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Milyen tapasztalattal jöttél ide?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1485"/>
        <w:gridCol w:w="1725"/>
        <w:gridCol w:w="1680"/>
        <w:gridCol w:w="1665"/>
        <w:gridCol w:w="1530"/>
        <w:tblGridChange w:id="0">
          <w:tblGrid>
            <w:gridCol w:w="1995"/>
            <w:gridCol w:w="1485"/>
            <w:gridCol w:w="1725"/>
            <w:gridCol w:w="1680"/>
            <w:gridCol w:w="1665"/>
            <w:gridCol w:w="15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Még nem is hallottam róla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Hallottam már róla, de nem tudnám megmondani, mire jó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Tudom, mi ez, de még sosem használtam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Használtam már egyszer-kétszer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Van már tapasztalatom a használatában</w:t>
            </w:r>
          </w:p>
        </w:tc>
      </w:tr>
      <w:tr>
        <w:trPr>
          <w:trHeight w:val="36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Nyelvek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Julia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Python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C/C++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Java/Scala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Szoftverek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IBM SPSS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RapidMiner/</w:t>
              <w:br w:type="textWrapping"/>
              <w:t xml:space="preserve">Knime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Megjelenítés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Adatvizualizáció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Doboz diagram (boxplot)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ggplot2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Shiny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Statisztika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Medián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Percentilis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Adattudomány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Gépi tanulás (Machine learning)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Felügyelt/Nem felügyelt tanulás (Supervised/Unsupervised learning)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Osztályozás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Klaszterezés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Regresszió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