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530"/>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0"/>
        <w:gridCol w:w="1294"/>
        <w:gridCol w:w="1701"/>
        <w:gridCol w:w="2552"/>
        <w:gridCol w:w="1134"/>
      </w:tblGrid>
      <w:tr w:rsidR="00DB4448" w:rsidRPr="007E364F" w14:paraId="66380550" w14:textId="77777777" w:rsidTr="00BE620D">
        <w:tc>
          <w:tcPr>
            <w:tcW w:w="2250" w:type="dxa"/>
            <w:tcBorders>
              <w:top w:val="single" w:sz="4" w:space="0" w:color="auto"/>
              <w:bottom w:val="single" w:sz="4" w:space="0" w:color="auto"/>
            </w:tcBorders>
          </w:tcPr>
          <w:p w14:paraId="689B1BCF" w14:textId="321B6478" w:rsidR="0079333E" w:rsidRPr="007E364F" w:rsidRDefault="0079333E" w:rsidP="00D909A9">
            <w:pPr>
              <w:rPr>
                <w:rFonts w:ascii="Arial" w:hAnsi="Arial" w:cs="Arial"/>
                <w:sz w:val="18"/>
                <w:szCs w:val="18"/>
              </w:rPr>
            </w:pPr>
            <w:r w:rsidRPr="007E364F">
              <w:rPr>
                <w:rFonts w:ascii="Arial" w:hAnsi="Arial" w:cs="Arial"/>
                <w:sz w:val="18"/>
                <w:szCs w:val="18"/>
              </w:rPr>
              <w:t>Parameter</w:t>
            </w:r>
          </w:p>
        </w:tc>
        <w:tc>
          <w:tcPr>
            <w:tcW w:w="1294" w:type="dxa"/>
            <w:tcBorders>
              <w:top w:val="single" w:sz="4" w:space="0" w:color="auto"/>
              <w:bottom w:val="single" w:sz="4" w:space="0" w:color="auto"/>
            </w:tcBorders>
          </w:tcPr>
          <w:p w14:paraId="4B9AF015" w14:textId="6443DE95" w:rsidR="0079333E" w:rsidRPr="007E364F" w:rsidRDefault="0079333E" w:rsidP="00D909A9">
            <w:pPr>
              <w:rPr>
                <w:rFonts w:ascii="Arial" w:hAnsi="Arial" w:cs="Arial"/>
                <w:sz w:val="18"/>
                <w:szCs w:val="18"/>
              </w:rPr>
            </w:pPr>
            <w:r w:rsidRPr="007E364F">
              <w:rPr>
                <w:rFonts w:ascii="Arial" w:hAnsi="Arial" w:cs="Arial"/>
                <w:sz w:val="18"/>
                <w:szCs w:val="18"/>
              </w:rPr>
              <w:t>Input value (mean)</w:t>
            </w:r>
          </w:p>
        </w:tc>
        <w:tc>
          <w:tcPr>
            <w:tcW w:w="1701" w:type="dxa"/>
            <w:tcBorders>
              <w:top w:val="single" w:sz="4" w:space="0" w:color="auto"/>
              <w:bottom w:val="single" w:sz="4" w:space="0" w:color="auto"/>
            </w:tcBorders>
          </w:tcPr>
          <w:p w14:paraId="11F9340B" w14:textId="37065C11" w:rsidR="0079333E" w:rsidRPr="007E364F" w:rsidRDefault="0079333E" w:rsidP="00D909A9">
            <w:pPr>
              <w:rPr>
                <w:rFonts w:ascii="Arial" w:hAnsi="Arial" w:cs="Arial"/>
                <w:sz w:val="18"/>
                <w:szCs w:val="18"/>
              </w:rPr>
            </w:pPr>
            <w:r w:rsidRPr="007E364F">
              <w:rPr>
                <w:rFonts w:ascii="Arial" w:hAnsi="Arial" w:cs="Arial"/>
                <w:sz w:val="18"/>
                <w:szCs w:val="18"/>
              </w:rPr>
              <w:t>95% CI</w:t>
            </w:r>
          </w:p>
        </w:tc>
        <w:tc>
          <w:tcPr>
            <w:tcW w:w="2552" w:type="dxa"/>
            <w:tcBorders>
              <w:top w:val="single" w:sz="4" w:space="0" w:color="auto"/>
              <w:bottom w:val="single" w:sz="4" w:space="0" w:color="auto"/>
            </w:tcBorders>
          </w:tcPr>
          <w:p w14:paraId="204E3861" w14:textId="7ADF74A4" w:rsidR="0079333E" w:rsidRPr="007E364F" w:rsidRDefault="0079333E" w:rsidP="00D909A9">
            <w:pPr>
              <w:rPr>
                <w:rFonts w:ascii="Arial" w:hAnsi="Arial" w:cs="Arial"/>
                <w:sz w:val="18"/>
                <w:szCs w:val="18"/>
              </w:rPr>
            </w:pPr>
            <w:r w:rsidRPr="007E364F">
              <w:rPr>
                <w:rFonts w:ascii="Arial" w:hAnsi="Arial" w:cs="Arial"/>
                <w:sz w:val="18"/>
                <w:szCs w:val="18"/>
              </w:rPr>
              <w:t>Distribution</w:t>
            </w:r>
          </w:p>
        </w:tc>
        <w:tc>
          <w:tcPr>
            <w:tcW w:w="1134" w:type="dxa"/>
            <w:tcBorders>
              <w:top w:val="single" w:sz="4" w:space="0" w:color="auto"/>
              <w:bottom w:val="single" w:sz="4" w:space="0" w:color="auto"/>
            </w:tcBorders>
          </w:tcPr>
          <w:p w14:paraId="73D5A56C" w14:textId="5CE1BFE9" w:rsidR="0079333E" w:rsidRPr="007E364F" w:rsidRDefault="0079333E" w:rsidP="00D909A9">
            <w:pPr>
              <w:rPr>
                <w:rFonts w:ascii="Arial" w:hAnsi="Arial" w:cs="Arial"/>
                <w:sz w:val="18"/>
                <w:szCs w:val="18"/>
              </w:rPr>
            </w:pPr>
            <w:r w:rsidRPr="007E364F">
              <w:rPr>
                <w:rFonts w:ascii="Arial" w:hAnsi="Arial" w:cs="Arial"/>
                <w:sz w:val="18"/>
                <w:szCs w:val="18"/>
              </w:rPr>
              <w:t>Source</w:t>
            </w:r>
          </w:p>
        </w:tc>
      </w:tr>
      <w:tr w:rsidR="00FC6A74" w:rsidRPr="007E364F" w14:paraId="4E335684" w14:textId="77777777" w:rsidTr="00BE620D">
        <w:tc>
          <w:tcPr>
            <w:tcW w:w="2250" w:type="dxa"/>
            <w:tcBorders>
              <w:top w:val="single" w:sz="4" w:space="0" w:color="auto"/>
            </w:tcBorders>
          </w:tcPr>
          <w:p w14:paraId="28729CB6" w14:textId="02E031D7" w:rsidR="0079333E" w:rsidRPr="007E364F" w:rsidRDefault="0079333E" w:rsidP="00D909A9">
            <w:pPr>
              <w:rPr>
                <w:rFonts w:ascii="Arial" w:hAnsi="Arial" w:cs="Arial"/>
                <w:sz w:val="18"/>
                <w:szCs w:val="18"/>
              </w:rPr>
            </w:pPr>
            <w:r w:rsidRPr="007E364F">
              <w:rPr>
                <w:rFonts w:ascii="Arial" w:hAnsi="Arial" w:cs="Arial"/>
                <w:sz w:val="18"/>
                <w:szCs w:val="18"/>
              </w:rPr>
              <w:t>Norovirus GP attendance</w:t>
            </w:r>
          </w:p>
        </w:tc>
        <w:tc>
          <w:tcPr>
            <w:tcW w:w="1294" w:type="dxa"/>
            <w:tcBorders>
              <w:top w:val="single" w:sz="4" w:space="0" w:color="auto"/>
            </w:tcBorders>
          </w:tcPr>
          <w:p w14:paraId="2D346DF5" w14:textId="77777777" w:rsidR="0079333E" w:rsidRPr="007E364F" w:rsidRDefault="0079333E" w:rsidP="00D909A9">
            <w:pPr>
              <w:rPr>
                <w:rFonts w:ascii="Arial" w:hAnsi="Arial" w:cs="Arial"/>
                <w:sz w:val="18"/>
                <w:szCs w:val="18"/>
              </w:rPr>
            </w:pPr>
          </w:p>
        </w:tc>
        <w:tc>
          <w:tcPr>
            <w:tcW w:w="1701" w:type="dxa"/>
            <w:tcBorders>
              <w:top w:val="single" w:sz="4" w:space="0" w:color="auto"/>
            </w:tcBorders>
          </w:tcPr>
          <w:p w14:paraId="4F6B219A" w14:textId="77777777" w:rsidR="0079333E" w:rsidRPr="007E364F" w:rsidRDefault="0079333E" w:rsidP="00D909A9">
            <w:pPr>
              <w:rPr>
                <w:rFonts w:ascii="Arial" w:hAnsi="Arial" w:cs="Arial"/>
                <w:sz w:val="18"/>
                <w:szCs w:val="18"/>
              </w:rPr>
            </w:pPr>
          </w:p>
        </w:tc>
        <w:tc>
          <w:tcPr>
            <w:tcW w:w="2552" w:type="dxa"/>
            <w:tcBorders>
              <w:top w:val="single" w:sz="4" w:space="0" w:color="auto"/>
            </w:tcBorders>
          </w:tcPr>
          <w:p w14:paraId="5BF4E35D" w14:textId="77777777" w:rsidR="0079333E" w:rsidRPr="007E364F" w:rsidRDefault="0079333E" w:rsidP="00D909A9">
            <w:pPr>
              <w:rPr>
                <w:rFonts w:ascii="Arial" w:hAnsi="Arial" w:cs="Arial"/>
                <w:sz w:val="18"/>
                <w:szCs w:val="18"/>
              </w:rPr>
            </w:pPr>
          </w:p>
        </w:tc>
        <w:tc>
          <w:tcPr>
            <w:tcW w:w="1134" w:type="dxa"/>
            <w:tcBorders>
              <w:top w:val="single" w:sz="4" w:space="0" w:color="auto"/>
            </w:tcBorders>
          </w:tcPr>
          <w:p w14:paraId="5CC35F7E" w14:textId="77777777" w:rsidR="0079333E" w:rsidRPr="007E364F" w:rsidRDefault="0079333E" w:rsidP="00D909A9">
            <w:pPr>
              <w:rPr>
                <w:rFonts w:ascii="Arial" w:hAnsi="Arial" w:cs="Arial"/>
                <w:sz w:val="18"/>
                <w:szCs w:val="18"/>
              </w:rPr>
            </w:pPr>
          </w:p>
        </w:tc>
      </w:tr>
      <w:tr w:rsidR="0079333E" w:rsidRPr="007E364F" w14:paraId="3E932A90" w14:textId="77777777" w:rsidTr="00BE620D">
        <w:tc>
          <w:tcPr>
            <w:tcW w:w="2250" w:type="dxa"/>
          </w:tcPr>
          <w:p w14:paraId="6D0C1189" w14:textId="27E31599" w:rsidR="0079333E" w:rsidRPr="007E364F" w:rsidRDefault="0079333E" w:rsidP="00D909A9">
            <w:pPr>
              <w:jc w:val="right"/>
              <w:rPr>
                <w:rFonts w:ascii="Arial" w:hAnsi="Arial" w:cs="Arial"/>
                <w:sz w:val="18"/>
                <w:szCs w:val="18"/>
              </w:rPr>
            </w:pPr>
            <w:r w:rsidRPr="007E364F">
              <w:rPr>
                <w:rFonts w:ascii="Arial" w:hAnsi="Arial" w:cs="Arial"/>
                <w:sz w:val="18"/>
                <w:szCs w:val="18"/>
              </w:rPr>
              <w:t>0-4</w:t>
            </w:r>
          </w:p>
        </w:tc>
        <w:tc>
          <w:tcPr>
            <w:tcW w:w="1294" w:type="dxa"/>
          </w:tcPr>
          <w:p w14:paraId="21F879AD" w14:textId="2C95D597" w:rsidR="0079333E" w:rsidRPr="007E364F" w:rsidRDefault="0079333E" w:rsidP="00D909A9">
            <w:pPr>
              <w:rPr>
                <w:rFonts w:ascii="Arial" w:hAnsi="Arial" w:cs="Arial"/>
                <w:sz w:val="18"/>
                <w:szCs w:val="18"/>
              </w:rPr>
            </w:pPr>
            <w:r w:rsidRPr="007E364F">
              <w:rPr>
                <w:rFonts w:ascii="Arial" w:hAnsi="Arial" w:cs="Arial"/>
                <w:sz w:val="18"/>
                <w:szCs w:val="18"/>
              </w:rPr>
              <w:t>0.046</w:t>
            </w:r>
          </w:p>
        </w:tc>
        <w:tc>
          <w:tcPr>
            <w:tcW w:w="1701" w:type="dxa"/>
          </w:tcPr>
          <w:p w14:paraId="5460B8C4" w14:textId="792CE1F1" w:rsidR="0079333E" w:rsidRPr="007E364F" w:rsidRDefault="0079333E" w:rsidP="00D909A9">
            <w:pPr>
              <w:rPr>
                <w:rFonts w:ascii="Arial" w:hAnsi="Arial" w:cs="Arial"/>
                <w:sz w:val="18"/>
                <w:szCs w:val="18"/>
              </w:rPr>
            </w:pPr>
            <w:r w:rsidRPr="007E364F">
              <w:rPr>
                <w:rFonts w:ascii="Arial" w:hAnsi="Arial" w:cs="Arial"/>
                <w:sz w:val="18"/>
                <w:szCs w:val="18"/>
              </w:rPr>
              <w:t>0.043-0.0</w:t>
            </w:r>
            <w:r w:rsidR="00B21BD8">
              <w:rPr>
                <w:rFonts w:ascii="Arial" w:hAnsi="Arial" w:cs="Arial"/>
                <w:sz w:val="18"/>
                <w:szCs w:val="18"/>
              </w:rPr>
              <w:t>49</w:t>
            </w:r>
          </w:p>
        </w:tc>
        <w:tc>
          <w:tcPr>
            <w:tcW w:w="2552" w:type="dxa"/>
          </w:tcPr>
          <w:p w14:paraId="52D2BD40" w14:textId="60F1C787" w:rsidR="00A5266D"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B21BD8">
              <w:rPr>
                <w:rFonts w:ascii="Arial" w:hAnsi="Arial" w:cs="Arial"/>
                <w:sz w:val="18"/>
                <w:szCs w:val="18"/>
              </w:rPr>
              <w:t>389.9</w:t>
            </w:r>
            <w:r w:rsidRPr="007E364F">
              <w:rPr>
                <w:rFonts w:ascii="Arial" w:hAnsi="Arial" w:cs="Arial"/>
                <w:sz w:val="18"/>
                <w:szCs w:val="18"/>
              </w:rPr>
              <w:t>,</w:t>
            </w:r>
          </w:p>
          <w:p w14:paraId="1D9D1CA9" w14:textId="54E3ED87" w:rsidR="0079333E" w:rsidRPr="007E364F" w:rsidRDefault="00B21BD8" w:rsidP="00D909A9">
            <w:pPr>
              <w:rPr>
                <w:rFonts w:ascii="Arial" w:hAnsi="Arial" w:cs="Arial"/>
                <w:sz w:val="18"/>
                <w:szCs w:val="18"/>
              </w:rPr>
            </w:pPr>
            <w:r>
              <w:rPr>
                <w:rFonts w:ascii="Arial" w:hAnsi="Arial" w:cs="Arial"/>
                <w:sz w:val="18"/>
                <w:szCs w:val="18"/>
              </w:rPr>
              <w:t>8377.2</w:t>
            </w:r>
            <w:r w:rsidR="0079333E" w:rsidRPr="007E364F">
              <w:rPr>
                <w:rFonts w:ascii="Arial" w:hAnsi="Arial" w:cs="Arial"/>
                <w:sz w:val="18"/>
                <w:szCs w:val="18"/>
              </w:rPr>
              <w:t>)</w:t>
            </w:r>
          </w:p>
        </w:tc>
        <w:tc>
          <w:tcPr>
            <w:tcW w:w="1134" w:type="dxa"/>
          </w:tcPr>
          <w:p w14:paraId="2F6130A0" w14:textId="62595101"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{"citationID":"HZGoj22x","properties":{"formattedCitation":"(1)","plainCitation":"(1)","noteIndex":0},"citationItems":[{"id":206,"uris":["http://zotero.org/users/10269583/items/ZLBK2T5Z"],"itemData":{"id":206,"type":"article","abstract":"Norovirus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(1)</w:t>
            </w:r>
            <w:r>
              <w:rPr>
                <w:rFonts w:ascii="Arial" w:hAnsi="Arial" w:cs="Arial"/>
                <w:sz w:val="18"/>
                <w:szCs w:val="18"/>
              </w:rPr>
              <w:fldChar w:fldCharType="end"/>
            </w:r>
          </w:p>
        </w:tc>
      </w:tr>
      <w:tr w:rsidR="00FC6A74" w:rsidRPr="007E364F" w14:paraId="486C64C6" w14:textId="77777777" w:rsidTr="00BE620D">
        <w:tc>
          <w:tcPr>
            <w:tcW w:w="2250" w:type="dxa"/>
          </w:tcPr>
          <w:p w14:paraId="12BBFCE3" w14:textId="0AF129C0" w:rsidR="0079333E" w:rsidRPr="007E364F" w:rsidRDefault="0079333E" w:rsidP="00D909A9">
            <w:pPr>
              <w:jc w:val="right"/>
              <w:rPr>
                <w:rFonts w:ascii="Arial" w:hAnsi="Arial" w:cs="Arial"/>
                <w:sz w:val="18"/>
                <w:szCs w:val="18"/>
              </w:rPr>
            </w:pPr>
            <w:r w:rsidRPr="007E364F">
              <w:rPr>
                <w:rFonts w:ascii="Arial" w:hAnsi="Arial" w:cs="Arial"/>
                <w:sz w:val="18"/>
                <w:szCs w:val="18"/>
              </w:rPr>
              <w:t>5-14</w:t>
            </w:r>
          </w:p>
        </w:tc>
        <w:tc>
          <w:tcPr>
            <w:tcW w:w="1294" w:type="dxa"/>
          </w:tcPr>
          <w:p w14:paraId="70BB3AE5" w14:textId="49FD9E38" w:rsidR="0079333E" w:rsidRPr="007E364F" w:rsidRDefault="0079333E" w:rsidP="00D909A9">
            <w:pPr>
              <w:rPr>
                <w:rFonts w:ascii="Arial" w:hAnsi="Arial" w:cs="Arial"/>
                <w:sz w:val="18"/>
                <w:szCs w:val="18"/>
              </w:rPr>
            </w:pPr>
            <w:r w:rsidRPr="007E364F">
              <w:rPr>
                <w:rFonts w:ascii="Arial" w:hAnsi="Arial" w:cs="Arial"/>
                <w:sz w:val="18"/>
                <w:szCs w:val="18"/>
              </w:rPr>
              <w:t>0.0</w:t>
            </w:r>
            <w:r w:rsidR="00B21BD8">
              <w:rPr>
                <w:rFonts w:ascii="Arial" w:hAnsi="Arial" w:cs="Arial"/>
                <w:sz w:val="18"/>
                <w:szCs w:val="18"/>
              </w:rPr>
              <w:t>44</w:t>
            </w:r>
          </w:p>
        </w:tc>
        <w:tc>
          <w:tcPr>
            <w:tcW w:w="1701" w:type="dxa"/>
          </w:tcPr>
          <w:p w14:paraId="59CF6378" w14:textId="4F04AC01" w:rsidR="0079333E" w:rsidRPr="007E364F" w:rsidRDefault="0079333E" w:rsidP="00D909A9">
            <w:pPr>
              <w:rPr>
                <w:rFonts w:ascii="Arial" w:hAnsi="Arial" w:cs="Arial"/>
                <w:sz w:val="18"/>
                <w:szCs w:val="18"/>
              </w:rPr>
            </w:pPr>
            <w:r w:rsidRPr="007E364F">
              <w:rPr>
                <w:rFonts w:ascii="Arial" w:hAnsi="Arial" w:cs="Arial"/>
                <w:sz w:val="18"/>
                <w:szCs w:val="18"/>
              </w:rPr>
              <w:t>0.0</w:t>
            </w:r>
            <w:r w:rsidR="00B21BD8">
              <w:rPr>
                <w:rFonts w:ascii="Arial" w:hAnsi="Arial" w:cs="Arial"/>
                <w:sz w:val="18"/>
                <w:szCs w:val="18"/>
              </w:rPr>
              <w:t>40</w:t>
            </w:r>
            <w:r w:rsidRPr="007E364F">
              <w:rPr>
                <w:rFonts w:ascii="Arial" w:hAnsi="Arial" w:cs="Arial"/>
                <w:sz w:val="18"/>
                <w:szCs w:val="18"/>
              </w:rPr>
              <w:t>-0.</w:t>
            </w:r>
            <w:r w:rsidR="00B21BD8">
              <w:rPr>
                <w:rFonts w:ascii="Arial" w:hAnsi="Arial" w:cs="Arial"/>
                <w:sz w:val="18"/>
                <w:szCs w:val="18"/>
              </w:rPr>
              <w:t>049</w:t>
            </w:r>
          </w:p>
        </w:tc>
        <w:tc>
          <w:tcPr>
            <w:tcW w:w="2552" w:type="dxa"/>
          </w:tcPr>
          <w:p w14:paraId="69BFD636" w14:textId="4F863AF4" w:rsidR="00A5266D"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B21BD8">
              <w:rPr>
                <w:rFonts w:ascii="Arial" w:hAnsi="Arial" w:cs="Arial"/>
                <w:sz w:val="18"/>
                <w:szCs w:val="18"/>
              </w:rPr>
              <w:t>389.9</w:t>
            </w:r>
            <w:r w:rsidRPr="007E364F">
              <w:rPr>
                <w:rFonts w:ascii="Arial" w:hAnsi="Arial" w:cs="Arial"/>
                <w:sz w:val="18"/>
                <w:szCs w:val="18"/>
              </w:rPr>
              <w:t xml:space="preserve">, </w:t>
            </w:r>
          </w:p>
          <w:p w14:paraId="0427CB3D" w14:textId="60C526CA" w:rsidR="0079333E" w:rsidRPr="007E364F" w:rsidRDefault="00B21BD8" w:rsidP="00D909A9">
            <w:pPr>
              <w:rPr>
                <w:rFonts w:ascii="Arial" w:hAnsi="Arial" w:cs="Arial"/>
                <w:sz w:val="18"/>
                <w:szCs w:val="18"/>
              </w:rPr>
            </w:pPr>
            <w:r>
              <w:rPr>
                <w:rFonts w:ascii="Arial" w:hAnsi="Arial" w:cs="Arial"/>
                <w:sz w:val="18"/>
                <w:szCs w:val="18"/>
              </w:rPr>
              <w:t>8377.2</w:t>
            </w:r>
            <w:r w:rsidR="0079333E" w:rsidRPr="007E364F">
              <w:rPr>
                <w:rFonts w:ascii="Arial" w:hAnsi="Arial" w:cs="Arial"/>
                <w:sz w:val="18"/>
                <w:szCs w:val="18"/>
              </w:rPr>
              <w:t>)</w:t>
            </w:r>
          </w:p>
        </w:tc>
        <w:tc>
          <w:tcPr>
            <w:tcW w:w="1134" w:type="dxa"/>
          </w:tcPr>
          <w:p w14:paraId="05AC9212" w14:textId="25840A3D"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{"citationID":"IWN0qtCB","properties":{"formattedCitation":"(1)","plainCitation":"(1)","noteIndex":0},"citationItems":[{"id":206,"uris":["http://zotero.org/users/10269583/items/ZLBK2T5Z"],"itemData":{"id":206,"type":"article","abstract":"Norovirus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(1)</w:t>
            </w:r>
            <w:r>
              <w:rPr>
                <w:rFonts w:ascii="Arial" w:hAnsi="Arial" w:cs="Arial"/>
                <w:sz w:val="18"/>
                <w:szCs w:val="18"/>
              </w:rPr>
              <w:fldChar w:fldCharType="end"/>
            </w:r>
          </w:p>
        </w:tc>
      </w:tr>
      <w:tr w:rsidR="0079333E" w:rsidRPr="007E364F" w14:paraId="432B82AE" w14:textId="77777777" w:rsidTr="00BE620D">
        <w:tc>
          <w:tcPr>
            <w:tcW w:w="2250" w:type="dxa"/>
          </w:tcPr>
          <w:p w14:paraId="64D3364A" w14:textId="704A9A46" w:rsidR="0079333E" w:rsidRPr="007E364F" w:rsidRDefault="0079333E" w:rsidP="00D909A9">
            <w:pPr>
              <w:jc w:val="right"/>
              <w:rPr>
                <w:rFonts w:ascii="Arial" w:hAnsi="Arial" w:cs="Arial"/>
                <w:sz w:val="18"/>
                <w:szCs w:val="18"/>
              </w:rPr>
            </w:pPr>
            <w:r w:rsidRPr="007E364F">
              <w:rPr>
                <w:rFonts w:ascii="Arial" w:hAnsi="Arial" w:cs="Arial"/>
                <w:sz w:val="18"/>
                <w:szCs w:val="18"/>
              </w:rPr>
              <w:t>15-64</w:t>
            </w:r>
          </w:p>
        </w:tc>
        <w:tc>
          <w:tcPr>
            <w:tcW w:w="1294" w:type="dxa"/>
          </w:tcPr>
          <w:p w14:paraId="67139400" w14:textId="7AD1C083" w:rsidR="0079333E" w:rsidRPr="007E364F" w:rsidRDefault="0079333E" w:rsidP="00D909A9">
            <w:pPr>
              <w:rPr>
                <w:rFonts w:ascii="Arial" w:hAnsi="Arial" w:cs="Arial"/>
                <w:sz w:val="18"/>
                <w:szCs w:val="18"/>
              </w:rPr>
            </w:pPr>
            <w:r w:rsidRPr="007E364F">
              <w:rPr>
                <w:rFonts w:ascii="Arial" w:hAnsi="Arial" w:cs="Arial"/>
                <w:sz w:val="18"/>
                <w:szCs w:val="18"/>
              </w:rPr>
              <w:t>0.0011</w:t>
            </w:r>
          </w:p>
        </w:tc>
        <w:tc>
          <w:tcPr>
            <w:tcW w:w="1701" w:type="dxa"/>
          </w:tcPr>
          <w:p w14:paraId="7521B92F" w14:textId="1197B4C7" w:rsidR="0079333E" w:rsidRPr="007E364F" w:rsidRDefault="0079333E" w:rsidP="00D909A9">
            <w:pPr>
              <w:rPr>
                <w:rFonts w:ascii="Arial" w:hAnsi="Arial" w:cs="Arial"/>
                <w:sz w:val="18"/>
                <w:szCs w:val="18"/>
              </w:rPr>
            </w:pPr>
            <w:r w:rsidRPr="007E364F">
              <w:rPr>
                <w:rFonts w:ascii="Arial" w:hAnsi="Arial" w:cs="Arial"/>
                <w:sz w:val="18"/>
                <w:szCs w:val="18"/>
              </w:rPr>
              <w:t>0.0007-0.0018</w:t>
            </w:r>
          </w:p>
        </w:tc>
        <w:tc>
          <w:tcPr>
            <w:tcW w:w="2552" w:type="dxa"/>
          </w:tcPr>
          <w:p w14:paraId="29CA4393" w14:textId="465CD423"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604D95">
              <w:rPr>
                <w:rFonts w:ascii="Arial" w:hAnsi="Arial" w:cs="Arial"/>
                <w:sz w:val="18"/>
                <w:szCs w:val="18"/>
              </w:rPr>
              <w:t>15.3</w:t>
            </w:r>
            <w:r w:rsidRPr="007E364F">
              <w:rPr>
                <w:rFonts w:ascii="Arial" w:hAnsi="Arial" w:cs="Arial"/>
                <w:sz w:val="18"/>
                <w:szCs w:val="18"/>
              </w:rPr>
              <w:t xml:space="preserve">, </w:t>
            </w:r>
            <w:r w:rsidR="00604D95">
              <w:rPr>
                <w:rFonts w:ascii="Arial" w:hAnsi="Arial" w:cs="Arial"/>
                <w:sz w:val="18"/>
                <w:szCs w:val="18"/>
              </w:rPr>
              <w:t>13937.7</w:t>
            </w:r>
            <w:r w:rsidRPr="007E364F">
              <w:rPr>
                <w:rFonts w:ascii="Arial" w:hAnsi="Arial" w:cs="Arial"/>
                <w:sz w:val="18"/>
                <w:szCs w:val="18"/>
              </w:rPr>
              <w:t>)</w:t>
            </w:r>
          </w:p>
        </w:tc>
        <w:tc>
          <w:tcPr>
            <w:tcW w:w="1134" w:type="dxa"/>
          </w:tcPr>
          <w:p w14:paraId="4F8F2FD9" w14:textId="7469AC2F"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{"citationID":"uSqwy1me","properties":{"formattedCitation":"(2)","plainCitation":"(2)","noteIndex":0},"citationItems":[{"id":250,"uris":["http://zotero.org/users/10269583/items/B9HAW2XI"],"itemData":{"id":250,"type":"article-journal","container-title":"Journal of Infectious Diseases","DOI":"10.1093/infdis/jiv411","ISSN":"0022-1899, 1537-6613","issue":"suppl 1","journalAbbreviation":"J Infect Dis.","language":"en","page":"S15-S18","source":"DOI.org (Crossref)","title":"Age-Specific Incidence Rates for Norovirus in the Community and Presenting to Primary Healthcare Facilities in the United Kingdom","volume":"213","author":[{"family":"O'Brien","given":"Sarah J."},{"family":"Donaldson","given":"Anna L."},{"family":"Iturriza-Gomara","given":"Miren"},{"family":"Tam","given":"Clarence C."}],"issued":{"date-parts":[["2016",2,1]]}}}],"schema":"https://github.com/citation-style-language/schema/raw/master/csl-citation.json"}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(2)</w:t>
            </w:r>
            <w:r>
              <w:rPr>
                <w:rFonts w:ascii="Arial" w:hAnsi="Arial" w:cs="Arial"/>
                <w:sz w:val="18"/>
                <w:szCs w:val="18"/>
              </w:rPr>
              <w:fldChar w:fldCharType="end"/>
            </w:r>
          </w:p>
        </w:tc>
      </w:tr>
      <w:tr w:rsidR="00FC6A74" w:rsidRPr="007E364F" w14:paraId="3EEB916E" w14:textId="77777777" w:rsidTr="00BE620D">
        <w:tc>
          <w:tcPr>
            <w:tcW w:w="2250" w:type="dxa"/>
          </w:tcPr>
          <w:p w14:paraId="357DC9EE" w14:textId="398D9130" w:rsidR="0079333E" w:rsidRPr="007E364F" w:rsidRDefault="0079333E" w:rsidP="00D909A9">
            <w:pPr>
              <w:jc w:val="right"/>
              <w:rPr>
                <w:rFonts w:ascii="Arial" w:hAnsi="Arial" w:cs="Arial"/>
                <w:sz w:val="18"/>
                <w:szCs w:val="18"/>
              </w:rPr>
            </w:pPr>
            <w:r w:rsidRPr="007E364F">
              <w:rPr>
                <w:rFonts w:ascii="Arial" w:hAnsi="Arial" w:cs="Arial"/>
                <w:sz w:val="18"/>
                <w:szCs w:val="18"/>
              </w:rPr>
              <w:t>65+</w:t>
            </w:r>
          </w:p>
        </w:tc>
        <w:tc>
          <w:tcPr>
            <w:tcW w:w="1294" w:type="dxa"/>
          </w:tcPr>
          <w:p w14:paraId="046995C9" w14:textId="56620BAF" w:rsidR="0079333E" w:rsidRPr="007E364F" w:rsidRDefault="0079333E" w:rsidP="00D909A9">
            <w:pPr>
              <w:rPr>
                <w:rFonts w:ascii="Arial" w:hAnsi="Arial" w:cs="Arial"/>
                <w:sz w:val="18"/>
                <w:szCs w:val="18"/>
              </w:rPr>
            </w:pPr>
            <w:r w:rsidRPr="007E364F">
              <w:rPr>
                <w:rFonts w:ascii="Arial" w:hAnsi="Arial" w:cs="Arial"/>
                <w:sz w:val="18"/>
                <w:szCs w:val="18"/>
              </w:rPr>
              <w:t>0.0021</w:t>
            </w:r>
          </w:p>
        </w:tc>
        <w:tc>
          <w:tcPr>
            <w:tcW w:w="1701" w:type="dxa"/>
          </w:tcPr>
          <w:p w14:paraId="61A3F225" w14:textId="082F4CCE" w:rsidR="0079333E" w:rsidRPr="007E364F" w:rsidRDefault="0079333E" w:rsidP="00D909A9">
            <w:pPr>
              <w:rPr>
                <w:rFonts w:ascii="Arial" w:hAnsi="Arial" w:cs="Arial"/>
                <w:sz w:val="18"/>
                <w:szCs w:val="18"/>
              </w:rPr>
            </w:pPr>
            <w:r w:rsidRPr="007E364F">
              <w:rPr>
                <w:rFonts w:ascii="Arial" w:hAnsi="Arial" w:cs="Arial"/>
                <w:sz w:val="18"/>
                <w:szCs w:val="18"/>
              </w:rPr>
              <w:t>0.0011-0.004</w:t>
            </w:r>
          </w:p>
        </w:tc>
        <w:tc>
          <w:tcPr>
            <w:tcW w:w="2552" w:type="dxa"/>
          </w:tcPr>
          <w:p w14:paraId="698D6322" w14:textId="75F5CC89"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8, 3819.9)</w:t>
            </w:r>
          </w:p>
        </w:tc>
        <w:tc>
          <w:tcPr>
            <w:tcW w:w="1134" w:type="dxa"/>
          </w:tcPr>
          <w:p w14:paraId="70210C8E" w14:textId="45AF484D"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{"citationID":"hkA4dwA6","properties":{"formattedCitation":"(2)","plainCitation":"(2)","noteIndex":0},"citationItems":[{"id":250,"uris":["http://zotero.org/users/10269583/items/B9HAW2XI"],"itemData":{"id":250,"type":"article-journal","container-title":"Journal of Infectious Diseases","DOI":"10.1093/infdis/jiv411","ISSN":"0022-1899, 1537-6613","issue":"suppl 1","journalAbbreviation":"J Infect Dis.","language":"en","page":"S15-S18","source":"DOI.org (Crossref)","title":"Age-Specific Incidence Rates for Norovirus in the Community and Presenting to Primary Healthcare Facilities in the United Kingdom","volume":"213","author":[{"family":"O'Brien","given":"Sarah J."},{"family":"Donaldson","given":"Anna L."},{"family":"Iturriza-Gomara","given":"Miren"},{"family":"Tam","given":"Clarence C."}],"issued":{"date-parts":[["2016",2,1]]}}}],"schema":"https://github.com/citation-style-language/schema/raw/master/csl-citation.json"}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(2)</w:t>
            </w:r>
            <w:r>
              <w:rPr>
                <w:rFonts w:ascii="Arial" w:hAnsi="Arial" w:cs="Arial"/>
                <w:sz w:val="18"/>
                <w:szCs w:val="18"/>
              </w:rPr>
              <w:fldChar w:fldCharType="end"/>
            </w:r>
          </w:p>
        </w:tc>
      </w:tr>
      <w:tr w:rsidR="0079333E" w:rsidRPr="007E364F" w14:paraId="139ACDAD" w14:textId="77777777" w:rsidTr="00BE620D">
        <w:tc>
          <w:tcPr>
            <w:tcW w:w="2250" w:type="dxa"/>
          </w:tcPr>
          <w:p w14:paraId="273AA3DD" w14:textId="50D170C5" w:rsidR="0079333E" w:rsidRPr="007E364F" w:rsidRDefault="0079333E" w:rsidP="00D909A9">
            <w:pPr>
              <w:rPr>
                <w:rFonts w:ascii="Arial" w:hAnsi="Arial" w:cs="Arial"/>
                <w:sz w:val="18"/>
                <w:szCs w:val="18"/>
              </w:rPr>
            </w:pPr>
            <w:r w:rsidRPr="007E364F">
              <w:rPr>
                <w:rFonts w:ascii="Arial" w:hAnsi="Arial" w:cs="Arial"/>
                <w:sz w:val="18"/>
                <w:szCs w:val="18"/>
              </w:rPr>
              <w:t>Norovirus hospitalisation</w:t>
            </w:r>
            <w:r w:rsidR="00604D95">
              <w:rPr>
                <w:rFonts w:ascii="Arial" w:hAnsi="Arial" w:cs="Arial"/>
                <w:sz w:val="18"/>
                <w:szCs w:val="18"/>
              </w:rPr>
              <w:t xml:space="preserve"> (annual)</w:t>
            </w:r>
          </w:p>
        </w:tc>
        <w:tc>
          <w:tcPr>
            <w:tcW w:w="1294" w:type="dxa"/>
          </w:tcPr>
          <w:p w14:paraId="0123D9BE" w14:textId="77777777" w:rsidR="0079333E" w:rsidRPr="007E364F" w:rsidRDefault="0079333E" w:rsidP="00D909A9">
            <w:pPr>
              <w:rPr>
                <w:rFonts w:ascii="Arial" w:hAnsi="Arial" w:cs="Arial"/>
                <w:sz w:val="18"/>
                <w:szCs w:val="18"/>
              </w:rPr>
            </w:pPr>
          </w:p>
        </w:tc>
        <w:tc>
          <w:tcPr>
            <w:tcW w:w="1701" w:type="dxa"/>
          </w:tcPr>
          <w:p w14:paraId="5764FAFB" w14:textId="77777777" w:rsidR="0079333E" w:rsidRPr="007E364F" w:rsidRDefault="0079333E" w:rsidP="00D909A9">
            <w:pPr>
              <w:rPr>
                <w:rFonts w:ascii="Arial" w:hAnsi="Arial" w:cs="Arial"/>
                <w:sz w:val="18"/>
                <w:szCs w:val="18"/>
              </w:rPr>
            </w:pPr>
          </w:p>
        </w:tc>
        <w:tc>
          <w:tcPr>
            <w:tcW w:w="2552" w:type="dxa"/>
          </w:tcPr>
          <w:p w14:paraId="57FD486C" w14:textId="77777777" w:rsidR="0079333E" w:rsidRPr="007E364F" w:rsidRDefault="0079333E" w:rsidP="00D909A9">
            <w:pPr>
              <w:rPr>
                <w:rFonts w:ascii="Arial" w:hAnsi="Arial" w:cs="Arial"/>
                <w:sz w:val="18"/>
                <w:szCs w:val="18"/>
              </w:rPr>
            </w:pPr>
          </w:p>
        </w:tc>
        <w:tc>
          <w:tcPr>
            <w:tcW w:w="1134" w:type="dxa"/>
          </w:tcPr>
          <w:p w14:paraId="2AD0495A" w14:textId="77777777" w:rsidR="0079333E" w:rsidRPr="007E364F" w:rsidRDefault="0079333E" w:rsidP="00D909A9">
            <w:pPr>
              <w:rPr>
                <w:rFonts w:ascii="Arial" w:hAnsi="Arial" w:cs="Arial"/>
                <w:sz w:val="18"/>
                <w:szCs w:val="18"/>
              </w:rPr>
            </w:pPr>
          </w:p>
        </w:tc>
      </w:tr>
      <w:tr w:rsidR="00FC6A74" w:rsidRPr="007E364F" w14:paraId="0C354C65" w14:textId="77777777" w:rsidTr="00BE620D">
        <w:tc>
          <w:tcPr>
            <w:tcW w:w="2250" w:type="dxa"/>
          </w:tcPr>
          <w:p w14:paraId="368F7FDF" w14:textId="6F58B35D" w:rsidR="0079333E" w:rsidRPr="007E364F" w:rsidRDefault="0079333E" w:rsidP="00D909A9">
            <w:pPr>
              <w:jc w:val="right"/>
              <w:rPr>
                <w:rFonts w:ascii="Arial" w:hAnsi="Arial" w:cs="Arial"/>
                <w:sz w:val="18"/>
                <w:szCs w:val="18"/>
              </w:rPr>
            </w:pPr>
            <w:r w:rsidRPr="007E364F">
              <w:rPr>
                <w:rFonts w:ascii="Arial" w:hAnsi="Arial" w:cs="Arial"/>
                <w:sz w:val="18"/>
                <w:szCs w:val="18"/>
              </w:rPr>
              <w:t>0-4</w:t>
            </w:r>
          </w:p>
        </w:tc>
        <w:tc>
          <w:tcPr>
            <w:tcW w:w="1294" w:type="dxa"/>
          </w:tcPr>
          <w:p w14:paraId="5FE11A9E" w14:textId="274E3F9C" w:rsidR="0079333E" w:rsidRPr="007E364F" w:rsidRDefault="0079333E" w:rsidP="00D909A9">
            <w:pPr>
              <w:rPr>
                <w:rFonts w:ascii="Arial" w:hAnsi="Arial" w:cs="Arial"/>
                <w:sz w:val="18"/>
                <w:szCs w:val="18"/>
              </w:rPr>
            </w:pPr>
            <w:r w:rsidRPr="007E364F">
              <w:rPr>
                <w:rFonts w:ascii="Arial" w:hAnsi="Arial" w:cs="Arial"/>
                <w:sz w:val="18"/>
                <w:szCs w:val="18"/>
              </w:rPr>
              <w:t>0.0033</w:t>
            </w:r>
          </w:p>
        </w:tc>
        <w:tc>
          <w:tcPr>
            <w:tcW w:w="1701" w:type="dxa"/>
          </w:tcPr>
          <w:p w14:paraId="59C70EE4" w14:textId="03A6CB81" w:rsidR="0079333E" w:rsidRPr="007E364F" w:rsidRDefault="0079333E" w:rsidP="00D909A9">
            <w:pPr>
              <w:rPr>
                <w:rFonts w:ascii="Arial" w:hAnsi="Arial" w:cs="Arial"/>
                <w:sz w:val="18"/>
                <w:szCs w:val="18"/>
              </w:rPr>
            </w:pPr>
            <w:r w:rsidRPr="007E364F">
              <w:rPr>
                <w:rFonts w:ascii="Arial" w:hAnsi="Arial" w:cs="Arial"/>
                <w:sz w:val="18"/>
                <w:szCs w:val="18"/>
              </w:rPr>
              <w:t>0.00241-0.0044</w:t>
            </w:r>
          </w:p>
        </w:tc>
        <w:tc>
          <w:tcPr>
            <w:tcW w:w="2552" w:type="dxa"/>
          </w:tcPr>
          <w:p w14:paraId="44932575" w14:textId="071BBFE2"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40.5, 12223.3)</w:t>
            </w:r>
          </w:p>
        </w:tc>
        <w:tc>
          <w:tcPr>
            <w:tcW w:w="1134" w:type="dxa"/>
          </w:tcPr>
          <w:p w14:paraId="5C10D12B" w14:textId="0E7584B3"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{"citationID":"aKINk1w7","properties":{"formattedCitation":"(3)","plainCitation":"(3)","noteIndex":0},"citationItems":[{"id":213,"uris":["http://zotero.org/users/10269583/items/JN8M3YH6"],"itemData":{"id":213,"type":"article-journal","container-title":"The Journal of Infectious Diseases","DOI":"10.1093/infdis/jix410","ISSN":"0022-1899, 1537-6613","issue":"8","language":"en","page":"957-965","source":"DOI.org (Crossref)","title":"Estimating the Burden of Medically Attended Norovirus Gastroenteritis: Modeling Linked Primary Care and Hospitalization Datasets","title-short":"Estimating the Burden of Medically Attended Norovirus Gastroenteritis","volume":"216","author":[{"family":"Verstraeten","given":"Thomas"},{"family":"Cattaert","given":"Tom"},{"family":"Harris","given":"John"},{"family":"Lopman","given":"Ben"},{"family":"Tam","given":"Clarence C"},{"family":"Ferreira","given":"Germano"}],"issued":{"date-parts":[["2017",11,15]]}}}],"schema":"https://github.com/citation-style-language/schema/raw/master/csl-citation.json"}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(3)</w:t>
            </w:r>
            <w:r>
              <w:rPr>
                <w:rFonts w:ascii="Arial" w:hAnsi="Arial" w:cs="Arial"/>
                <w:sz w:val="18"/>
                <w:szCs w:val="18"/>
              </w:rPr>
              <w:fldChar w:fldCharType="end"/>
            </w:r>
          </w:p>
        </w:tc>
      </w:tr>
      <w:tr w:rsidR="0079333E" w:rsidRPr="007E364F" w14:paraId="70AF7EE0" w14:textId="77777777" w:rsidTr="00BE620D">
        <w:tc>
          <w:tcPr>
            <w:tcW w:w="2250" w:type="dxa"/>
          </w:tcPr>
          <w:p w14:paraId="6CA4BDFF" w14:textId="38E5DFFC" w:rsidR="0079333E" w:rsidRPr="007E364F" w:rsidRDefault="0079333E" w:rsidP="00D909A9">
            <w:pPr>
              <w:jc w:val="right"/>
              <w:rPr>
                <w:rFonts w:ascii="Arial" w:hAnsi="Arial" w:cs="Arial"/>
                <w:sz w:val="18"/>
                <w:szCs w:val="18"/>
              </w:rPr>
            </w:pPr>
            <w:r w:rsidRPr="007E364F">
              <w:rPr>
                <w:rFonts w:ascii="Arial" w:hAnsi="Arial" w:cs="Arial"/>
                <w:sz w:val="18"/>
                <w:szCs w:val="18"/>
              </w:rPr>
              <w:t>5-14</w:t>
            </w:r>
          </w:p>
        </w:tc>
        <w:tc>
          <w:tcPr>
            <w:tcW w:w="1294" w:type="dxa"/>
          </w:tcPr>
          <w:p w14:paraId="06AA2D0F" w14:textId="2C854592" w:rsidR="0079333E" w:rsidRPr="007E364F" w:rsidRDefault="0079333E" w:rsidP="00D909A9">
            <w:pPr>
              <w:rPr>
                <w:rFonts w:ascii="Arial" w:hAnsi="Arial" w:cs="Arial"/>
                <w:sz w:val="18"/>
                <w:szCs w:val="18"/>
              </w:rPr>
            </w:pPr>
            <w:r w:rsidRPr="007E364F">
              <w:rPr>
                <w:rFonts w:ascii="Arial" w:hAnsi="Arial" w:cs="Arial"/>
                <w:sz w:val="18"/>
                <w:szCs w:val="18"/>
              </w:rPr>
              <w:t>0.0004</w:t>
            </w:r>
          </w:p>
        </w:tc>
        <w:tc>
          <w:tcPr>
            <w:tcW w:w="1701" w:type="dxa"/>
          </w:tcPr>
          <w:p w14:paraId="498F5D88" w14:textId="44FE7814" w:rsidR="0079333E" w:rsidRPr="007E364F" w:rsidRDefault="0079333E" w:rsidP="00D909A9">
            <w:pPr>
              <w:rPr>
                <w:rFonts w:ascii="Arial" w:hAnsi="Arial" w:cs="Arial"/>
                <w:sz w:val="18"/>
                <w:szCs w:val="18"/>
              </w:rPr>
            </w:pPr>
            <w:r w:rsidRPr="007E364F">
              <w:rPr>
                <w:rFonts w:ascii="Arial" w:hAnsi="Arial" w:cs="Arial"/>
                <w:sz w:val="18"/>
                <w:szCs w:val="18"/>
              </w:rPr>
              <w:t>0.0003-0.0005</w:t>
            </w:r>
          </w:p>
        </w:tc>
        <w:tc>
          <w:tcPr>
            <w:tcW w:w="2552" w:type="dxa"/>
          </w:tcPr>
          <w:p w14:paraId="1C041661" w14:textId="2C5CFB5B"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61.4, 153540.1)</w:t>
            </w:r>
          </w:p>
        </w:tc>
        <w:tc>
          <w:tcPr>
            <w:tcW w:w="1134" w:type="dxa"/>
          </w:tcPr>
          <w:p w14:paraId="63DB5743" w14:textId="6F0F6EAE"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{"citationID":"POrBDoRf","properties":{"formattedCitation":"(3)","plainCitation":"(3)","noteIndex":0},"citationItems":[{"id":213,"uris":["http://zotero.org/users/10269583/items/JN8M3YH6"],"itemData":{"id":213,"type":"article-journal","container-title":"The Journal of Infectious Diseases","DOI":"10.1093/infdis/jix410","ISSN":"0022-1899, 1537-6613","issue":"8","language":"en","page":"957-965","source":"DOI.org (Crossref)","title":"Estimating the Burden of Medically Attended Norovirus Gastroenteritis: Modeling Linked Primary Care and Hospitalization Datasets","title-short":"Estimating the Burden of Medically Attended Norovirus Gastroenteritis","volume":"216","author":[{"family":"Verstraeten","given":"Thomas"},{"family":"Cattaert","given":"Tom"},{"family":"Harris","given":"John"},{"family":"Lopman","given":"Ben"},{"family":"Tam","given":"Clarence C"},{"family":"Ferreira","given":"Germano"}],"issued":{"date-parts":[["2017",11,15]]}}}],"schema":"https://github.com/citation-style-language/schema/raw/master/csl-citation.json"}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(3)</w:t>
            </w:r>
            <w:r>
              <w:rPr>
                <w:rFonts w:ascii="Arial" w:hAnsi="Arial" w:cs="Arial"/>
                <w:sz w:val="18"/>
                <w:szCs w:val="18"/>
              </w:rPr>
              <w:fldChar w:fldCharType="end"/>
            </w:r>
          </w:p>
        </w:tc>
      </w:tr>
      <w:tr w:rsidR="00FC6A74" w:rsidRPr="007E364F" w14:paraId="1396446F" w14:textId="77777777" w:rsidTr="00BE620D">
        <w:tc>
          <w:tcPr>
            <w:tcW w:w="2250" w:type="dxa"/>
          </w:tcPr>
          <w:p w14:paraId="20BB40B5" w14:textId="65CEA148" w:rsidR="0079333E" w:rsidRPr="007E364F" w:rsidRDefault="0079333E" w:rsidP="00D909A9">
            <w:pPr>
              <w:jc w:val="right"/>
              <w:rPr>
                <w:rFonts w:ascii="Arial" w:hAnsi="Arial" w:cs="Arial"/>
                <w:sz w:val="18"/>
                <w:szCs w:val="18"/>
              </w:rPr>
            </w:pPr>
            <w:r w:rsidRPr="007E364F">
              <w:rPr>
                <w:rFonts w:ascii="Arial" w:hAnsi="Arial" w:cs="Arial"/>
                <w:sz w:val="18"/>
                <w:szCs w:val="18"/>
              </w:rPr>
              <w:t>15-64</w:t>
            </w:r>
          </w:p>
        </w:tc>
        <w:tc>
          <w:tcPr>
            <w:tcW w:w="1294" w:type="dxa"/>
          </w:tcPr>
          <w:p w14:paraId="16496BE6" w14:textId="2B4DF71D" w:rsidR="0079333E" w:rsidRPr="007E364F" w:rsidRDefault="0079333E" w:rsidP="00D909A9">
            <w:pPr>
              <w:rPr>
                <w:rFonts w:ascii="Arial" w:hAnsi="Arial" w:cs="Arial"/>
                <w:sz w:val="18"/>
                <w:szCs w:val="18"/>
              </w:rPr>
            </w:pPr>
            <w:r w:rsidRPr="007E364F">
              <w:rPr>
                <w:rFonts w:ascii="Arial" w:hAnsi="Arial" w:cs="Arial"/>
                <w:sz w:val="18"/>
                <w:szCs w:val="18"/>
              </w:rPr>
              <w:t>0.00026</w:t>
            </w:r>
          </w:p>
        </w:tc>
        <w:tc>
          <w:tcPr>
            <w:tcW w:w="1701" w:type="dxa"/>
          </w:tcPr>
          <w:p w14:paraId="19BD0696" w14:textId="7EE83244" w:rsidR="0079333E" w:rsidRPr="007E364F" w:rsidRDefault="0079333E" w:rsidP="00D909A9">
            <w:pPr>
              <w:rPr>
                <w:rFonts w:ascii="Arial" w:hAnsi="Arial" w:cs="Arial"/>
                <w:sz w:val="18"/>
                <w:szCs w:val="18"/>
              </w:rPr>
            </w:pPr>
            <w:r w:rsidRPr="007E364F">
              <w:rPr>
                <w:rFonts w:ascii="Arial" w:hAnsi="Arial" w:cs="Arial"/>
                <w:sz w:val="18"/>
                <w:szCs w:val="18"/>
              </w:rPr>
              <w:t>0.0002-0.00033</w:t>
            </w:r>
          </w:p>
        </w:tc>
        <w:tc>
          <w:tcPr>
            <w:tcW w:w="2552" w:type="dxa"/>
          </w:tcPr>
          <w:p w14:paraId="03B26C88" w14:textId="1CBFC594" w:rsidR="0079333E" w:rsidRPr="007E364F" w:rsidRDefault="0079333E" w:rsidP="00BE620D">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61.4, 236282.2)</w:t>
            </w:r>
          </w:p>
        </w:tc>
        <w:tc>
          <w:tcPr>
            <w:tcW w:w="1134" w:type="dxa"/>
          </w:tcPr>
          <w:p w14:paraId="6EFA4E2F" w14:textId="46D38D57"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{"citationID":"X8dhy0dq","properties":{"formattedCitation":"(3)","plainCitation":"(3)","noteIndex":0},"citationItems":[{"id":213,"uris":["http://zotero.org/users/10269583/items/JN8M3YH6"],"itemData":{"id":213,"type":"article-journal","container-title":"The Journal of Infectious Diseases","DOI":"10.1093/infdis/jix410","ISSN":"0022-1899, 1537-6613","issue":"8","language":"en","page":"957-965","source":"DOI.org (Crossref)","title":"Estimating the Burden of Medically Attended Norovirus Gastroenteritis: Modeling Linked Primary Care and Hospitalization Datasets","title-short":"Estimating the Burden of Medically Attended Norovirus Gastroenteritis","volume":"216","author":[{"family":"Verstraeten","given":"Thomas"},{"family":"Cattaert","given":"Tom"},{"family":"Harris","given":"John"},{"family":"Lopman","given":"Ben"},{"family":"Tam","given":"Clarence C"},{"family":"Ferreira","given":"Germano"}],"issued":{"date-parts":[["2017",11,15]]}}}],"schema":"https://github.com/citation-style-language/schema/raw/master/csl-citation.json"}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(3)</w:t>
            </w:r>
            <w:r>
              <w:rPr>
                <w:rFonts w:ascii="Arial" w:hAnsi="Arial" w:cs="Arial"/>
                <w:sz w:val="18"/>
                <w:szCs w:val="18"/>
              </w:rPr>
              <w:fldChar w:fldCharType="end"/>
            </w:r>
          </w:p>
        </w:tc>
      </w:tr>
      <w:tr w:rsidR="0079333E" w:rsidRPr="007E364F" w14:paraId="4F661200" w14:textId="77777777" w:rsidTr="00BE620D">
        <w:tc>
          <w:tcPr>
            <w:tcW w:w="2250" w:type="dxa"/>
          </w:tcPr>
          <w:p w14:paraId="73618224" w14:textId="430E4616" w:rsidR="0079333E" w:rsidRPr="007E364F" w:rsidRDefault="0079333E" w:rsidP="00D909A9">
            <w:pPr>
              <w:jc w:val="right"/>
              <w:rPr>
                <w:rFonts w:ascii="Arial" w:hAnsi="Arial" w:cs="Arial"/>
                <w:sz w:val="18"/>
                <w:szCs w:val="18"/>
              </w:rPr>
            </w:pPr>
            <w:r w:rsidRPr="007E364F">
              <w:rPr>
                <w:rFonts w:ascii="Arial" w:hAnsi="Arial" w:cs="Arial"/>
                <w:sz w:val="18"/>
                <w:szCs w:val="18"/>
              </w:rPr>
              <w:t>65+</w:t>
            </w:r>
          </w:p>
        </w:tc>
        <w:tc>
          <w:tcPr>
            <w:tcW w:w="1294" w:type="dxa"/>
          </w:tcPr>
          <w:p w14:paraId="3DC644E8" w14:textId="61499E52" w:rsidR="0079333E" w:rsidRPr="007E364F" w:rsidRDefault="0079333E" w:rsidP="00D909A9">
            <w:pPr>
              <w:rPr>
                <w:rFonts w:ascii="Arial" w:hAnsi="Arial" w:cs="Arial"/>
                <w:sz w:val="18"/>
                <w:szCs w:val="18"/>
              </w:rPr>
            </w:pPr>
            <w:r w:rsidRPr="007E364F">
              <w:rPr>
                <w:rFonts w:ascii="Arial" w:hAnsi="Arial" w:cs="Arial"/>
                <w:sz w:val="18"/>
                <w:szCs w:val="18"/>
              </w:rPr>
              <w:t>0.0</w:t>
            </w:r>
            <w:r w:rsidR="00604D95">
              <w:rPr>
                <w:rFonts w:ascii="Arial" w:hAnsi="Arial" w:cs="Arial"/>
                <w:sz w:val="18"/>
                <w:szCs w:val="18"/>
              </w:rPr>
              <w:t>37</w:t>
            </w:r>
          </w:p>
        </w:tc>
        <w:tc>
          <w:tcPr>
            <w:tcW w:w="1701" w:type="dxa"/>
          </w:tcPr>
          <w:p w14:paraId="7A4E539E" w14:textId="72AF8BD7" w:rsidR="0079333E" w:rsidRPr="007E364F" w:rsidRDefault="0079333E" w:rsidP="00D909A9">
            <w:pPr>
              <w:rPr>
                <w:rFonts w:ascii="Arial" w:hAnsi="Arial" w:cs="Arial"/>
                <w:sz w:val="18"/>
                <w:szCs w:val="18"/>
              </w:rPr>
            </w:pPr>
            <w:r w:rsidRPr="007E364F">
              <w:rPr>
                <w:rFonts w:ascii="Arial" w:hAnsi="Arial" w:cs="Arial"/>
                <w:sz w:val="18"/>
                <w:szCs w:val="18"/>
              </w:rPr>
              <w:t>0.0</w:t>
            </w:r>
            <w:r w:rsidR="00604D95">
              <w:rPr>
                <w:rFonts w:ascii="Arial" w:hAnsi="Arial" w:cs="Arial"/>
                <w:sz w:val="18"/>
                <w:szCs w:val="18"/>
              </w:rPr>
              <w:t>27</w:t>
            </w:r>
            <w:r w:rsidRPr="007E364F">
              <w:rPr>
                <w:rFonts w:ascii="Arial" w:hAnsi="Arial" w:cs="Arial"/>
                <w:sz w:val="18"/>
                <w:szCs w:val="18"/>
              </w:rPr>
              <w:t>-0.</w:t>
            </w:r>
            <w:r w:rsidR="00604D95">
              <w:rPr>
                <w:rFonts w:ascii="Arial" w:hAnsi="Arial" w:cs="Arial"/>
                <w:sz w:val="18"/>
                <w:szCs w:val="18"/>
              </w:rPr>
              <w:t>048</w:t>
            </w:r>
          </w:p>
        </w:tc>
        <w:tc>
          <w:tcPr>
            <w:tcW w:w="2552" w:type="dxa"/>
          </w:tcPr>
          <w:p w14:paraId="29EABE59" w14:textId="5CADE50F"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604D95">
              <w:rPr>
                <w:rFonts w:ascii="Arial" w:hAnsi="Arial" w:cs="Arial"/>
                <w:sz w:val="18"/>
                <w:szCs w:val="18"/>
              </w:rPr>
              <w:t>44.4</w:t>
            </w:r>
            <w:r w:rsidRPr="007E364F">
              <w:rPr>
                <w:rFonts w:ascii="Arial" w:hAnsi="Arial" w:cs="Arial"/>
                <w:sz w:val="18"/>
                <w:szCs w:val="18"/>
              </w:rPr>
              <w:t xml:space="preserve">, </w:t>
            </w:r>
            <w:r w:rsidR="00604D95">
              <w:rPr>
                <w:rFonts w:ascii="Arial" w:hAnsi="Arial" w:cs="Arial"/>
                <w:sz w:val="18"/>
                <w:szCs w:val="18"/>
              </w:rPr>
              <w:t>1143.3</w:t>
            </w:r>
            <w:r w:rsidRPr="007E364F">
              <w:rPr>
                <w:rFonts w:ascii="Arial" w:hAnsi="Arial" w:cs="Arial"/>
                <w:sz w:val="18"/>
                <w:szCs w:val="18"/>
              </w:rPr>
              <w:t>)</w:t>
            </w:r>
          </w:p>
        </w:tc>
        <w:tc>
          <w:tcPr>
            <w:tcW w:w="1134" w:type="dxa"/>
          </w:tcPr>
          <w:p w14:paraId="2D95302E" w14:textId="64C267F0"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{"citationID":"umdB35oS","properties":{"formattedCitation":"(1)","plainCitation":"(1)","noteIndex":0},"citationItems":[{"id":206,"uris":["http://zotero.org/users/10269583/items/ZLBK2T5Z"],"itemData":{"id":206,"type":"article","abstract":"Norovirus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(1)</w:t>
            </w:r>
            <w:r>
              <w:rPr>
                <w:rFonts w:ascii="Arial" w:hAnsi="Arial" w:cs="Arial"/>
                <w:sz w:val="18"/>
                <w:szCs w:val="18"/>
              </w:rPr>
              <w:fldChar w:fldCharType="end"/>
            </w:r>
          </w:p>
        </w:tc>
      </w:tr>
      <w:tr w:rsidR="00FC6A74" w:rsidRPr="007E364F" w14:paraId="0A54A840" w14:textId="77777777" w:rsidTr="00BE620D">
        <w:tc>
          <w:tcPr>
            <w:tcW w:w="2250" w:type="dxa"/>
          </w:tcPr>
          <w:p w14:paraId="2D5061A2" w14:textId="7205598C" w:rsidR="0079333E" w:rsidRPr="007E364F" w:rsidRDefault="0079333E" w:rsidP="00D909A9">
            <w:pPr>
              <w:rPr>
                <w:rFonts w:ascii="Arial" w:hAnsi="Arial" w:cs="Arial"/>
                <w:sz w:val="18"/>
                <w:szCs w:val="18"/>
              </w:rPr>
            </w:pPr>
            <w:r w:rsidRPr="007E364F">
              <w:rPr>
                <w:rFonts w:ascii="Arial" w:hAnsi="Arial" w:cs="Arial"/>
                <w:sz w:val="18"/>
                <w:szCs w:val="18"/>
              </w:rPr>
              <w:t>Acute kidney injury hospitalisation</w:t>
            </w:r>
            <w:r w:rsidR="00B21BD8">
              <w:rPr>
                <w:rFonts w:ascii="Arial" w:hAnsi="Arial" w:cs="Arial"/>
                <w:sz w:val="18"/>
                <w:szCs w:val="18"/>
              </w:rPr>
              <w:t xml:space="preserve"> (annual)</w:t>
            </w:r>
          </w:p>
        </w:tc>
        <w:tc>
          <w:tcPr>
            <w:tcW w:w="1294" w:type="dxa"/>
          </w:tcPr>
          <w:p w14:paraId="4498E6EC" w14:textId="77777777" w:rsidR="0079333E" w:rsidRPr="007E364F" w:rsidRDefault="0079333E" w:rsidP="00D909A9">
            <w:pPr>
              <w:rPr>
                <w:rFonts w:ascii="Arial" w:hAnsi="Arial" w:cs="Arial"/>
                <w:sz w:val="18"/>
                <w:szCs w:val="18"/>
              </w:rPr>
            </w:pPr>
          </w:p>
        </w:tc>
        <w:tc>
          <w:tcPr>
            <w:tcW w:w="1701" w:type="dxa"/>
          </w:tcPr>
          <w:p w14:paraId="38DFC2E0" w14:textId="77777777" w:rsidR="0079333E" w:rsidRPr="007E364F" w:rsidRDefault="0079333E" w:rsidP="00D909A9">
            <w:pPr>
              <w:rPr>
                <w:rFonts w:ascii="Arial" w:hAnsi="Arial" w:cs="Arial"/>
                <w:sz w:val="18"/>
                <w:szCs w:val="18"/>
              </w:rPr>
            </w:pPr>
          </w:p>
        </w:tc>
        <w:tc>
          <w:tcPr>
            <w:tcW w:w="2552" w:type="dxa"/>
          </w:tcPr>
          <w:p w14:paraId="7B43EEBA" w14:textId="77777777" w:rsidR="0079333E" w:rsidRPr="007E364F" w:rsidRDefault="0079333E" w:rsidP="00D909A9">
            <w:pPr>
              <w:rPr>
                <w:rFonts w:ascii="Arial" w:hAnsi="Arial" w:cs="Arial"/>
                <w:sz w:val="18"/>
                <w:szCs w:val="18"/>
              </w:rPr>
            </w:pPr>
          </w:p>
        </w:tc>
        <w:tc>
          <w:tcPr>
            <w:tcW w:w="1134" w:type="dxa"/>
          </w:tcPr>
          <w:p w14:paraId="782A503A" w14:textId="77777777" w:rsidR="0079333E" w:rsidRPr="007E364F" w:rsidRDefault="0079333E" w:rsidP="00D909A9">
            <w:pPr>
              <w:rPr>
                <w:rFonts w:ascii="Arial" w:hAnsi="Arial" w:cs="Arial"/>
                <w:sz w:val="18"/>
                <w:szCs w:val="18"/>
              </w:rPr>
            </w:pPr>
          </w:p>
        </w:tc>
      </w:tr>
      <w:tr w:rsidR="0079333E" w:rsidRPr="007E364F" w14:paraId="16FF7B1C" w14:textId="77777777" w:rsidTr="00BE620D">
        <w:tc>
          <w:tcPr>
            <w:tcW w:w="2250" w:type="dxa"/>
          </w:tcPr>
          <w:p w14:paraId="640AC2CA" w14:textId="6222904D" w:rsidR="0079333E" w:rsidRPr="007E364F" w:rsidRDefault="0079333E" w:rsidP="00D909A9">
            <w:pPr>
              <w:jc w:val="right"/>
              <w:rPr>
                <w:rFonts w:ascii="Arial" w:hAnsi="Arial" w:cs="Arial"/>
                <w:sz w:val="18"/>
                <w:szCs w:val="18"/>
              </w:rPr>
            </w:pPr>
            <w:r w:rsidRPr="007E364F">
              <w:rPr>
                <w:rFonts w:ascii="Arial" w:hAnsi="Arial" w:cs="Arial"/>
                <w:sz w:val="18"/>
                <w:szCs w:val="18"/>
              </w:rPr>
              <w:t>0-4</w:t>
            </w:r>
          </w:p>
        </w:tc>
        <w:tc>
          <w:tcPr>
            <w:tcW w:w="1294" w:type="dxa"/>
          </w:tcPr>
          <w:p w14:paraId="20C8BA8C" w14:textId="071FD128" w:rsidR="0079333E" w:rsidRPr="007E364F" w:rsidRDefault="0079333E" w:rsidP="00D909A9">
            <w:pPr>
              <w:rPr>
                <w:rFonts w:ascii="Arial" w:hAnsi="Arial" w:cs="Arial"/>
                <w:sz w:val="18"/>
                <w:szCs w:val="18"/>
              </w:rPr>
            </w:pPr>
            <w:r w:rsidRPr="007E364F">
              <w:rPr>
                <w:rFonts w:ascii="Arial" w:hAnsi="Arial" w:cs="Arial"/>
                <w:sz w:val="18"/>
                <w:szCs w:val="18"/>
              </w:rPr>
              <w:t>-</w:t>
            </w:r>
          </w:p>
        </w:tc>
        <w:tc>
          <w:tcPr>
            <w:tcW w:w="1701" w:type="dxa"/>
          </w:tcPr>
          <w:p w14:paraId="4FA95145" w14:textId="77777777" w:rsidR="0079333E" w:rsidRPr="007E364F" w:rsidRDefault="0079333E" w:rsidP="00D909A9">
            <w:pPr>
              <w:rPr>
                <w:rFonts w:ascii="Arial" w:hAnsi="Arial" w:cs="Arial"/>
                <w:sz w:val="18"/>
                <w:szCs w:val="18"/>
              </w:rPr>
            </w:pPr>
          </w:p>
        </w:tc>
        <w:tc>
          <w:tcPr>
            <w:tcW w:w="2552" w:type="dxa"/>
          </w:tcPr>
          <w:p w14:paraId="2D9F97B0" w14:textId="77B57393" w:rsidR="0079333E" w:rsidRPr="007E364F" w:rsidRDefault="0079333E" w:rsidP="00D909A9">
            <w:pPr>
              <w:rPr>
                <w:rFonts w:ascii="Arial" w:hAnsi="Arial" w:cs="Arial"/>
                <w:sz w:val="18"/>
                <w:szCs w:val="18"/>
              </w:rPr>
            </w:pPr>
            <w:r w:rsidRPr="007E364F">
              <w:rPr>
                <w:rFonts w:ascii="Arial" w:hAnsi="Arial" w:cs="Arial"/>
                <w:sz w:val="18"/>
                <w:szCs w:val="18"/>
              </w:rPr>
              <w:t>-</w:t>
            </w:r>
          </w:p>
        </w:tc>
        <w:tc>
          <w:tcPr>
            <w:tcW w:w="1134" w:type="dxa"/>
          </w:tcPr>
          <w:p w14:paraId="5E8B09B0" w14:textId="5FA7ADF4" w:rsidR="0079333E" w:rsidRPr="007E364F" w:rsidRDefault="0079333E" w:rsidP="00D909A9">
            <w:pPr>
              <w:rPr>
                <w:rFonts w:ascii="Arial" w:hAnsi="Arial" w:cs="Arial"/>
                <w:sz w:val="18"/>
                <w:szCs w:val="18"/>
              </w:rPr>
            </w:pPr>
            <w:r w:rsidRPr="007E364F">
              <w:rPr>
                <w:rFonts w:ascii="Arial" w:hAnsi="Arial" w:cs="Arial"/>
                <w:sz w:val="18"/>
                <w:szCs w:val="18"/>
              </w:rPr>
              <w:t>-</w:t>
            </w:r>
          </w:p>
        </w:tc>
      </w:tr>
      <w:tr w:rsidR="00FC6A74" w:rsidRPr="007E364F" w14:paraId="2AD39BFF" w14:textId="77777777" w:rsidTr="00BE620D">
        <w:tc>
          <w:tcPr>
            <w:tcW w:w="2250" w:type="dxa"/>
          </w:tcPr>
          <w:p w14:paraId="7A186B7B" w14:textId="13144986" w:rsidR="0079333E" w:rsidRPr="007E364F" w:rsidRDefault="0079333E" w:rsidP="00D909A9">
            <w:pPr>
              <w:jc w:val="right"/>
              <w:rPr>
                <w:rFonts w:ascii="Arial" w:hAnsi="Arial" w:cs="Arial"/>
                <w:sz w:val="18"/>
                <w:szCs w:val="18"/>
              </w:rPr>
            </w:pPr>
            <w:r w:rsidRPr="007E364F">
              <w:rPr>
                <w:rFonts w:ascii="Arial" w:hAnsi="Arial" w:cs="Arial"/>
                <w:sz w:val="18"/>
                <w:szCs w:val="18"/>
              </w:rPr>
              <w:t>5-14</w:t>
            </w:r>
          </w:p>
        </w:tc>
        <w:tc>
          <w:tcPr>
            <w:tcW w:w="1294" w:type="dxa"/>
          </w:tcPr>
          <w:p w14:paraId="571EE5F9" w14:textId="6AA79DA8" w:rsidR="0079333E" w:rsidRPr="007E364F" w:rsidRDefault="0079333E" w:rsidP="00D909A9">
            <w:pPr>
              <w:rPr>
                <w:rFonts w:ascii="Arial" w:hAnsi="Arial" w:cs="Arial"/>
                <w:sz w:val="18"/>
                <w:szCs w:val="18"/>
              </w:rPr>
            </w:pPr>
            <w:r w:rsidRPr="007E364F">
              <w:rPr>
                <w:rFonts w:ascii="Arial" w:hAnsi="Arial" w:cs="Arial"/>
                <w:sz w:val="18"/>
                <w:szCs w:val="18"/>
              </w:rPr>
              <w:t>-</w:t>
            </w:r>
          </w:p>
        </w:tc>
        <w:tc>
          <w:tcPr>
            <w:tcW w:w="1701" w:type="dxa"/>
          </w:tcPr>
          <w:p w14:paraId="57695E38" w14:textId="77777777" w:rsidR="0079333E" w:rsidRPr="007E364F" w:rsidRDefault="0079333E" w:rsidP="00D909A9">
            <w:pPr>
              <w:rPr>
                <w:rFonts w:ascii="Arial" w:hAnsi="Arial" w:cs="Arial"/>
                <w:sz w:val="18"/>
                <w:szCs w:val="18"/>
              </w:rPr>
            </w:pPr>
          </w:p>
        </w:tc>
        <w:tc>
          <w:tcPr>
            <w:tcW w:w="2552" w:type="dxa"/>
          </w:tcPr>
          <w:p w14:paraId="00505F3E" w14:textId="449DE05F" w:rsidR="0079333E" w:rsidRPr="007E364F" w:rsidRDefault="0079333E" w:rsidP="00D909A9">
            <w:pPr>
              <w:rPr>
                <w:rFonts w:ascii="Arial" w:hAnsi="Arial" w:cs="Arial"/>
                <w:sz w:val="18"/>
                <w:szCs w:val="18"/>
              </w:rPr>
            </w:pPr>
            <w:r w:rsidRPr="007E364F">
              <w:rPr>
                <w:rFonts w:ascii="Arial" w:hAnsi="Arial" w:cs="Arial"/>
                <w:sz w:val="18"/>
                <w:szCs w:val="18"/>
              </w:rPr>
              <w:t>-</w:t>
            </w:r>
          </w:p>
        </w:tc>
        <w:tc>
          <w:tcPr>
            <w:tcW w:w="1134" w:type="dxa"/>
          </w:tcPr>
          <w:p w14:paraId="26627949" w14:textId="317AED8B" w:rsidR="0079333E" w:rsidRPr="007E364F" w:rsidRDefault="0079333E" w:rsidP="00D909A9">
            <w:pPr>
              <w:rPr>
                <w:rFonts w:ascii="Arial" w:hAnsi="Arial" w:cs="Arial"/>
                <w:sz w:val="18"/>
                <w:szCs w:val="18"/>
              </w:rPr>
            </w:pPr>
            <w:r w:rsidRPr="007E364F">
              <w:rPr>
                <w:rFonts w:ascii="Arial" w:hAnsi="Arial" w:cs="Arial"/>
                <w:sz w:val="18"/>
                <w:szCs w:val="18"/>
              </w:rPr>
              <w:t>-</w:t>
            </w:r>
          </w:p>
        </w:tc>
      </w:tr>
      <w:tr w:rsidR="0079333E" w:rsidRPr="007E364F" w14:paraId="21ED7375" w14:textId="77777777" w:rsidTr="00BE620D">
        <w:tc>
          <w:tcPr>
            <w:tcW w:w="2250" w:type="dxa"/>
          </w:tcPr>
          <w:p w14:paraId="12249DE5" w14:textId="2D731783" w:rsidR="0079333E" w:rsidRPr="007E364F" w:rsidRDefault="0079333E" w:rsidP="00D909A9">
            <w:pPr>
              <w:jc w:val="right"/>
              <w:rPr>
                <w:rFonts w:ascii="Arial" w:hAnsi="Arial" w:cs="Arial"/>
                <w:sz w:val="18"/>
                <w:szCs w:val="18"/>
              </w:rPr>
            </w:pPr>
            <w:r w:rsidRPr="007E364F">
              <w:rPr>
                <w:rFonts w:ascii="Arial" w:hAnsi="Arial" w:cs="Arial"/>
                <w:sz w:val="18"/>
                <w:szCs w:val="18"/>
              </w:rPr>
              <w:t>15-64</w:t>
            </w:r>
          </w:p>
        </w:tc>
        <w:tc>
          <w:tcPr>
            <w:tcW w:w="1294" w:type="dxa"/>
          </w:tcPr>
          <w:p w14:paraId="5E81160B" w14:textId="3B5823BA" w:rsidR="0079333E" w:rsidRPr="007E364F" w:rsidRDefault="0079333E" w:rsidP="00D909A9">
            <w:pPr>
              <w:rPr>
                <w:rFonts w:ascii="Arial" w:hAnsi="Arial" w:cs="Arial"/>
                <w:sz w:val="18"/>
                <w:szCs w:val="18"/>
              </w:rPr>
            </w:pPr>
            <w:r w:rsidRPr="007E364F">
              <w:rPr>
                <w:rFonts w:ascii="Arial" w:hAnsi="Arial" w:cs="Arial"/>
                <w:sz w:val="18"/>
                <w:szCs w:val="18"/>
              </w:rPr>
              <w:t>-</w:t>
            </w:r>
          </w:p>
        </w:tc>
        <w:tc>
          <w:tcPr>
            <w:tcW w:w="1701" w:type="dxa"/>
          </w:tcPr>
          <w:p w14:paraId="19378AA7" w14:textId="77777777" w:rsidR="0079333E" w:rsidRPr="007E364F" w:rsidRDefault="0079333E" w:rsidP="00D909A9">
            <w:pPr>
              <w:rPr>
                <w:rFonts w:ascii="Arial" w:hAnsi="Arial" w:cs="Arial"/>
                <w:sz w:val="18"/>
                <w:szCs w:val="18"/>
              </w:rPr>
            </w:pPr>
          </w:p>
        </w:tc>
        <w:tc>
          <w:tcPr>
            <w:tcW w:w="2552" w:type="dxa"/>
          </w:tcPr>
          <w:p w14:paraId="02CED64E" w14:textId="33C26B5F" w:rsidR="0079333E" w:rsidRPr="007E364F" w:rsidRDefault="0079333E" w:rsidP="00D909A9">
            <w:pPr>
              <w:rPr>
                <w:rFonts w:ascii="Arial" w:hAnsi="Arial" w:cs="Arial"/>
                <w:sz w:val="18"/>
                <w:szCs w:val="18"/>
              </w:rPr>
            </w:pPr>
            <w:r w:rsidRPr="007E364F">
              <w:rPr>
                <w:rFonts w:ascii="Arial" w:hAnsi="Arial" w:cs="Arial"/>
                <w:sz w:val="18"/>
                <w:szCs w:val="18"/>
              </w:rPr>
              <w:t>-</w:t>
            </w:r>
          </w:p>
        </w:tc>
        <w:tc>
          <w:tcPr>
            <w:tcW w:w="1134" w:type="dxa"/>
          </w:tcPr>
          <w:p w14:paraId="54001333" w14:textId="4AF542FD" w:rsidR="0079333E" w:rsidRPr="007E364F" w:rsidRDefault="0079333E" w:rsidP="00D909A9">
            <w:pPr>
              <w:rPr>
                <w:rFonts w:ascii="Arial" w:hAnsi="Arial" w:cs="Arial"/>
                <w:sz w:val="18"/>
                <w:szCs w:val="18"/>
              </w:rPr>
            </w:pPr>
            <w:r w:rsidRPr="007E364F">
              <w:rPr>
                <w:rFonts w:ascii="Arial" w:hAnsi="Arial" w:cs="Arial"/>
                <w:sz w:val="18"/>
                <w:szCs w:val="18"/>
              </w:rPr>
              <w:t>-</w:t>
            </w:r>
          </w:p>
        </w:tc>
      </w:tr>
      <w:tr w:rsidR="00FC6A74" w:rsidRPr="007E364F" w14:paraId="10F2E4C3" w14:textId="77777777" w:rsidTr="00BE620D">
        <w:tc>
          <w:tcPr>
            <w:tcW w:w="2250" w:type="dxa"/>
          </w:tcPr>
          <w:p w14:paraId="1991F5EE" w14:textId="513ED1B3" w:rsidR="0079333E" w:rsidRPr="007E364F" w:rsidRDefault="0079333E" w:rsidP="00D909A9">
            <w:pPr>
              <w:jc w:val="right"/>
              <w:rPr>
                <w:rFonts w:ascii="Arial" w:hAnsi="Arial" w:cs="Arial"/>
                <w:sz w:val="18"/>
                <w:szCs w:val="18"/>
              </w:rPr>
            </w:pPr>
            <w:r w:rsidRPr="007E364F">
              <w:rPr>
                <w:rFonts w:ascii="Arial" w:hAnsi="Arial" w:cs="Arial"/>
                <w:sz w:val="18"/>
                <w:szCs w:val="18"/>
              </w:rPr>
              <w:t>65+</w:t>
            </w:r>
          </w:p>
        </w:tc>
        <w:tc>
          <w:tcPr>
            <w:tcW w:w="1294" w:type="dxa"/>
          </w:tcPr>
          <w:p w14:paraId="4A55AB7F" w14:textId="1D4E882B" w:rsidR="0079333E" w:rsidRPr="007E364F" w:rsidRDefault="0079333E" w:rsidP="00D909A9">
            <w:pPr>
              <w:rPr>
                <w:rFonts w:ascii="Arial" w:hAnsi="Arial" w:cs="Arial"/>
                <w:sz w:val="18"/>
                <w:szCs w:val="18"/>
              </w:rPr>
            </w:pPr>
            <w:r w:rsidRPr="007E364F">
              <w:rPr>
                <w:rFonts w:ascii="Arial" w:hAnsi="Arial" w:cs="Arial"/>
                <w:sz w:val="18"/>
                <w:szCs w:val="18"/>
              </w:rPr>
              <w:t>0.</w:t>
            </w:r>
            <w:r w:rsidR="00B21BD8">
              <w:rPr>
                <w:rFonts w:ascii="Arial" w:hAnsi="Arial" w:cs="Arial"/>
                <w:sz w:val="18"/>
                <w:szCs w:val="18"/>
              </w:rPr>
              <w:t>126</w:t>
            </w:r>
          </w:p>
        </w:tc>
        <w:tc>
          <w:tcPr>
            <w:tcW w:w="1701" w:type="dxa"/>
          </w:tcPr>
          <w:p w14:paraId="53A10878" w14:textId="72DBFEDC" w:rsidR="0079333E" w:rsidRPr="007E364F" w:rsidRDefault="0079333E" w:rsidP="00D909A9">
            <w:pPr>
              <w:rPr>
                <w:rFonts w:ascii="Arial" w:hAnsi="Arial" w:cs="Arial"/>
                <w:sz w:val="18"/>
                <w:szCs w:val="18"/>
              </w:rPr>
            </w:pPr>
            <w:r w:rsidRPr="007E364F">
              <w:rPr>
                <w:rFonts w:ascii="Arial" w:hAnsi="Arial" w:cs="Arial"/>
                <w:sz w:val="18"/>
                <w:szCs w:val="18"/>
              </w:rPr>
              <w:t>0.</w:t>
            </w:r>
            <w:r w:rsidR="00B21BD8">
              <w:rPr>
                <w:rFonts w:ascii="Arial" w:hAnsi="Arial" w:cs="Arial"/>
                <w:sz w:val="18"/>
                <w:szCs w:val="18"/>
              </w:rPr>
              <w:t>075</w:t>
            </w:r>
            <w:r w:rsidRPr="007E364F">
              <w:rPr>
                <w:rFonts w:ascii="Arial" w:hAnsi="Arial" w:cs="Arial"/>
                <w:sz w:val="18"/>
                <w:szCs w:val="18"/>
              </w:rPr>
              <w:t>-0.</w:t>
            </w:r>
            <w:r w:rsidR="00B21BD8">
              <w:rPr>
                <w:rFonts w:ascii="Arial" w:hAnsi="Arial" w:cs="Arial"/>
                <w:sz w:val="18"/>
                <w:szCs w:val="18"/>
              </w:rPr>
              <w:t>180</w:t>
            </w:r>
          </w:p>
        </w:tc>
        <w:tc>
          <w:tcPr>
            <w:tcW w:w="2552" w:type="dxa"/>
          </w:tcPr>
          <w:p w14:paraId="63CEBB8F" w14:textId="6F885F36"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B21BD8">
              <w:rPr>
                <w:rFonts w:ascii="Arial" w:hAnsi="Arial" w:cs="Arial"/>
                <w:sz w:val="18"/>
                <w:szCs w:val="18"/>
              </w:rPr>
              <w:t>19.2</w:t>
            </w:r>
            <w:r w:rsidRPr="007E364F">
              <w:rPr>
                <w:rFonts w:ascii="Arial" w:hAnsi="Arial" w:cs="Arial"/>
                <w:sz w:val="18"/>
                <w:szCs w:val="18"/>
              </w:rPr>
              <w:t xml:space="preserve">, </w:t>
            </w:r>
            <w:r w:rsidR="00B21BD8">
              <w:rPr>
                <w:rFonts w:ascii="Arial" w:hAnsi="Arial" w:cs="Arial"/>
                <w:sz w:val="18"/>
                <w:szCs w:val="18"/>
              </w:rPr>
              <w:t>133.4</w:t>
            </w:r>
            <w:r w:rsidRPr="007E364F">
              <w:rPr>
                <w:rFonts w:ascii="Arial" w:hAnsi="Arial" w:cs="Arial"/>
                <w:sz w:val="18"/>
                <w:szCs w:val="18"/>
              </w:rPr>
              <w:t>)</w:t>
            </w:r>
          </w:p>
        </w:tc>
        <w:tc>
          <w:tcPr>
            <w:tcW w:w="1134" w:type="dxa"/>
          </w:tcPr>
          <w:p w14:paraId="0CFE403C" w14:textId="40E41E38"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{"citationID":"Ileng9oH","properties":{"formattedCitation":"(1)","plainCitation":"(1)","noteIndex":0},"citationItems":[{"id":206,"uris":["http://zotero.org/users/10269583/items/ZLBK2T5Z"],"itemData":{"id":206,"type":"article","abstract":"Norovirus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(1)</w:t>
            </w:r>
            <w:r>
              <w:rPr>
                <w:rFonts w:ascii="Arial" w:hAnsi="Arial" w:cs="Arial"/>
                <w:sz w:val="18"/>
                <w:szCs w:val="18"/>
              </w:rPr>
              <w:fldChar w:fldCharType="end"/>
            </w:r>
          </w:p>
        </w:tc>
      </w:tr>
      <w:tr w:rsidR="0079333E" w:rsidRPr="007E364F" w14:paraId="44220619" w14:textId="77777777" w:rsidTr="00BE620D">
        <w:tc>
          <w:tcPr>
            <w:tcW w:w="2250" w:type="dxa"/>
          </w:tcPr>
          <w:p w14:paraId="1310DF3F" w14:textId="2ABA7483" w:rsidR="0079333E" w:rsidRPr="007E364F" w:rsidRDefault="0079333E" w:rsidP="00D909A9">
            <w:pPr>
              <w:rPr>
                <w:rFonts w:ascii="Arial" w:hAnsi="Arial" w:cs="Arial"/>
                <w:sz w:val="18"/>
                <w:szCs w:val="18"/>
              </w:rPr>
            </w:pPr>
            <w:r w:rsidRPr="007E364F">
              <w:rPr>
                <w:rFonts w:ascii="Arial" w:hAnsi="Arial" w:cs="Arial"/>
                <w:sz w:val="18"/>
                <w:szCs w:val="18"/>
              </w:rPr>
              <w:t>Norovirus mortality</w:t>
            </w:r>
          </w:p>
        </w:tc>
        <w:tc>
          <w:tcPr>
            <w:tcW w:w="1294" w:type="dxa"/>
          </w:tcPr>
          <w:p w14:paraId="0AEF7A7C" w14:textId="77777777" w:rsidR="0079333E" w:rsidRPr="007E364F" w:rsidRDefault="0079333E" w:rsidP="00D909A9">
            <w:pPr>
              <w:rPr>
                <w:rFonts w:ascii="Arial" w:hAnsi="Arial" w:cs="Arial"/>
                <w:sz w:val="18"/>
                <w:szCs w:val="18"/>
              </w:rPr>
            </w:pPr>
          </w:p>
        </w:tc>
        <w:tc>
          <w:tcPr>
            <w:tcW w:w="1701" w:type="dxa"/>
          </w:tcPr>
          <w:p w14:paraId="203A9CB3" w14:textId="77777777" w:rsidR="0079333E" w:rsidRPr="007E364F" w:rsidRDefault="0079333E" w:rsidP="00D909A9">
            <w:pPr>
              <w:rPr>
                <w:rFonts w:ascii="Arial" w:hAnsi="Arial" w:cs="Arial"/>
                <w:sz w:val="18"/>
                <w:szCs w:val="18"/>
              </w:rPr>
            </w:pPr>
          </w:p>
        </w:tc>
        <w:tc>
          <w:tcPr>
            <w:tcW w:w="2552" w:type="dxa"/>
          </w:tcPr>
          <w:p w14:paraId="039A349B" w14:textId="77777777" w:rsidR="0079333E" w:rsidRPr="007E364F" w:rsidRDefault="0079333E" w:rsidP="00D909A9">
            <w:pPr>
              <w:rPr>
                <w:rFonts w:ascii="Arial" w:hAnsi="Arial" w:cs="Arial"/>
                <w:sz w:val="18"/>
                <w:szCs w:val="18"/>
              </w:rPr>
            </w:pPr>
          </w:p>
        </w:tc>
        <w:tc>
          <w:tcPr>
            <w:tcW w:w="1134" w:type="dxa"/>
          </w:tcPr>
          <w:p w14:paraId="4DE0CCEA" w14:textId="77777777" w:rsidR="0079333E" w:rsidRPr="007E364F" w:rsidRDefault="0079333E" w:rsidP="00D909A9">
            <w:pPr>
              <w:rPr>
                <w:rFonts w:ascii="Arial" w:hAnsi="Arial" w:cs="Arial"/>
                <w:sz w:val="18"/>
                <w:szCs w:val="18"/>
              </w:rPr>
            </w:pPr>
          </w:p>
        </w:tc>
      </w:tr>
      <w:tr w:rsidR="00FC6A74" w:rsidRPr="007E364F" w14:paraId="40F2DED5" w14:textId="77777777" w:rsidTr="00BE620D">
        <w:tc>
          <w:tcPr>
            <w:tcW w:w="2250" w:type="dxa"/>
          </w:tcPr>
          <w:p w14:paraId="592A469C" w14:textId="405B623A" w:rsidR="0079333E" w:rsidRPr="007E364F" w:rsidRDefault="0079333E" w:rsidP="00D909A9">
            <w:pPr>
              <w:jc w:val="right"/>
              <w:rPr>
                <w:rFonts w:ascii="Arial" w:hAnsi="Arial" w:cs="Arial"/>
                <w:sz w:val="18"/>
                <w:szCs w:val="18"/>
              </w:rPr>
            </w:pPr>
            <w:r w:rsidRPr="007E364F">
              <w:rPr>
                <w:rFonts w:ascii="Arial" w:hAnsi="Arial" w:cs="Arial"/>
                <w:sz w:val="18"/>
                <w:szCs w:val="18"/>
              </w:rPr>
              <w:t>0-4</w:t>
            </w:r>
          </w:p>
        </w:tc>
        <w:tc>
          <w:tcPr>
            <w:tcW w:w="1294" w:type="dxa"/>
          </w:tcPr>
          <w:p w14:paraId="48FB4450" w14:textId="1158165E" w:rsidR="0079333E" w:rsidRPr="007E364F" w:rsidRDefault="004713F7" w:rsidP="00D909A9">
            <w:pPr>
              <w:rPr>
                <w:rFonts w:ascii="Arial" w:hAnsi="Arial" w:cs="Arial"/>
                <w:sz w:val="18"/>
                <w:szCs w:val="18"/>
              </w:rPr>
            </w:pPr>
            <w:r w:rsidRPr="007E364F">
              <w:rPr>
                <w:rFonts w:ascii="Arial" w:hAnsi="Arial" w:cs="Arial"/>
                <w:sz w:val="18"/>
                <w:szCs w:val="18"/>
              </w:rPr>
              <w:t>0.00000625</w:t>
            </w:r>
          </w:p>
        </w:tc>
        <w:tc>
          <w:tcPr>
            <w:tcW w:w="1701" w:type="dxa"/>
          </w:tcPr>
          <w:p w14:paraId="6A789E61" w14:textId="2D6AC406" w:rsidR="0079333E" w:rsidRPr="007E364F" w:rsidRDefault="004713F7" w:rsidP="00D909A9">
            <w:pPr>
              <w:rPr>
                <w:rFonts w:ascii="Arial" w:hAnsi="Arial" w:cs="Arial"/>
                <w:sz w:val="18"/>
                <w:szCs w:val="18"/>
              </w:rPr>
            </w:pPr>
            <w:r w:rsidRPr="007E364F">
              <w:rPr>
                <w:rFonts w:ascii="Arial" w:hAnsi="Arial" w:cs="Arial"/>
                <w:sz w:val="18"/>
                <w:szCs w:val="18"/>
              </w:rPr>
              <w:t>0.0000057-0.0000067</w:t>
            </w:r>
          </w:p>
        </w:tc>
        <w:tc>
          <w:tcPr>
            <w:tcW w:w="2552" w:type="dxa"/>
          </w:tcPr>
          <w:p w14:paraId="3060EFF7" w14:textId="6C5E0721"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4713F7" w:rsidRPr="007E364F">
              <w:rPr>
                <w:rFonts w:ascii="Arial" w:hAnsi="Arial" w:cs="Arial"/>
                <w:sz w:val="18"/>
                <w:szCs w:val="18"/>
              </w:rPr>
              <w:t>600.2</w:t>
            </w:r>
            <w:r w:rsidRPr="007E364F">
              <w:rPr>
                <w:rFonts w:ascii="Arial" w:hAnsi="Arial" w:cs="Arial"/>
                <w:sz w:val="18"/>
                <w:szCs w:val="18"/>
              </w:rPr>
              <w:t>,</w:t>
            </w:r>
            <w:r w:rsidR="004713F7" w:rsidRPr="007E364F">
              <w:rPr>
                <w:rFonts w:ascii="Arial" w:hAnsi="Arial" w:cs="Arial"/>
                <w:sz w:val="18"/>
                <w:szCs w:val="18"/>
              </w:rPr>
              <w:t xml:space="preserve"> 96038798.5</w:t>
            </w:r>
            <w:r w:rsidRPr="007E364F">
              <w:rPr>
                <w:rFonts w:ascii="Arial" w:hAnsi="Arial" w:cs="Arial"/>
                <w:sz w:val="18"/>
                <w:szCs w:val="18"/>
              </w:rPr>
              <w:t>)</w:t>
            </w:r>
          </w:p>
        </w:tc>
        <w:tc>
          <w:tcPr>
            <w:tcW w:w="1134" w:type="dxa"/>
          </w:tcPr>
          <w:p w14:paraId="11E2B2D2" w14:textId="0F420781"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{"citationID":"NnHm5lhB","properties":{"formattedCitation":"(4)","plainCitation":"(4)","noteIndex":0},"citationItems":[{"id":200,"uris":["http://zotero.org/users/10269583/items/YNWXDKLK"],"itemData":{"id":200,"type":"article-journal","container-title":"American Journal of Preventive Medicine","DOI":"10.1016/j.amepre.2020.10.022","ISSN":"07493797","issue":"3","journalAbbreviation":"American Journal of Preventive Medicine","language":"en","page":"360-368","source":"DOI.org (Crossref)","title":"Potential Clinical and Economic Value of Norovirus Vaccination in the Community Setting","volume":"60","author":[{"family":"Bartsch","given":"Sarah M."},{"family":"O'Shea","given":"Kelly J."},{"family":"Wedlock","given":"Patrick T."},{"family":"Ferguson","given":"Marie C."},{"family":"Siegmund","given":"Sheryl S."},{"family":"Lee","given":"Bruce Y."}],"issued":{"date-parts":[["2021",3]]}}}],"schema":"https://github.com/citation-style-language/schema/raw/master/csl-citation.json"}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(4)</w:t>
            </w:r>
            <w:r>
              <w:rPr>
                <w:rFonts w:ascii="Arial" w:hAnsi="Arial" w:cs="Arial"/>
                <w:sz w:val="18"/>
                <w:szCs w:val="18"/>
              </w:rPr>
              <w:fldChar w:fldCharType="end"/>
            </w:r>
          </w:p>
        </w:tc>
      </w:tr>
      <w:tr w:rsidR="0079333E" w:rsidRPr="007E364F" w14:paraId="210A5B07" w14:textId="77777777" w:rsidTr="00BE620D">
        <w:tc>
          <w:tcPr>
            <w:tcW w:w="2250" w:type="dxa"/>
          </w:tcPr>
          <w:p w14:paraId="2A739C1F" w14:textId="2552DBD5" w:rsidR="0079333E" w:rsidRPr="007E364F" w:rsidRDefault="0079333E" w:rsidP="00D909A9">
            <w:pPr>
              <w:jc w:val="right"/>
              <w:rPr>
                <w:rFonts w:ascii="Arial" w:hAnsi="Arial" w:cs="Arial"/>
                <w:sz w:val="18"/>
                <w:szCs w:val="18"/>
              </w:rPr>
            </w:pPr>
            <w:r w:rsidRPr="007E364F">
              <w:rPr>
                <w:rFonts w:ascii="Arial" w:hAnsi="Arial" w:cs="Arial"/>
                <w:sz w:val="18"/>
                <w:szCs w:val="18"/>
              </w:rPr>
              <w:t>5-14</w:t>
            </w:r>
          </w:p>
        </w:tc>
        <w:tc>
          <w:tcPr>
            <w:tcW w:w="1294" w:type="dxa"/>
          </w:tcPr>
          <w:p w14:paraId="176BED58" w14:textId="1343F0E8" w:rsidR="0079333E" w:rsidRPr="007E364F" w:rsidRDefault="004713F7" w:rsidP="00D909A9">
            <w:pPr>
              <w:rPr>
                <w:rFonts w:ascii="Arial" w:hAnsi="Arial" w:cs="Arial"/>
                <w:sz w:val="18"/>
                <w:szCs w:val="18"/>
              </w:rPr>
            </w:pPr>
            <w:r w:rsidRPr="007E364F">
              <w:rPr>
                <w:rFonts w:ascii="Arial" w:hAnsi="Arial" w:cs="Arial"/>
                <w:sz w:val="18"/>
                <w:szCs w:val="18"/>
              </w:rPr>
              <w:t>0.00000466</w:t>
            </w:r>
          </w:p>
        </w:tc>
        <w:tc>
          <w:tcPr>
            <w:tcW w:w="1701" w:type="dxa"/>
          </w:tcPr>
          <w:p w14:paraId="227CF6FA" w14:textId="04C516ED" w:rsidR="0079333E" w:rsidRPr="007E364F" w:rsidRDefault="00BE1A2C" w:rsidP="00D909A9">
            <w:pPr>
              <w:rPr>
                <w:rFonts w:ascii="Arial" w:hAnsi="Arial" w:cs="Arial"/>
                <w:sz w:val="18"/>
                <w:szCs w:val="18"/>
              </w:rPr>
            </w:pPr>
            <w:r w:rsidRPr="007E364F">
              <w:rPr>
                <w:rFonts w:ascii="Arial" w:hAnsi="Arial" w:cs="Arial"/>
                <w:sz w:val="18"/>
                <w:szCs w:val="18"/>
              </w:rPr>
              <w:t>0.0000043</w:t>
            </w:r>
            <w:r w:rsidR="0079333E" w:rsidRPr="007E364F">
              <w:rPr>
                <w:rFonts w:ascii="Arial" w:hAnsi="Arial" w:cs="Arial"/>
                <w:sz w:val="18"/>
                <w:szCs w:val="18"/>
              </w:rPr>
              <w:t>–</w:t>
            </w:r>
            <w:r w:rsidRPr="007E364F">
              <w:rPr>
                <w:rFonts w:ascii="Arial" w:hAnsi="Arial" w:cs="Arial"/>
                <w:sz w:val="18"/>
                <w:szCs w:val="18"/>
              </w:rPr>
              <w:t>0.000005</w:t>
            </w:r>
          </w:p>
        </w:tc>
        <w:tc>
          <w:tcPr>
            <w:tcW w:w="2552" w:type="dxa"/>
          </w:tcPr>
          <w:p w14:paraId="2F1B9C87" w14:textId="53710166"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BE1A2C" w:rsidRPr="007E364F">
              <w:rPr>
                <w:rFonts w:ascii="Arial" w:hAnsi="Arial" w:cs="Arial"/>
                <w:sz w:val="18"/>
                <w:szCs w:val="18"/>
              </w:rPr>
              <w:t>681</w:t>
            </w:r>
            <w:r w:rsidRPr="007E364F">
              <w:rPr>
                <w:rFonts w:ascii="Arial" w:hAnsi="Arial" w:cs="Arial"/>
                <w:sz w:val="18"/>
                <w:szCs w:val="18"/>
              </w:rPr>
              <w:t>,</w:t>
            </w:r>
            <w:r w:rsidR="00BE1A2C" w:rsidRPr="007E364F">
              <w:rPr>
                <w:rFonts w:ascii="Arial" w:hAnsi="Arial" w:cs="Arial"/>
                <w:sz w:val="18"/>
                <w:szCs w:val="18"/>
              </w:rPr>
              <w:t xml:space="preserve"> 146136237</w:t>
            </w:r>
            <w:r w:rsidRPr="007E364F">
              <w:rPr>
                <w:rFonts w:ascii="Arial" w:hAnsi="Arial" w:cs="Arial"/>
                <w:sz w:val="18"/>
                <w:szCs w:val="18"/>
              </w:rPr>
              <w:t>)</w:t>
            </w:r>
          </w:p>
        </w:tc>
        <w:tc>
          <w:tcPr>
            <w:tcW w:w="1134" w:type="dxa"/>
          </w:tcPr>
          <w:p w14:paraId="5150BA5D" w14:textId="3FE27B60"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{"citationID":"Fuk4zEiz","properties":{"formattedCitation":"(4)","plainCitation":"(4)","noteIndex":0},"citationItems":[{"id":200,"uris":["http://zotero.org/users/10269583/items/YNWXDKLK"],"itemData":{"id":200,"type":"article-journal","container-title":"American Journal of Preventive Medicine","DOI":"10.1016/j.amepre.2020.10.022","ISSN":"07493797","issue":"3","journalAbbreviation":"American Journal of Preventive Medicine","language":"en","page":"360-368","source":"DOI.org (Crossref)","title":"Potential Clinical and Economic Value of Norovirus Vaccination in the Community Setting","volume":"60","author":[{"family":"Bartsch","given":"Sarah M."},{"family":"O'Shea","given":"Kelly J."},{"family":"Wedlock","given":"Patrick T."},{"family":"Ferguson","given":"Marie C."},{"family":"Siegmund","given":"Sheryl S."},{"family":"Lee","given":"Bruce Y."}],"issued":{"date-parts":[["2021",3]]}}}],"schema":"https://github.com/citation-style-language/schema/raw/master/csl-citation.json"}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(4)</w:t>
            </w:r>
            <w:r>
              <w:rPr>
                <w:rFonts w:ascii="Arial" w:hAnsi="Arial" w:cs="Arial"/>
                <w:sz w:val="18"/>
                <w:szCs w:val="18"/>
              </w:rPr>
              <w:fldChar w:fldCharType="end"/>
            </w:r>
          </w:p>
        </w:tc>
      </w:tr>
      <w:tr w:rsidR="00FC6A74" w:rsidRPr="007E364F" w14:paraId="56DEFFA6" w14:textId="77777777" w:rsidTr="00BE620D">
        <w:tc>
          <w:tcPr>
            <w:tcW w:w="2250" w:type="dxa"/>
          </w:tcPr>
          <w:p w14:paraId="6DE285DE" w14:textId="4402555A" w:rsidR="0079333E" w:rsidRPr="007E364F" w:rsidRDefault="0079333E" w:rsidP="00D909A9">
            <w:pPr>
              <w:jc w:val="right"/>
              <w:rPr>
                <w:rFonts w:ascii="Arial" w:hAnsi="Arial" w:cs="Arial"/>
                <w:sz w:val="18"/>
                <w:szCs w:val="18"/>
              </w:rPr>
            </w:pPr>
            <w:r w:rsidRPr="007E364F">
              <w:rPr>
                <w:rFonts w:ascii="Arial" w:hAnsi="Arial" w:cs="Arial"/>
                <w:sz w:val="18"/>
                <w:szCs w:val="18"/>
              </w:rPr>
              <w:t>15-64</w:t>
            </w:r>
          </w:p>
        </w:tc>
        <w:tc>
          <w:tcPr>
            <w:tcW w:w="1294" w:type="dxa"/>
          </w:tcPr>
          <w:p w14:paraId="14A73A66" w14:textId="74374307" w:rsidR="0079333E" w:rsidRPr="007E364F" w:rsidRDefault="004713F7" w:rsidP="00D909A9">
            <w:pPr>
              <w:rPr>
                <w:rFonts w:ascii="Arial" w:hAnsi="Arial" w:cs="Arial"/>
                <w:sz w:val="18"/>
                <w:szCs w:val="18"/>
              </w:rPr>
            </w:pPr>
            <w:r w:rsidRPr="007E364F">
              <w:rPr>
                <w:rFonts w:ascii="Arial" w:hAnsi="Arial" w:cs="Arial"/>
                <w:sz w:val="18"/>
                <w:szCs w:val="18"/>
              </w:rPr>
              <w:t>0.00000466</w:t>
            </w:r>
          </w:p>
        </w:tc>
        <w:tc>
          <w:tcPr>
            <w:tcW w:w="1701" w:type="dxa"/>
          </w:tcPr>
          <w:p w14:paraId="6E7806F6" w14:textId="69809445" w:rsidR="0079333E" w:rsidRPr="007E364F" w:rsidRDefault="00BE1A2C" w:rsidP="00D909A9">
            <w:pPr>
              <w:rPr>
                <w:rFonts w:ascii="Arial" w:hAnsi="Arial" w:cs="Arial"/>
                <w:sz w:val="18"/>
                <w:szCs w:val="18"/>
              </w:rPr>
            </w:pPr>
            <w:r w:rsidRPr="007E364F">
              <w:rPr>
                <w:rFonts w:ascii="Arial" w:hAnsi="Arial" w:cs="Arial"/>
                <w:sz w:val="18"/>
                <w:szCs w:val="18"/>
              </w:rPr>
              <w:t>0.0000043–0.000005</w:t>
            </w:r>
          </w:p>
        </w:tc>
        <w:tc>
          <w:tcPr>
            <w:tcW w:w="2552" w:type="dxa"/>
          </w:tcPr>
          <w:p w14:paraId="0DAFF625" w14:textId="2CCB42C8" w:rsidR="0079333E" w:rsidRPr="007E364F" w:rsidRDefault="00BE1A2C"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681, 146136237)</w:t>
            </w:r>
          </w:p>
        </w:tc>
        <w:tc>
          <w:tcPr>
            <w:tcW w:w="1134" w:type="dxa"/>
          </w:tcPr>
          <w:p w14:paraId="328296C6" w14:textId="0AE52FAD"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{"citationID":"KdTnFalz","properties":{"formattedCitation":"(4)","plainCitation":"(4)","noteIndex":0},"citationItems":[{"id":200,"uris":["http://zotero.org/users/10269583/items/YNWXDKLK"],"itemData":{"id":200,"type":"article-journal","container-title":"American Journal of Preventive Medicine","DOI":"10.1016/j.amepre.2020.10.022","ISSN":"07493797","issue":"3","journalAbbreviation":"American Journal of Preventive Medicine","language":"en","page":"360-368","source":"DOI.org (Crossref)","title":"Potential Clinical and Economic Value of Norovirus Vaccination in the Community Setting","volume":"60","author":[{"family":"Bartsch","given":"Sarah M."},{"family":"O'Shea","given":"Kelly J."},{"family":"Wedlock","given":"Patrick T."},{"family":"Ferguson","given":"Marie C."},{"family":"Siegmund","given":"Sheryl S."},{"family":"Lee","given":"Bruce Y."}],"issued":{"date-parts":[["2021",3]]}}}],"schema":"https://github.com/citation-style-language/schema/raw/master/csl-citation.json"}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(4)</w:t>
            </w:r>
            <w:r>
              <w:rPr>
                <w:rFonts w:ascii="Arial" w:hAnsi="Arial" w:cs="Arial"/>
                <w:sz w:val="18"/>
                <w:szCs w:val="18"/>
              </w:rPr>
              <w:fldChar w:fldCharType="end"/>
            </w:r>
          </w:p>
        </w:tc>
      </w:tr>
      <w:tr w:rsidR="0079333E" w:rsidRPr="007E364F" w14:paraId="43334301" w14:textId="77777777" w:rsidTr="00BE620D">
        <w:tc>
          <w:tcPr>
            <w:tcW w:w="2250" w:type="dxa"/>
          </w:tcPr>
          <w:p w14:paraId="2A01FC71" w14:textId="209E5242" w:rsidR="0079333E" w:rsidRPr="007E364F" w:rsidRDefault="0079333E" w:rsidP="00D909A9">
            <w:pPr>
              <w:jc w:val="right"/>
              <w:rPr>
                <w:rFonts w:ascii="Arial" w:hAnsi="Arial" w:cs="Arial"/>
                <w:sz w:val="18"/>
                <w:szCs w:val="18"/>
              </w:rPr>
            </w:pPr>
            <w:r w:rsidRPr="007E364F">
              <w:rPr>
                <w:rFonts w:ascii="Arial" w:hAnsi="Arial" w:cs="Arial"/>
                <w:sz w:val="18"/>
                <w:szCs w:val="18"/>
              </w:rPr>
              <w:t>65+</w:t>
            </w:r>
          </w:p>
        </w:tc>
        <w:tc>
          <w:tcPr>
            <w:tcW w:w="1294" w:type="dxa"/>
          </w:tcPr>
          <w:p w14:paraId="529FB64C" w14:textId="72FBD0B0" w:rsidR="0079333E" w:rsidRPr="007E364F" w:rsidRDefault="004713F7" w:rsidP="00D909A9">
            <w:pPr>
              <w:rPr>
                <w:rFonts w:ascii="Arial" w:hAnsi="Arial" w:cs="Arial"/>
                <w:sz w:val="18"/>
                <w:szCs w:val="18"/>
              </w:rPr>
            </w:pPr>
            <w:r w:rsidRPr="007E364F">
              <w:rPr>
                <w:rFonts w:ascii="Arial" w:hAnsi="Arial" w:cs="Arial"/>
                <w:sz w:val="18"/>
                <w:szCs w:val="18"/>
              </w:rPr>
              <w:t>0.000435</w:t>
            </w:r>
          </w:p>
        </w:tc>
        <w:tc>
          <w:tcPr>
            <w:tcW w:w="1701" w:type="dxa"/>
          </w:tcPr>
          <w:p w14:paraId="5421755F" w14:textId="1299239F" w:rsidR="0079333E" w:rsidRPr="007E364F" w:rsidRDefault="00BE1A2C" w:rsidP="00D909A9">
            <w:pPr>
              <w:rPr>
                <w:rFonts w:ascii="Arial" w:hAnsi="Arial" w:cs="Arial"/>
                <w:sz w:val="18"/>
                <w:szCs w:val="18"/>
              </w:rPr>
            </w:pPr>
            <w:r w:rsidRPr="007E364F">
              <w:rPr>
                <w:rFonts w:ascii="Arial" w:hAnsi="Arial" w:cs="Arial"/>
                <w:sz w:val="18"/>
                <w:szCs w:val="18"/>
              </w:rPr>
              <w:t>0.0004</w:t>
            </w:r>
            <w:r w:rsidR="0079333E" w:rsidRPr="007E364F">
              <w:rPr>
                <w:rFonts w:ascii="Arial" w:hAnsi="Arial" w:cs="Arial"/>
                <w:sz w:val="18"/>
                <w:szCs w:val="18"/>
              </w:rPr>
              <w:t>–</w:t>
            </w:r>
            <w:r w:rsidRPr="007E364F">
              <w:rPr>
                <w:rFonts w:ascii="Arial" w:hAnsi="Arial" w:cs="Arial"/>
                <w:sz w:val="18"/>
                <w:szCs w:val="18"/>
              </w:rPr>
              <w:t>0.00047</w:t>
            </w:r>
          </w:p>
        </w:tc>
        <w:tc>
          <w:tcPr>
            <w:tcW w:w="2552" w:type="dxa"/>
          </w:tcPr>
          <w:p w14:paraId="22A0AFB4" w14:textId="028A2125"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BE1A2C" w:rsidRPr="007E364F">
              <w:rPr>
                <w:rFonts w:ascii="Arial" w:hAnsi="Arial" w:cs="Arial"/>
                <w:sz w:val="18"/>
                <w:szCs w:val="18"/>
              </w:rPr>
              <w:t>593.2</w:t>
            </w:r>
            <w:r w:rsidRPr="007E364F">
              <w:rPr>
                <w:rFonts w:ascii="Arial" w:hAnsi="Arial" w:cs="Arial"/>
                <w:sz w:val="18"/>
                <w:szCs w:val="18"/>
              </w:rPr>
              <w:t>,</w:t>
            </w:r>
            <w:r w:rsidR="00BE1A2C" w:rsidRPr="007E364F">
              <w:rPr>
                <w:rFonts w:ascii="Arial" w:hAnsi="Arial" w:cs="Arial"/>
                <w:sz w:val="18"/>
                <w:szCs w:val="18"/>
              </w:rPr>
              <w:t xml:space="preserve"> 1362972.4</w:t>
            </w:r>
            <w:r w:rsidRPr="007E364F">
              <w:rPr>
                <w:rFonts w:ascii="Arial" w:hAnsi="Arial" w:cs="Arial"/>
                <w:sz w:val="18"/>
                <w:szCs w:val="18"/>
              </w:rPr>
              <w:t>)</w:t>
            </w:r>
          </w:p>
        </w:tc>
        <w:tc>
          <w:tcPr>
            <w:tcW w:w="1134" w:type="dxa"/>
          </w:tcPr>
          <w:p w14:paraId="09815F57" w14:textId="5443F38C"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{"citationID":"kp1bllky","properties":{"formattedCitation":"(4)","plainCitation":"(4)","noteIndex":0},"citationItems":[{"id":200,"uris":["http://zotero.org/users/10269583/items/YNWXDKLK"],"itemData":{"id":200,"type":"article-journal","container-title":"American Journal of Preventive Medicine","DOI":"10.1016/j.amepre.2020.10.022","ISSN":"07493797","issue":"3","journalAbbreviation":"American Journal of Preventive Medicine","language":"en","page":"360-368","source":"DOI.org (Crossref)","title":"Potential Clinical and Economic Value of Norovirus Vaccination in the Community Setting","volume":"60","author":[{"family":"Bartsch","given":"Sarah M."},{"family":"O'Shea","given":"Kelly J."},{"family":"Wedlock","given":"Patrick T."},{"family":"Ferguson","given":"Marie C."},{"family":"Siegmund","given":"Sheryl S."},{"family":"Lee","given":"Bruce Y."}],"issued":{"date-parts":[["2021",3]]}}}],"schema":"https://github.com/citation-style-language/schema/raw/master/csl-citation.json"}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(4)</w:t>
            </w:r>
            <w:r>
              <w:rPr>
                <w:rFonts w:ascii="Arial" w:hAnsi="Arial" w:cs="Arial"/>
                <w:sz w:val="18"/>
                <w:szCs w:val="18"/>
              </w:rPr>
              <w:fldChar w:fldCharType="end"/>
            </w:r>
          </w:p>
        </w:tc>
      </w:tr>
      <w:tr w:rsidR="00FC6A74" w:rsidRPr="007E364F" w14:paraId="1EF595DC" w14:textId="77777777" w:rsidTr="00BE620D">
        <w:tc>
          <w:tcPr>
            <w:tcW w:w="2250" w:type="dxa"/>
          </w:tcPr>
          <w:p w14:paraId="37C16628" w14:textId="294BAEE1" w:rsidR="0079333E" w:rsidRPr="007E364F" w:rsidRDefault="0079333E" w:rsidP="00D909A9">
            <w:pPr>
              <w:rPr>
                <w:rFonts w:ascii="Arial" w:hAnsi="Arial" w:cs="Arial"/>
                <w:sz w:val="18"/>
                <w:szCs w:val="18"/>
              </w:rPr>
            </w:pPr>
            <w:r w:rsidRPr="007E364F">
              <w:rPr>
                <w:rFonts w:ascii="Arial" w:hAnsi="Arial" w:cs="Arial"/>
                <w:sz w:val="18"/>
                <w:szCs w:val="18"/>
              </w:rPr>
              <w:t>Acute kidney injury mortality</w:t>
            </w:r>
          </w:p>
        </w:tc>
        <w:tc>
          <w:tcPr>
            <w:tcW w:w="1294" w:type="dxa"/>
          </w:tcPr>
          <w:p w14:paraId="67BD0A13" w14:textId="77777777" w:rsidR="0079333E" w:rsidRPr="007E364F" w:rsidRDefault="0079333E" w:rsidP="00D909A9">
            <w:pPr>
              <w:rPr>
                <w:rFonts w:ascii="Arial" w:hAnsi="Arial" w:cs="Arial"/>
                <w:sz w:val="18"/>
                <w:szCs w:val="18"/>
              </w:rPr>
            </w:pPr>
          </w:p>
        </w:tc>
        <w:tc>
          <w:tcPr>
            <w:tcW w:w="1701" w:type="dxa"/>
          </w:tcPr>
          <w:p w14:paraId="5A387928" w14:textId="77777777" w:rsidR="0079333E" w:rsidRPr="007E364F" w:rsidRDefault="0079333E" w:rsidP="00D909A9">
            <w:pPr>
              <w:rPr>
                <w:rFonts w:ascii="Arial" w:hAnsi="Arial" w:cs="Arial"/>
                <w:sz w:val="18"/>
                <w:szCs w:val="18"/>
              </w:rPr>
            </w:pPr>
          </w:p>
        </w:tc>
        <w:tc>
          <w:tcPr>
            <w:tcW w:w="2552" w:type="dxa"/>
          </w:tcPr>
          <w:p w14:paraId="438CCFD8" w14:textId="77777777" w:rsidR="0079333E" w:rsidRPr="007E364F" w:rsidRDefault="0079333E" w:rsidP="00D909A9">
            <w:pPr>
              <w:rPr>
                <w:rFonts w:ascii="Arial" w:hAnsi="Arial" w:cs="Arial"/>
                <w:sz w:val="18"/>
                <w:szCs w:val="18"/>
              </w:rPr>
            </w:pPr>
          </w:p>
        </w:tc>
        <w:tc>
          <w:tcPr>
            <w:tcW w:w="1134" w:type="dxa"/>
          </w:tcPr>
          <w:p w14:paraId="0C0E62EB" w14:textId="77777777" w:rsidR="0079333E" w:rsidRPr="007E364F" w:rsidRDefault="0079333E" w:rsidP="00D909A9">
            <w:pPr>
              <w:rPr>
                <w:rFonts w:ascii="Arial" w:hAnsi="Arial" w:cs="Arial"/>
                <w:sz w:val="18"/>
                <w:szCs w:val="18"/>
              </w:rPr>
            </w:pPr>
          </w:p>
        </w:tc>
      </w:tr>
      <w:tr w:rsidR="0079333E" w:rsidRPr="007E364F" w14:paraId="0D1ABA9F" w14:textId="77777777" w:rsidTr="00BE620D">
        <w:tc>
          <w:tcPr>
            <w:tcW w:w="2250" w:type="dxa"/>
          </w:tcPr>
          <w:p w14:paraId="1DFB73A7" w14:textId="3B70D1C0" w:rsidR="0079333E" w:rsidRPr="007E364F" w:rsidRDefault="0079333E" w:rsidP="00D909A9">
            <w:pPr>
              <w:jc w:val="right"/>
              <w:rPr>
                <w:rFonts w:ascii="Arial" w:hAnsi="Arial" w:cs="Arial"/>
                <w:sz w:val="18"/>
                <w:szCs w:val="18"/>
              </w:rPr>
            </w:pPr>
            <w:r w:rsidRPr="007E364F">
              <w:rPr>
                <w:rFonts w:ascii="Arial" w:hAnsi="Arial" w:cs="Arial"/>
                <w:sz w:val="18"/>
                <w:szCs w:val="18"/>
              </w:rPr>
              <w:t>0-4</w:t>
            </w:r>
            <w:r w:rsidRPr="007E364F">
              <w:rPr>
                <w:rFonts w:ascii="Arial" w:hAnsi="Arial" w:cs="Arial"/>
                <w:sz w:val="18"/>
                <w:szCs w:val="18"/>
                <w:vertAlign w:val="superscript"/>
              </w:rPr>
              <w:t>†</w:t>
            </w:r>
          </w:p>
        </w:tc>
        <w:tc>
          <w:tcPr>
            <w:tcW w:w="1294" w:type="dxa"/>
          </w:tcPr>
          <w:p w14:paraId="1193E21E" w14:textId="68A37DC8" w:rsidR="0079333E" w:rsidRPr="007E364F" w:rsidRDefault="0079333E" w:rsidP="00D909A9">
            <w:pPr>
              <w:rPr>
                <w:rFonts w:ascii="Arial" w:hAnsi="Arial" w:cs="Arial"/>
                <w:sz w:val="18"/>
                <w:szCs w:val="18"/>
              </w:rPr>
            </w:pPr>
            <w:r w:rsidRPr="007E364F">
              <w:rPr>
                <w:rFonts w:ascii="Arial" w:hAnsi="Arial" w:cs="Arial"/>
                <w:sz w:val="18"/>
                <w:szCs w:val="18"/>
              </w:rPr>
              <w:t>0.033</w:t>
            </w:r>
          </w:p>
        </w:tc>
        <w:tc>
          <w:tcPr>
            <w:tcW w:w="1701" w:type="dxa"/>
          </w:tcPr>
          <w:p w14:paraId="71565E94" w14:textId="7CDE336E" w:rsidR="0079333E" w:rsidRPr="007E364F" w:rsidRDefault="0079333E" w:rsidP="00D909A9">
            <w:pPr>
              <w:rPr>
                <w:rFonts w:ascii="Arial" w:hAnsi="Arial" w:cs="Arial"/>
                <w:sz w:val="18"/>
                <w:szCs w:val="18"/>
              </w:rPr>
            </w:pPr>
            <w:r w:rsidRPr="007E364F">
              <w:rPr>
                <w:rFonts w:ascii="Arial" w:hAnsi="Arial" w:cs="Arial"/>
                <w:sz w:val="18"/>
                <w:szCs w:val="18"/>
              </w:rPr>
              <w:t>0.02-0.1</w:t>
            </w:r>
            <w:r w:rsidR="007711A1">
              <w:rPr>
                <w:rFonts w:ascii="Arial" w:hAnsi="Arial" w:cs="Arial"/>
                <w:sz w:val="18"/>
                <w:szCs w:val="18"/>
              </w:rPr>
              <w:t>2</w:t>
            </w:r>
          </w:p>
        </w:tc>
        <w:tc>
          <w:tcPr>
            <w:tcW w:w="2552" w:type="dxa"/>
          </w:tcPr>
          <w:p w14:paraId="19775120" w14:textId="20AF3E10"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1.7, 49.4)</w:t>
            </w:r>
          </w:p>
        </w:tc>
        <w:tc>
          <w:tcPr>
            <w:tcW w:w="1134" w:type="dxa"/>
          </w:tcPr>
          <w:p w14:paraId="116FE7C2" w14:textId="6C3EE9B9"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{"citationID":"s0nOlGAQ","properties":{"formattedCitation":"(5)","plainCitation":"(5)","noteIndex":0},"citationItems":[{"id":252,"uris":["http://zotero.org/users/10269583/items/NY3IAX2F"],"itemData":{"id":252,"type":"report","title":"Acute kidney injury (AKI) in England – a report on the nationwide collection of AKI warning test scores from 2022.","author":[{"family":"UK Renal Registry","given":""}],"issued":{"date-parts":[["2023"]]}}}],"schema":"https://github.com/citation-style-language/schema/raw/master/csl-citation.json"}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(5)</w:t>
            </w:r>
            <w:r>
              <w:rPr>
                <w:rFonts w:ascii="Arial" w:hAnsi="Arial" w:cs="Arial"/>
                <w:sz w:val="18"/>
                <w:szCs w:val="18"/>
              </w:rPr>
              <w:fldChar w:fldCharType="end"/>
            </w:r>
          </w:p>
        </w:tc>
      </w:tr>
      <w:tr w:rsidR="00FC6A74" w:rsidRPr="007E364F" w14:paraId="6EFD0CBA" w14:textId="77777777" w:rsidTr="00BE620D">
        <w:tc>
          <w:tcPr>
            <w:tcW w:w="2250" w:type="dxa"/>
          </w:tcPr>
          <w:p w14:paraId="08C5B9CD" w14:textId="0DA8D86A" w:rsidR="0079333E" w:rsidRPr="007E364F" w:rsidRDefault="0079333E" w:rsidP="00D909A9">
            <w:pPr>
              <w:jc w:val="right"/>
              <w:rPr>
                <w:rFonts w:ascii="Arial" w:hAnsi="Arial" w:cs="Arial"/>
                <w:sz w:val="18"/>
                <w:szCs w:val="18"/>
              </w:rPr>
            </w:pPr>
            <w:r w:rsidRPr="007E364F">
              <w:rPr>
                <w:rFonts w:ascii="Arial" w:hAnsi="Arial" w:cs="Arial"/>
                <w:sz w:val="18"/>
                <w:szCs w:val="18"/>
              </w:rPr>
              <w:t>5-14</w:t>
            </w:r>
            <w:r w:rsidRPr="007E364F">
              <w:rPr>
                <w:rFonts w:ascii="Arial" w:hAnsi="Arial" w:cs="Arial"/>
                <w:sz w:val="18"/>
                <w:szCs w:val="18"/>
                <w:vertAlign w:val="superscript"/>
              </w:rPr>
              <w:t>†</w:t>
            </w:r>
          </w:p>
        </w:tc>
        <w:tc>
          <w:tcPr>
            <w:tcW w:w="1294" w:type="dxa"/>
          </w:tcPr>
          <w:p w14:paraId="504D54B5" w14:textId="19F676D5" w:rsidR="0079333E" w:rsidRPr="007E364F" w:rsidRDefault="0079333E" w:rsidP="00D909A9">
            <w:pPr>
              <w:rPr>
                <w:rFonts w:ascii="Arial" w:hAnsi="Arial" w:cs="Arial"/>
                <w:sz w:val="18"/>
                <w:szCs w:val="18"/>
              </w:rPr>
            </w:pPr>
            <w:r w:rsidRPr="007E364F">
              <w:rPr>
                <w:rFonts w:ascii="Arial" w:hAnsi="Arial" w:cs="Arial"/>
                <w:sz w:val="18"/>
                <w:szCs w:val="18"/>
              </w:rPr>
              <w:t>0.033</w:t>
            </w:r>
          </w:p>
        </w:tc>
        <w:tc>
          <w:tcPr>
            <w:tcW w:w="1701" w:type="dxa"/>
          </w:tcPr>
          <w:p w14:paraId="41B77C8B" w14:textId="772EC0EF" w:rsidR="0079333E" w:rsidRPr="007E364F" w:rsidRDefault="0079333E" w:rsidP="00D909A9">
            <w:pPr>
              <w:rPr>
                <w:rFonts w:ascii="Arial" w:hAnsi="Arial" w:cs="Arial"/>
                <w:sz w:val="18"/>
                <w:szCs w:val="18"/>
              </w:rPr>
            </w:pPr>
            <w:r w:rsidRPr="007E364F">
              <w:rPr>
                <w:rFonts w:ascii="Arial" w:hAnsi="Arial" w:cs="Arial"/>
                <w:sz w:val="18"/>
                <w:szCs w:val="18"/>
              </w:rPr>
              <w:t>0.02-0.1</w:t>
            </w:r>
            <w:r w:rsidR="007711A1">
              <w:rPr>
                <w:rFonts w:ascii="Arial" w:hAnsi="Arial" w:cs="Arial"/>
                <w:sz w:val="18"/>
                <w:szCs w:val="18"/>
              </w:rPr>
              <w:t>2</w:t>
            </w:r>
          </w:p>
        </w:tc>
        <w:tc>
          <w:tcPr>
            <w:tcW w:w="2552" w:type="dxa"/>
          </w:tcPr>
          <w:p w14:paraId="3731C3B4" w14:textId="2E2904AB"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1.7, 49.4)</w:t>
            </w:r>
          </w:p>
        </w:tc>
        <w:tc>
          <w:tcPr>
            <w:tcW w:w="1134" w:type="dxa"/>
          </w:tcPr>
          <w:p w14:paraId="0B2D96C0" w14:textId="4B8D10EB"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{"citationID":"qpv3uSsN","properties":{"formattedCitation":"(5)","plainCitation":"(5)","noteIndex":0},"citationItems":[{"id":252,"uris":["http://zotero.org/users/10269583/items/NY3IAX2F"],"itemData":{"id":252,"type":"report","title":"Acute kidney injury (AKI) in England – a report on the nationwide collection of AKI warning test scores from 2022.","author":[{"family":"UK Renal Registry","given":""}],"issued":{"date-parts":[["2023"]]}}}],"schema":"https://github.com/citation-style-language/schema/raw/master/csl-citation.json"}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(5)</w:t>
            </w:r>
            <w:r>
              <w:rPr>
                <w:rFonts w:ascii="Arial" w:hAnsi="Arial" w:cs="Arial"/>
                <w:sz w:val="18"/>
                <w:szCs w:val="18"/>
              </w:rPr>
              <w:fldChar w:fldCharType="end"/>
            </w:r>
          </w:p>
        </w:tc>
      </w:tr>
      <w:tr w:rsidR="007E364F" w:rsidRPr="007E364F" w14:paraId="55A20E64" w14:textId="77777777" w:rsidTr="00BE620D">
        <w:tc>
          <w:tcPr>
            <w:tcW w:w="2250" w:type="dxa"/>
          </w:tcPr>
          <w:p w14:paraId="3F26AA4F" w14:textId="218325D0" w:rsidR="0079333E" w:rsidRPr="007E364F" w:rsidRDefault="0079333E" w:rsidP="00D909A9">
            <w:pPr>
              <w:jc w:val="right"/>
              <w:rPr>
                <w:rFonts w:ascii="Arial" w:hAnsi="Arial" w:cs="Arial"/>
                <w:sz w:val="18"/>
                <w:szCs w:val="18"/>
              </w:rPr>
            </w:pPr>
            <w:r w:rsidRPr="007E364F">
              <w:rPr>
                <w:rFonts w:ascii="Arial" w:hAnsi="Arial" w:cs="Arial"/>
                <w:sz w:val="18"/>
                <w:szCs w:val="18"/>
              </w:rPr>
              <w:t>15-64</w:t>
            </w:r>
            <w:r w:rsidRPr="007E364F">
              <w:rPr>
                <w:rFonts w:ascii="Arial" w:hAnsi="Arial" w:cs="Arial"/>
                <w:sz w:val="18"/>
                <w:szCs w:val="18"/>
                <w:vertAlign w:val="superscript"/>
              </w:rPr>
              <w:t>‡</w:t>
            </w:r>
          </w:p>
        </w:tc>
        <w:tc>
          <w:tcPr>
            <w:tcW w:w="1294" w:type="dxa"/>
          </w:tcPr>
          <w:p w14:paraId="1292DB44" w14:textId="054D4EB1" w:rsidR="0079333E" w:rsidRPr="007E364F" w:rsidRDefault="0079333E" w:rsidP="00D909A9">
            <w:pPr>
              <w:rPr>
                <w:rFonts w:ascii="Arial" w:hAnsi="Arial" w:cs="Arial"/>
                <w:sz w:val="18"/>
                <w:szCs w:val="18"/>
              </w:rPr>
            </w:pPr>
            <w:r w:rsidRPr="007E364F">
              <w:rPr>
                <w:rFonts w:ascii="Arial" w:hAnsi="Arial" w:cs="Arial"/>
                <w:sz w:val="18"/>
                <w:szCs w:val="18"/>
              </w:rPr>
              <w:t>0.0685</w:t>
            </w:r>
          </w:p>
        </w:tc>
        <w:tc>
          <w:tcPr>
            <w:tcW w:w="1701" w:type="dxa"/>
          </w:tcPr>
          <w:p w14:paraId="26F285FD" w14:textId="1E8EED6C" w:rsidR="0079333E" w:rsidRPr="007E364F" w:rsidRDefault="0079333E" w:rsidP="00D909A9">
            <w:pPr>
              <w:rPr>
                <w:rFonts w:ascii="Arial" w:hAnsi="Arial" w:cs="Arial"/>
                <w:sz w:val="18"/>
                <w:szCs w:val="18"/>
              </w:rPr>
            </w:pPr>
            <w:r w:rsidRPr="007E364F">
              <w:rPr>
                <w:rFonts w:ascii="Arial" w:hAnsi="Arial" w:cs="Arial"/>
                <w:sz w:val="18"/>
                <w:szCs w:val="18"/>
              </w:rPr>
              <w:t>0.014-0.254</w:t>
            </w:r>
          </w:p>
        </w:tc>
        <w:tc>
          <w:tcPr>
            <w:tcW w:w="2552" w:type="dxa"/>
          </w:tcPr>
          <w:p w14:paraId="410AFCEC" w14:textId="48C64CFA"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1.1, 14.9)</w:t>
            </w:r>
          </w:p>
        </w:tc>
        <w:tc>
          <w:tcPr>
            <w:tcW w:w="1134" w:type="dxa"/>
          </w:tcPr>
          <w:p w14:paraId="5D95C48C" w14:textId="3A59F30B"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{"citationID":"zU1wmm3C","properties":{"formattedCitation":"(5)","plainCitation":"(5)","noteIndex":0},"citationItems":[{"id":252,"uris":["http://zotero.org/users/10269583/items/NY3IAX2F"],"itemData":{"id":252,"type":"report","title":"Acute kidney injury (AKI) in England – a report on the nationwide collection of AKI warning test scores from 2022.","author":[{"family":"UK Renal Registry","given":""}],"issued":{"date-parts":[["2023"]]}}}],"schema":"https://github.com/citation-style-language/schema/raw/master/csl-citation.json"}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(5)</w:t>
            </w:r>
            <w:r>
              <w:rPr>
                <w:rFonts w:ascii="Arial" w:hAnsi="Arial" w:cs="Arial"/>
                <w:sz w:val="18"/>
                <w:szCs w:val="18"/>
              </w:rPr>
              <w:fldChar w:fldCharType="end"/>
            </w:r>
          </w:p>
        </w:tc>
      </w:tr>
      <w:tr w:rsidR="00FC6A74" w:rsidRPr="007E364F" w14:paraId="0870AB06" w14:textId="77777777" w:rsidTr="00BE620D">
        <w:tc>
          <w:tcPr>
            <w:tcW w:w="2250" w:type="dxa"/>
            <w:tcBorders>
              <w:bottom w:val="single" w:sz="4" w:space="0" w:color="auto"/>
            </w:tcBorders>
          </w:tcPr>
          <w:p w14:paraId="6F1B5D80" w14:textId="3F4E6518" w:rsidR="0079333E" w:rsidRPr="007E364F" w:rsidRDefault="0079333E" w:rsidP="00D909A9">
            <w:pPr>
              <w:jc w:val="right"/>
              <w:rPr>
                <w:rFonts w:ascii="Arial" w:hAnsi="Arial" w:cs="Arial"/>
                <w:sz w:val="18"/>
                <w:szCs w:val="18"/>
              </w:rPr>
            </w:pPr>
            <w:r w:rsidRPr="007E364F">
              <w:rPr>
                <w:rFonts w:ascii="Arial" w:hAnsi="Arial" w:cs="Arial"/>
                <w:sz w:val="18"/>
                <w:szCs w:val="18"/>
              </w:rPr>
              <w:t>65+</w:t>
            </w:r>
            <w:r w:rsidRPr="007E364F">
              <w:rPr>
                <w:rFonts w:ascii="Arial" w:hAnsi="Arial" w:cs="Arial"/>
                <w:sz w:val="18"/>
                <w:szCs w:val="18"/>
                <w:vertAlign w:val="superscript"/>
              </w:rPr>
              <w:t>¥</w:t>
            </w:r>
          </w:p>
        </w:tc>
        <w:tc>
          <w:tcPr>
            <w:tcW w:w="1294" w:type="dxa"/>
            <w:tcBorders>
              <w:bottom w:val="single" w:sz="4" w:space="0" w:color="auto"/>
            </w:tcBorders>
          </w:tcPr>
          <w:p w14:paraId="102D8201" w14:textId="637389D9" w:rsidR="0079333E" w:rsidRPr="007E364F" w:rsidRDefault="0079333E" w:rsidP="00D909A9">
            <w:pPr>
              <w:rPr>
                <w:rFonts w:ascii="Arial" w:hAnsi="Arial" w:cs="Arial"/>
                <w:sz w:val="18"/>
                <w:szCs w:val="18"/>
              </w:rPr>
            </w:pPr>
            <w:r w:rsidRPr="007E364F">
              <w:rPr>
                <w:rFonts w:ascii="Arial" w:hAnsi="Arial" w:cs="Arial"/>
                <w:sz w:val="18"/>
                <w:szCs w:val="18"/>
              </w:rPr>
              <w:t>0.222</w:t>
            </w:r>
          </w:p>
        </w:tc>
        <w:tc>
          <w:tcPr>
            <w:tcW w:w="1701" w:type="dxa"/>
            <w:tcBorders>
              <w:bottom w:val="single" w:sz="4" w:space="0" w:color="auto"/>
            </w:tcBorders>
          </w:tcPr>
          <w:p w14:paraId="3CE10993" w14:textId="3A0C109F" w:rsidR="0079333E" w:rsidRPr="007E364F" w:rsidRDefault="0079333E" w:rsidP="00D909A9">
            <w:pPr>
              <w:rPr>
                <w:rFonts w:ascii="Arial" w:hAnsi="Arial" w:cs="Arial"/>
                <w:sz w:val="18"/>
                <w:szCs w:val="18"/>
              </w:rPr>
            </w:pPr>
            <w:r w:rsidRPr="007E364F">
              <w:rPr>
                <w:rFonts w:ascii="Arial" w:hAnsi="Arial" w:cs="Arial"/>
                <w:sz w:val="18"/>
                <w:szCs w:val="18"/>
              </w:rPr>
              <w:t>0.116-0.</w:t>
            </w:r>
            <w:r w:rsidR="00716D40">
              <w:rPr>
                <w:rFonts w:ascii="Arial" w:hAnsi="Arial" w:cs="Arial"/>
                <w:sz w:val="18"/>
                <w:szCs w:val="18"/>
              </w:rPr>
              <w:t>45</w:t>
            </w:r>
          </w:p>
        </w:tc>
        <w:tc>
          <w:tcPr>
            <w:tcW w:w="2552" w:type="dxa"/>
            <w:tcBorders>
              <w:bottom w:val="single" w:sz="4" w:space="0" w:color="auto"/>
            </w:tcBorders>
          </w:tcPr>
          <w:p w14:paraId="2039227F" w14:textId="01254BD8"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5.1, 17.7)</w:t>
            </w:r>
          </w:p>
        </w:tc>
        <w:tc>
          <w:tcPr>
            <w:tcW w:w="1134" w:type="dxa"/>
            <w:tcBorders>
              <w:bottom w:val="single" w:sz="4" w:space="0" w:color="auto"/>
            </w:tcBorders>
          </w:tcPr>
          <w:p w14:paraId="4AED30A9" w14:textId="7387D957"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{"citationID":"zzXBqZuf","properties":{"formattedCitation":"(5)","plainCitation":"(5)","noteIndex":0},"citationItems":[{"id":252,"uris":["http://zotero.org/users/10269583/items/NY3IAX2F"],"itemData":{"id":252,"type":"report","title":"Acute kidney injury (AKI) in England – a report on the nationwide collection of AKI warning test scores from 2022.","author":[{"family":"UK Renal Registry","given":""}],"issued":{"date-parts":[["2023"]]}}}],"schema":"https://github.com/citation-style-language/schema/raw/master/csl-citation.json"}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(5)</w:t>
            </w:r>
            <w:r>
              <w:rPr>
                <w:rFonts w:ascii="Arial" w:hAnsi="Arial" w:cs="Arial"/>
                <w:sz w:val="18"/>
                <w:szCs w:val="18"/>
              </w:rPr>
              <w:fldChar w:fldCharType="end"/>
            </w:r>
          </w:p>
        </w:tc>
      </w:tr>
    </w:tbl>
    <w:p w14:paraId="468130BF" w14:textId="52DD36AC" w:rsidR="001E1690" w:rsidRPr="00E16A02" w:rsidRDefault="006A7AC7">
      <w:pPr>
        <w:rPr>
          <w:rFonts w:ascii="Arial" w:hAnsi="Arial" w:cs="Arial"/>
          <w:sz w:val="20"/>
          <w:szCs w:val="20"/>
        </w:rPr>
      </w:pPr>
      <w:r>
        <w:rPr>
          <w:rFonts w:ascii="Arial" w:hAnsi="Arial" w:cs="Arial"/>
          <w:sz w:val="20"/>
          <w:szCs w:val="20"/>
        </w:rPr>
        <w:t xml:space="preserve">Supplement Table 1: </w:t>
      </w:r>
      <w:r w:rsidR="00373505">
        <w:rPr>
          <w:rFonts w:ascii="Arial" w:hAnsi="Arial" w:cs="Arial"/>
          <w:sz w:val="20"/>
          <w:szCs w:val="20"/>
        </w:rPr>
        <w:t xml:space="preserve">Input parameters for </w:t>
      </w:r>
      <w:r w:rsidR="00D909A9">
        <w:rPr>
          <w:rFonts w:ascii="Arial" w:hAnsi="Arial" w:cs="Arial"/>
          <w:sz w:val="20"/>
          <w:szCs w:val="20"/>
        </w:rPr>
        <w:t xml:space="preserve">probability of </w:t>
      </w:r>
      <w:r w:rsidR="00373505">
        <w:rPr>
          <w:rFonts w:ascii="Arial" w:hAnsi="Arial" w:cs="Arial"/>
          <w:sz w:val="20"/>
          <w:szCs w:val="20"/>
        </w:rPr>
        <w:t>health o</w:t>
      </w:r>
      <w:r w:rsidR="007E364F">
        <w:rPr>
          <w:rFonts w:ascii="Arial" w:hAnsi="Arial" w:cs="Arial"/>
          <w:sz w:val="20"/>
          <w:szCs w:val="20"/>
        </w:rPr>
        <w:t>utcome</w:t>
      </w:r>
      <w:r w:rsidR="00D909A9">
        <w:rPr>
          <w:rFonts w:ascii="Arial" w:hAnsi="Arial" w:cs="Arial"/>
          <w:sz w:val="20"/>
          <w:szCs w:val="20"/>
        </w:rPr>
        <w:t xml:space="preserve">s of </w:t>
      </w:r>
      <w:r w:rsidR="00D909A9">
        <w:rPr>
          <w:rFonts w:ascii="Arial" w:hAnsi="Arial" w:cs="Arial"/>
          <w:sz w:val="20"/>
          <w:szCs w:val="20"/>
        </w:rPr>
        <w:t xml:space="preserve">GP attendance, </w:t>
      </w:r>
      <w:r w:rsidR="00D909A9" w:rsidRPr="004B1B25">
        <w:rPr>
          <w:rFonts w:ascii="Arial" w:hAnsi="Arial" w:cs="Arial"/>
          <w:sz w:val="20"/>
          <w:szCs w:val="20"/>
        </w:rPr>
        <w:t>hospitalisation due to norovirus, hospitalisation due to norovirus induced AKI</w:t>
      </w:r>
      <w:r w:rsidR="00D909A9">
        <w:rPr>
          <w:rFonts w:ascii="Arial" w:hAnsi="Arial" w:cs="Arial"/>
          <w:sz w:val="20"/>
          <w:szCs w:val="20"/>
        </w:rPr>
        <w:t xml:space="preserve">, </w:t>
      </w:r>
      <w:r w:rsidR="00D909A9">
        <w:rPr>
          <w:rFonts w:ascii="Arial" w:hAnsi="Arial" w:cs="Arial"/>
          <w:sz w:val="20"/>
          <w:szCs w:val="20"/>
        </w:rPr>
        <w:t xml:space="preserve">mortality due to norovirus, and mortality due to norovirus induced AKI, </w:t>
      </w:r>
      <w:r w:rsidR="00D909A9">
        <w:rPr>
          <w:rFonts w:ascii="Arial" w:hAnsi="Arial" w:cs="Arial"/>
          <w:sz w:val="20"/>
          <w:szCs w:val="20"/>
        </w:rPr>
        <w:t>stratified by age</w:t>
      </w:r>
      <w:r w:rsidR="00D909A9">
        <w:rPr>
          <w:rFonts w:ascii="Arial" w:hAnsi="Arial" w:cs="Arial"/>
          <w:sz w:val="20"/>
          <w:szCs w:val="20"/>
        </w:rPr>
        <w:t>.</w:t>
      </w:r>
    </w:p>
    <w:p w14:paraId="2CB6A34B" w14:textId="77777777" w:rsidR="006A7AC7" w:rsidRDefault="006A7AC7">
      <w:pPr>
        <w:rPr>
          <w:rFonts w:ascii="Arial" w:hAnsi="Arial" w:cs="Arial"/>
          <w:sz w:val="20"/>
          <w:szCs w:val="20"/>
        </w:rPr>
      </w:pPr>
    </w:p>
    <w:p w14:paraId="0E44138E" w14:textId="4FD8014C" w:rsidR="0079333E" w:rsidRPr="00E16A02" w:rsidRDefault="0079333E">
      <w:pPr>
        <w:rPr>
          <w:rFonts w:ascii="Arial" w:hAnsi="Arial" w:cs="Arial"/>
          <w:sz w:val="20"/>
          <w:szCs w:val="20"/>
        </w:rPr>
      </w:pPr>
      <w:r w:rsidRPr="00E16A02">
        <w:rPr>
          <w:rFonts w:ascii="Arial" w:hAnsi="Arial" w:cs="Arial"/>
          <w:sz w:val="20"/>
          <w:szCs w:val="20"/>
        </w:rPr>
        <w:t>† Unadjusted mortality age &lt;18 years old, range from AKI stage 1 (0.02) to AKI stage 3 (0.18)</w:t>
      </w:r>
    </w:p>
    <w:p w14:paraId="0B2644A5" w14:textId="5F8A30B1" w:rsidR="001E1690" w:rsidRPr="00E16A02" w:rsidRDefault="0079333E">
      <w:pPr>
        <w:rPr>
          <w:rFonts w:ascii="Arial" w:hAnsi="Arial" w:cs="Arial"/>
          <w:sz w:val="20"/>
          <w:szCs w:val="20"/>
        </w:rPr>
      </w:pPr>
      <w:r w:rsidRPr="00E16A02">
        <w:rPr>
          <w:rFonts w:ascii="Arial" w:hAnsi="Arial" w:cs="Arial"/>
          <w:sz w:val="20"/>
          <w:szCs w:val="20"/>
        </w:rPr>
        <w:t xml:space="preserve">‡ Unadjusted mortality age18-64 years old, range from AKI stage 1 of </w:t>
      </w:r>
      <w:proofErr w:type="gramStart"/>
      <w:r w:rsidRPr="00E16A02">
        <w:rPr>
          <w:rFonts w:ascii="Arial" w:hAnsi="Arial" w:cs="Arial"/>
          <w:sz w:val="20"/>
          <w:szCs w:val="20"/>
        </w:rPr>
        <w:t>18-39 year olds</w:t>
      </w:r>
      <w:proofErr w:type="gramEnd"/>
      <w:r w:rsidRPr="00E16A02">
        <w:rPr>
          <w:rFonts w:ascii="Arial" w:hAnsi="Arial" w:cs="Arial"/>
          <w:sz w:val="20"/>
          <w:szCs w:val="20"/>
        </w:rPr>
        <w:t xml:space="preserve"> (0.014) to AKI stage 3 of 40-64 year </w:t>
      </w:r>
      <w:proofErr w:type="gramStart"/>
      <w:r w:rsidRPr="00E16A02">
        <w:rPr>
          <w:rFonts w:ascii="Arial" w:hAnsi="Arial" w:cs="Arial"/>
          <w:sz w:val="20"/>
          <w:szCs w:val="20"/>
        </w:rPr>
        <w:t>olds  (</w:t>
      </w:r>
      <w:proofErr w:type="gramEnd"/>
      <w:r w:rsidRPr="00E16A02">
        <w:rPr>
          <w:rFonts w:ascii="Arial" w:hAnsi="Arial" w:cs="Arial"/>
          <w:sz w:val="20"/>
          <w:szCs w:val="20"/>
        </w:rPr>
        <w:t>0.254)</w:t>
      </w:r>
    </w:p>
    <w:p w14:paraId="107C8745" w14:textId="77777777" w:rsidR="006A7AC7" w:rsidRDefault="00063209">
      <w:pPr>
        <w:rPr>
          <w:rFonts w:ascii="Arial" w:hAnsi="Arial" w:cs="Arial"/>
          <w:sz w:val="20"/>
          <w:szCs w:val="20"/>
        </w:rPr>
      </w:pPr>
      <w:r w:rsidRPr="00E16A02">
        <w:rPr>
          <w:rFonts w:ascii="Arial" w:hAnsi="Arial" w:cs="Arial"/>
          <w:sz w:val="20"/>
          <w:szCs w:val="20"/>
        </w:rPr>
        <w:t xml:space="preserve">¥ Unadjusted mortality age 65+ years old, range from AKI stage 1 of </w:t>
      </w:r>
      <w:proofErr w:type="gramStart"/>
      <w:r w:rsidRPr="00E16A02">
        <w:rPr>
          <w:rFonts w:ascii="Arial" w:hAnsi="Arial" w:cs="Arial"/>
          <w:sz w:val="20"/>
          <w:szCs w:val="20"/>
        </w:rPr>
        <w:t>65-74 year olds</w:t>
      </w:r>
      <w:proofErr w:type="gramEnd"/>
      <w:r w:rsidRPr="00E16A02">
        <w:rPr>
          <w:rFonts w:ascii="Arial" w:hAnsi="Arial" w:cs="Arial"/>
          <w:sz w:val="20"/>
          <w:szCs w:val="20"/>
        </w:rPr>
        <w:t xml:space="preserve"> (0.12) to AKI stage 3 of 75+ year </w:t>
      </w:r>
      <w:proofErr w:type="gramStart"/>
      <w:r w:rsidRPr="00E16A02">
        <w:rPr>
          <w:rFonts w:ascii="Arial" w:hAnsi="Arial" w:cs="Arial"/>
          <w:sz w:val="20"/>
          <w:szCs w:val="20"/>
        </w:rPr>
        <w:t>olds  (</w:t>
      </w:r>
      <w:proofErr w:type="gramEnd"/>
      <w:r w:rsidRPr="00E16A02">
        <w:rPr>
          <w:rFonts w:ascii="Arial" w:hAnsi="Arial" w:cs="Arial"/>
          <w:sz w:val="20"/>
          <w:szCs w:val="20"/>
        </w:rPr>
        <w:t>0.45)</w:t>
      </w:r>
    </w:p>
    <w:p w14:paraId="7792D0FE" w14:textId="77777777" w:rsidR="006A7AC7" w:rsidRDefault="006A7AC7">
      <w:pPr>
        <w:rPr>
          <w:rFonts w:ascii="Arial" w:hAnsi="Arial" w:cs="Arial"/>
          <w:sz w:val="20"/>
          <w:szCs w:val="20"/>
        </w:rPr>
      </w:pPr>
    </w:p>
    <w:p w14:paraId="07C16FFC" w14:textId="77777777" w:rsidR="006A7AC7" w:rsidRDefault="006A7AC7">
      <w:pPr>
        <w:rPr>
          <w:rFonts w:ascii="Arial" w:hAnsi="Arial" w:cs="Arial"/>
          <w:sz w:val="20"/>
          <w:szCs w:val="20"/>
        </w:rPr>
      </w:pPr>
    </w:p>
    <w:p w14:paraId="2FAC87B1" w14:textId="77777777" w:rsidR="006A7AC7" w:rsidRDefault="006A7AC7">
      <w:pPr>
        <w:rPr>
          <w:rFonts w:ascii="Arial" w:hAnsi="Arial" w:cs="Arial"/>
          <w:sz w:val="20"/>
          <w:szCs w:val="20"/>
        </w:rPr>
      </w:pPr>
    </w:p>
    <w:p w14:paraId="54C75805" w14:textId="77777777" w:rsidR="006A7AC7" w:rsidRDefault="006A7AC7">
      <w:pPr>
        <w:rPr>
          <w:rFonts w:ascii="Arial" w:hAnsi="Arial" w:cs="Arial"/>
          <w:sz w:val="20"/>
          <w:szCs w:val="20"/>
        </w:rPr>
      </w:pPr>
    </w:p>
    <w:p w14:paraId="5AE66D92" w14:textId="77777777" w:rsidR="006A7AC7" w:rsidRDefault="006A7AC7">
      <w:pPr>
        <w:rPr>
          <w:rFonts w:ascii="Arial" w:hAnsi="Arial" w:cs="Arial"/>
          <w:sz w:val="20"/>
          <w:szCs w:val="20"/>
        </w:rPr>
      </w:pPr>
    </w:p>
    <w:p w14:paraId="070794A9" w14:textId="77777777" w:rsidR="008A4593" w:rsidRDefault="008A4593">
      <w:pPr>
        <w:rPr>
          <w:rFonts w:ascii="Arial" w:hAnsi="Arial" w:cs="Arial"/>
          <w:sz w:val="20"/>
          <w:szCs w:val="20"/>
        </w:rPr>
      </w:pPr>
    </w:p>
    <w:p w14:paraId="2752F097" w14:textId="77777777" w:rsidR="008A4593" w:rsidRDefault="008A4593">
      <w:pPr>
        <w:rPr>
          <w:rFonts w:ascii="Arial" w:hAnsi="Arial" w:cs="Arial"/>
          <w:sz w:val="20"/>
          <w:szCs w:val="20"/>
        </w:rPr>
      </w:pPr>
    </w:p>
    <w:p w14:paraId="3AF4C353" w14:textId="77777777" w:rsidR="009216DC" w:rsidRDefault="009216DC">
      <w:pPr>
        <w:rPr>
          <w:rFonts w:ascii="Arial" w:hAnsi="Arial" w:cs="Arial"/>
          <w:sz w:val="20"/>
          <w:szCs w:val="20"/>
        </w:rPr>
      </w:pPr>
    </w:p>
    <w:p w14:paraId="0F9B43A9" w14:textId="6B1C6252" w:rsidR="00FC6A74" w:rsidRDefault="006A7AC7">
      <w:pPr>
        <w:rPr>
          <w:rFonts w:ascii="Arial" w:hAnsi="Arial" w:cs="Arial"/>
          <w:sz w:val="20"/>
          <w:szCs w:val="20"/>
        </w:rPr>
      </w:pPr>
      <w:r>
        <w:rPr>
          <w:rFonts w:ascii="Arial" w:hAnsi="Arial" w:cs="Arial"/>
          <w:sz w:val="20"/>
          <w:szCs w:val="20"/>
        </w:rPr>
        <w:lastRenderedPageBreak/>
        <w:t>Supplement Table 2</w:t>
      </w:r>
      <w:r w:rsidR="007E364F">
        <w:rPr>
          <w:rFonts w:ascii="Arial" w:hAnsi="Arial" w:cs="Arial"/>
          <w:sz w:val="20"/>
          <w:szCs w:val="20"/>
        </w:rPr>
        <w:t xml:space="preserve">: </w:t>
      </w:r>
      <w:r w:rsidR="007230FC">
        <w:rPr>
          <w:rFonts w:ascii="Arial" w:hAnsi="Arial" w:cs="Arial"/>
          <w:sz w:val="20"/>
          <w:szCs w:val="20"/>
        </w:rPr>
        <w:t xml:space="preserve">Input </w:t>
      </w:r>
      <w:r w:rsidR="00D909A9">
        <w:rPr>
          <w:rFonts w:ascii="Arial" w:hAnsi="Arial" w:cs="Arial"/>
          <w:sz w:val="20"/>
          <w:szCs w:val="20"/>
        </w:rPr>
        <w:t>parameters for the dynamic transmission model.</w:t>
      </w:r>
    </w:p>
    <w:tbl>
      <w:tblPr>
        <w:tblStyle w:val="TableGrid"/>
        <w:tblW w:w="91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3"/>
        <w:gridCol w:w="1869"/>
        <w:gridCol w:w="1417"/>
        <w:gridCol w:w="1957"/>
        <w:gridCol w:w="850"/>
      </w:tblGrid>
      <w:tr w:rsidR="009216DC" w:rsidRPr="007E364F" w14:paraId="72A80C01" w14:textId="77777777" w:rsidTr="00BE620D">
        <w:trPr>
          <w:trHeight w:val="567"/>
        </w:trPr>
        <w:tc>
          <w:tcPr>
            <w:tcW w:w="3093" w:type="dxa"/>
            <w:tcBorders>
              <w:top w:val="single" w:sz="4" w:space="0" w:color="auto"/>
              <w:bottom w:val="single" w:sz="4" w:space="0" w:color="auto"/>
            </w:tcBorders>
          </w:tcPr>
          <w:p w14:paraId="4F99CC40" w14:textId="77777777" w:rsidR="00FC6A74" w:rsidRPr="007E364F" w:rsidRDefault="00FC6A74" w:rsidP="00FB3355">
            <w:pPr>
              <w:contextualSpacing/>
              <w:rPr>
                <w:rFonts w:ascii="Arial" w:hAnsi="Arial" w:cs="Arial"/>
                <w:sz w:val="20"/>
                <w:szCs w:val="20"/>
              </w:rPr>
            </w:pPr>
            <w:r w:rsidRPr="007E364F">
              <w:rPr>
                <w:rFonts w:ascii="Arial" w:hAnsi="Arial" w:cs="Arial"/>
                <w:sz w:val="20"/>
                <w:szCs w:val="20"/>
              </w:rPr>
              <w:t>Parameter</w:t>
            </w:r>
          </w:p>
        </w:tc>
        <w:tc>
          <w:tcPr>
            <w:tcW w:w="1869" w:type="dxa"/>
            <w:tcBorders>
              <w:top w:val="single" w:sz="4" w:space="0" w:color="auto"/>
              <w:bottom w:val="single" w:sz="4" w:space="0" w:color="auto"/>
            </w:tcBorders>
          </w:tcPr>
          <w:p w14:paraId="2EFC2C08" w14:textId="77777777" w:rsidR="00FC6A74" w:rsidRDefault="00FC6A74" w:rsidP="00FB3355">
            <w:pPr>
              <w:contextualSpacing/>
              <w:rPr>
                <w:rFonts w:ascii="Arial" w:hAnsi="Arial" w:cs="Arial"/>
                <w:sz w:val="20"/>
                <w:szCs w:val="20"/>
              </w:rPr>
            </w:pPr>
            <w:r w:rsidRPr="007E364F">
              <w:rPr>
                <w:rFonts w:ascii="Arial" w:hAnsi="Arial" w:cs="Arial"/>
                <w:sz w:val="20"/>
                <w:szCs w:val="20"/>
              </w:rPr>
              <w:t>Input value</w:t>
            </w:r>
          </w:p>
          <w:p w14:paraId="5A3D8033" w14:textId="58B4175E" w:rsidR="003D6073" w:rsidRPr="007E364F" w:rsidRDefault="003D6073" w:rsidP="00FB3355">
            <w:pPr>
              <w:contextualSpacing/>
              <w:rPr>
                <w:rFonts w:ascii="Arial" w:hAnsi="Arial" w:cs="Arial"/>
                <w:sz w:val="20"/>
                <w:szCs w:val="20"/>
              </w:rPr>
            </w:pPr>
            <w:r>
              <w:rPr>
                <w:rFonts w:ascii="Arial" w:hAnsi="Arial" w:cs="Arial"/>
                <w:sz w:val="20"/>
                <w:szCs w:val="20"/>
              </w:rPr>
              <w:t>(mean)</w:t>
            </w:r>
          </w:p>
        </w:tc>
        <w:tc>
          <w:tcPr>
            <w:tcW w:w="1417" w:type="dxa"/>
            <w:tcBorders>
              <w:top w:val="single" w:sz="4" w:space="0" w:color="auto"/>
              <w:bottom w:val="single" w:sz="4" w:space="0" w:color="auto"/>
            </w:tcBorders>
          </w:tcPr>
          <w:p w14:paraId="046C1346" w14:textId="48EA9C82" w:rsidR="00FC6A74" w:rsidRPr="007E364F" w:rsidRDefault="00FC6A74" w:rsidP="00FB3355">
            <w:pPr>
              <w:contextualSpacing/>
              <w:rPr>
                <w:rFonts w:ascii="Arial" w:hAnsi="Arial" w:cs="Arial"/>
                <w:sz w:val="20"/>
                <w:szCs w:val="20"/>
              </w:rPr>
            </w:pPr>
            <w:r w:rsidRPr="007E364F">
              <w:rPr>
                <w:rFonts w:ascii="Arial" w:hAnsi="Arial" w:cs="Arial"/>
                <w:sz w:val="20"/>
                <w:szCs w:val="20"/>
              </w:rPr>
              <w:t>95% CI</w:t>
            </w:r>
          </w:p>
        </w:tc>
        <w:tc>
          <w:tcPr>
            <w:tcW w:w="1957" w:type="dxa"/>
            <w:tcBorders>
              <w:top w:val="single" w:sz="4" w:space="0" w:color="auto"/>
              <w:bottom w:val="single" w:sz="4" w:space="0" w:color="auto"/>
            </w:tcBorders>
          </w:tcPr>
          <w:p w14:paraId="412C29BD" w14:textId="72346059" w:rsidR="00FC6A74" w:rsidRPr="007E364F" w:rsidRDefault="00FC6A74" w:rsidP="00FB3355">
            <w:pPr>
              <w:contextualSpacing/>
              <w:rPr>
                <w:rFonts w:ascii="Arial" w:hAnsi="Arial" w:cs="Arial"/>
                <w:sz w:val="20"/>
                <w:szCs w:val="20"/>
              </w:rPr>
            </w:pPr>
            <w:r w:rsidRPr="007E364F">
              <w:rPr>
                <w:rFonts w:ascii="Arial" w:hAnsi="Arial" w:cs="Arial"/>
                <w:sz w:val="20"/>
                <w:szCs w:val="20"/>
              </w:rPr>
              <w:t>Distribution</w:t>
            </w:r>
          </w:p>
        </w:tc>
        <w:tc>
          <w:tcPr>
            <w:tcW w:w="850" w:type="dxa"/>
            <w:tcBorders>
              <w:top w:val="single" w:sz="4" w:space="0" w:color="auto"/>
              <w:bottom w:val="single" w:sz="4" w:space="0" w:color="auto"/>
            </w:tcBorders>
          </w:tcPr>
          <w:p w14:paraId="564A122C" w14:textId="77777777" w:rsidR="00FC6A74" w:rsidRPr="007E364F" w:rsidRDefault="00FC6A74" w:rsidP="00FB3355">
            <w:pPr>
              <w:contextualSpacing/>
              <w:rPr>
                <w:rFonts w:ascii="Arial" w:hAnsi="Arial" w:cs="Arial"/>
                <w:sz w:val="20"/>
                <w:szCs w:val="20"/>
              </w:rPr>
            </w:pPr>
            <w:r w:rsidRPr="007E364F">
              <w:rPr>
                <w:rFonts w:ascii="Arial" w:hAnsi="Arial" w:cs="Arial"/>
                <w:sz w:val="20"/>
                <w:szCs w:val="20"/>
              </w:rPr>
              <w:t>Source</w:t>
            </w:r>
          </w:p>
        </w:tc>
      </w:tr>
      <w:tr w:rsidR="009216DC" w:rsidRPr="007E364F" w14:paraId="16C5B3E3" w14:textId="77777777" w:rsidTr="00BE620D">
        <w:trPr>
          <w:trHeight w:val="567"/>
        </w:trPr>
        <w:tc>
          <w:tcPr>
            <w:tcW w:w="3093" w:type="dxa"/>
            <w:tcBorders>
              <w:top w:val="single" w:sz="4" w:space="0" w:color="auto"/>
            </w:tcBorders>
          </w:tcPr>
          <w:p w14:paraId="33E18364"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Duration of symptoms (days)</w:t>
            </w:r>
          </w:p>
        </w:tc>
        <w:tc>
          <w:tcPr>
            <w:tcW w:w="1869" w:type="dxa"/>
            <w:tcBorders>
              <w:top w:val="single" w:sz="4" w:space="0" w:color="auto"/>
            </w:tcBorders>
          </w:tcPr>
          <w:p w14:paraId="6D7A6513" w14:textId="4C758FC8" w:rsidR="00FC6A74" w:rsidRPr="007E364F" w:rsidRDefault="00FC6A74" w:rsidP="00FC6A74">
            <w:pPr>
              <w:contextualSpacing/>
              <w:rPr>
                <w:rFonts w:ascii="Arial" w:hAnsi="Arial" w:cs="Arial"/>
                <w:sz w:val="20"/>
                <w:szCs w:val="20"/>
              </w:rPr>
            </w:pPr>
            <w:r w:rsidRPr="007E364F">
              <w:rPr>
                <w:rFonts w:ascii="Arial" w:hAnsi="Arial" w:cs="Arial"/>
                <w:sz w:val="20"/>
                <w:szCs w:val="20"/>
              </w:rPr>
              <w:t>2 days</w:t>
            </w:r>
          </w:p>
        </w:tc>
        <w:tc>
          <w:tcPr>
            <w:tcW w:w="1417" w:type="dxa"/>
            <w:tcBorders>
              <w:top w:val="single" w:sz="4" w:space="0" w:color="auto"/>
            </w:tcBorders>
          </w:tcPr>
          <w:p w14:paraId="0B846A43" w14:textId="1D5320DD" w:rsidR="00FC6A74" w:rsidRPr="007E364F" w:rsidRDefault="00FC6A74" w:rsidP="00FC6A74">
            <w:pPr>
              <w:contextualSpacing/>
              <w:rPr>
                <w:rFonts w:ascii="Arial" w:hAnsi="Arial" w:cs="Arial"/>
                <w:sz w:val="20"/>
                <w:szCs w:val="20"/>
              </w:rPr>
            </w:pPr>
            <w:r w:rsidRPr="007E364F">
              <w:rPr>
                <w:rFonts w:ascii="Arial" w:hAnsi="Arial" w:cs="Arial"/>
                <w:sz w:val="20"/>
                <w:szCs w:val="20"/>
              </w:rPr>
              <w:t>-</w:t>
            </w:r>
          </w:p>
        </w:tc>
        <w:tc>
          <w:tcPr>
            <w:tcW w:w="1957" w:type="dxa"/>
            <w:tcBorders>
              <w:top w:val="single" w:sz="4" w:space="0" w:color="auto"/>
            </w:tcBorders>
          </w:tcPr>
          <w:p w14:paraId="71ED5697" w14:textId="7D85C360" w:rsidR="00FC6A74" w:rsidRPr="007E364F" w:rsidRDefault="009E3E34" w:rsidP="00FC6A74">
            <w:pPr>
              <w:contextualSpacing/>
              <w:rPr>
                <w:rFonts w:ascii="Arial" w:hAnsi="Arial" w:cs="Arial"/>
                <w:sz w:val="20"/>
                <w:szCs w:val="20"/>
              </w:rPr>
            </w:pPr>
            <w:r>
              <w:rPr>
                <w:rFonts w:ascii="Arial" w:hAnsi="Arial" w:cs="Arial"/>
                <w:sz w:val="20"/>
                <w:szCs w:val="20"/>
              </w:rPr>
              <w:t>Fixed value</w:t>
            </w:r>
          </w:p>
        </w:tc>
        <w:tc>
          <w:tcPr>
            <w:tcW w:w="850" w:type="dxa"/>
            <w:tcBorders>
              <w:top w:val="single" w:sz="4" w:space="0" w:color="auto"/>
            </w:tcBorders>
          </w:tcPr>
          <w:p w14:paraId="391FDF49" w14:textId="2345D6B6" w:rsidR="00FC6A74" w:rsidRPr="007E364F" w:rsidRDefault="00FC6A74" w:rsidP="00FC6A74">
            <w:pPr>
              <w:contextualSpacing/>
              <w:rPr>
                <w:rFonts w:ascii="Arial" w:hAnsi="Arial" w:cs="Arial"/>
                <w:sz w:val="20"/>
                <w:szCs w:val="20"/>
              </w:rPr>
            </w:pPr>
            <w:r w:rsidRPr="007E364F">
              <w:rPr>
                <w:rFonts w:ascii="Arial" w:hAnsi="Arial" w:cs="Arial"/>
                <w:sz w:val="20"/>
                <w:szCs w:val="20"/>
              </w:rPr>
              <w:fldChar w:fldCharType="begin"/>
            </w:r>
            <w:r w:rsidR="009216DC">
              <w:rPr>
                <w:rFonts w:ascii="Arial" w:hAnsi="Arial" w:cs="Arial"/>
                <w:sz w:val="20"/>
                <w:szCs w:val="20"/>
              </w:rPr>
              <w:instrText xml:space="preserve"> ADDIN ZOTERO_ITEM CSL_CITATION {"citationID":"Ek01O316","properties":{"formattedCitation":"(6\\uc0\\u8211{}8)","plainCitation":"(6–8)","noteIndex":0},"citationItems":[{"id":144,"uris":["http://zotero.org/users/10269583/items/2HVTL6CU"],"itemData":{"id":144,"type":"article-journal","container-title":"Emerging Infectious Diseases","DOI":"10.3201/eid1908.130472","ISSN":"1080-6040, 1080-6059","issue":"8","journalAbbreviation":"Emerg. Infect. Dis.","page":"1260-1267","source":"DOI.org (Crossref)","title":"Duration of Immunity to Norovirus Gastroenteritis","volume":"19","author":[{"family":"Simmons","given":"Kirsten"},{"family":"Gambhir","given":"Manoj"},{"family":"Leon","given":"Juan"},{"family":"Lopman","given":"Ben"}],"issued":{"date-parts":[["2013",8]]}}},{"id":134,"uris":["http://zotero.org/users/10269583/items/HW2KFVKU"],"itemData":{"id":134,"type":"article-journal","container-title":"New England Journal of Medicine","DOI":"10.1056/NEJMra0804575","ISSN":"0028-4793, 1533-4406","issue":"18","journalAbbreviation":"N Engl J Med","language":"en","page":"1776-1785","source":"DOI.org (Crossref)","title":"Norovirus Gastroenteritis","volume":"361","author":[{"family":"Glass","given":"Roger I."},{"family":"Parashar","given":"Umesh D."},{"family":"Estes","given":"Mary K."}],"issued":{"date-parts":[["2009",10,29]]}}},{"id":182,"uris":["http://zotero.org/users/10269583/items/E8FDVFGD"],"itemData":{"id":182,"type":"article-journal","container-title":"Emerging Infectious Diseases","DOI":"10.3201/eid1410.080117","ISSN":"1080-6040, 1080-6059","issue":"10","journalAbbreviation":"Emerg. Infect. Dis.","page":"1553-1557","source":"DOI.org (Crossref)","title":"Norwalk Virus Shedding after Experimental Human Infection","volume":"14","author":[{"family":"Atmar","given":"Robert L."},{"family":"Opekun","given":"Antone R."},{"family":"Gilger","given":"Mark A."},{"family":"Estes","given":"Mary K."},{"family":"Crawford","given":"Sue E."},{"family":"Neill","given":"Frederick H."},{"family":"Graham","given":"David Y."}],"issued":{"date-parts":[["2008",10]]}}}],"schema":"https://github.com/citation-style-language/schema/raw/master/csl-citation.json"} </w:instrText>
            </w:r>
            <w:r w:rsidRPr="007E364F">
              <w:rPr>
                <w:rFonts w:ascii="Arial" w:hAnsi="Arial" w:cs="Arial"/>
                <w:sz w:val="20"/>
                <w:szCs w:val="20"/>
              </w:rPr>
              <w:fldChar w:fldCharType="separate"/>
            </w:r>
            <w:r w:rsidR="009216DC" w:rsidRPr="009216DC">
              <w:rPr>
                <w:rFonts w:ascii="Arial" w:hAnsi="Arial" w:cs="Arial"/>
                <w:kern w:val="0"/>
                <w:sz w:val="20"/>
              </w:rPr>
              <w:t>(6–8)</w:t>
            </w:r>
            <w:r w:rsidRPr="007E364F">
              <w:rPr>
                <w:rFonts w:ascii="Arial" w:hAnsi="Arial" w:cs="Arial"/>
                <w:sz w:val="20"/>
                <w:szCs w:val="20"/>
              </w:rPr>
              <w:fldChar w:fldCharType="end"/>
            </w:r>
          </w:p>
        </w:tc>
      </w:tr>
      <w:tr w:rsidR="009216DC" w:rsidRPr="007E364F" w14:paraId="253BB8CB" w14:textId="77777777" w:rsidTr="00BE620D">
        <w:trPr>
          <w:trHeight w:val="567"/>
        </w:trPr>
        <w:tc>
          <w:tcPr>
            <w:tcW w:w="3093" w:type="dxa"/>
          </w:tcPr>
          <w:p w14:paraId="3992C011"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Duration of asymptomatic shedding (days)</w:t>
            </w:r>
          </w:p>
        </w:tc>
        <w:tc>
          <w:tcPr>
            <w:tcW w:w="1869" w:type="dxa"/>
          </w:tcPr>
          <w:p w14:paraId="4DDF1348" w14:textId="5519D9A6" w:rsidR="00FC6A74" w:rsidRPr="007E364F" w:rsidRDefault="00FC6A74" w:rsidP="00FC6A74">
            <w:pPr>
              <w:contextualSpacing/>
              <w:rPr>
                <w:rFonts w:ascii="Arial" w:hAnsi="Arial" w:cs="Arial"/>
                <w:sz w:val="20"/>
                <w:szCs w:val="20"/>
              </w:rPr>
            </w:pPr>
            <w:r w:rsidRPr="007E364F">
              <w:rPr>
                <w:rFonts w:ascii="Arial" w:hAnsi="Arial" w:cs="Arial"/>
                <w:sz w:val="20"/>
                <w:szCs w:val="20"/>
              </w:rPr>
              <w:t>10 days</w:t>
            </w:r>
          </w:p>
        </w:tc>
        <w:tc>
          <w:tcPr>
            <w:tcW w:w="1417" w:type="dxa"/>
          </w:tcPr>
          <w:p w14:paraId="01F39976" w14:textId="19208266" w:rsidR="00FC6A74" w:rsidRPr="007E364F" w:rsidRDefault="00FC6A74" w:rsidP="00FC6A74">
            <w:pPr>
              <w:contextualSpacing/>
              <w:rPr>
                <w:rFonts w:ascii="Arial" w:hAnsi="Arial" w:cs="Arial"/>
                <w:sz w:val="20"/>
                <w:szCs w:val="20"/>
              </w:rPr>
            </w:pPr>
            <w:r w:rsidRPr="007E364F">
              <w:rPr>
                <w:rFonts w:ascii="Arial" w:hAnsi="Arial" w:cs="Arial"/>
                <w:sz w:val="20"/>
                <w:szCs w:val="20"/>
              </w:rPr>
              <w:t>-</w:t>
            </w:r>
          </w:p>
        </w:tc>
        <w:tc>
          <w:tcPr>
            <w:tcW w:w="1957" w:type="dxa"/>
          </w:tcPr>
          <w:p w14:paraId="7952F158" w14:textId="6A4139E6" w:rsidR="00FC6A74" w:rsidRPr="007E364F" w:rsidRDefault="009E3E34" w:rsidP="00FC6A74">
            <w:pPr>
              <w:contextualSpacing/>
              <w:rPr>
                <w:rFonts w:ascii="Arial" w:hAnsi="Arial" w:cs="Arial"/>
                <w:sz w:val="20"/>
                <w:szCs w:val="20"/>
              </w:rPr>
            </w:pPr>
            <w:r>
              <w:rPr>
                <w:rFonts w:ascii="Arial" w:hAnsi="Arial" w:cs="Arial"/>
                <w:sz w:val="20"/>
                <w:szCs w:val="20"/>
              </w:rPr>
              <w:t>Fixed value</w:t>
            </w:r>
          </w:p>
        </w:tc>
        <w:tc>
          <w:tcPr>
            <w:tcW w:w="850" w:type="dxa"/>
          </w:tcPr>
          <w:p w14:paraId="7E01C6FC" w14:textId="2ED1B6C8" w:rsidR="00FC6A74" w:rsidRPr="007E364F" w:rsidRDefault="00FC6A74" w:rsidP="00FC6A74">
            <w:pPr>
              <w:contextualSpacing/>
              <w:rPr>
                <w:rFonts w:ascii="Arial" w:hAnsi="Arial" w:cs="Arial"/>
                <w:color w:val="000000"/>
                <w:sz w:val="20"/>
                <w:szCs w:val="20"/>
              </w:rPr>
            </w:pPr>
            <w:r w:rsidRPr="007E364F">
              <w:rPr>
                <w:rFonts w:ascii="Arial" w:hAnsi="Arial" w:cs="Arial"/>
                <w:color w:val="000000"/>
                <w:sz w:val="20"/>
                <w:szCs w:val="20"/>
              </w:rPr>
              <w:fldChar w:fldCharType="begin"/>
            </w:r>
            <w:r w:rsidR="009216DC">
              <w:rPr>
                <w:rFonts w:ascii="Arial" w:hAnsi="Arial" w:cs="Arial"/>
                <w:color w:val="000000"/>
                <w:sz w:val="20"/>
                <w:szCs w:val="20"/>
              </w:rPr>
              <w:instrText xml:space="preserve"> ADDIN ZOTERO_ITEM CSL_CITATION {"citationID":"vWIqmsal","properties":{"formattedCitation":"(6,8,9)","plainCitation":"(6,8,9)","noteIndex":0},"citationItems":[{"id":144,"uris":["http://zotero.org/users/10269583/items/2HVTL6CU"],"itemData":{"id":144,"type":"article-journal","container-title":"Emerging Infectious Diseases","DOI":"10.3201/eid1908.130472","ISSN":"1080-6040, 1080-6059","issue":"8","journalAbbreviation":"Emerg. Infect. Dis.","page":"1260-1267","source":"DOI.org (Crossref)","title":"Duration of Immunity to Norovirus Gastroenteritis","volume":"19","author":[{"family":"Simmons","given":"Kirsten"},{"family":"Gambhir","given":"Manoj"},{"family":"Leon","given":"Juan"},{"family":"Lopman","given":"Ben"}],"issued":{"date-parts":[["2013",8]]}}},{"id":182,"uris":["http://zotero.org/users/10269583/items/E8FDVFGD"],"itemData":{"id":182,"type":"article-journal","container-title":"Emerging Infectious Diseases","DOI":"10.3201/eid1410.080117","ISSN":"1080-6040, 1080-6059","issue":"10","journalAbbreviation":"Emerg. Infect. Dis.","page":"1553-1557","source":"DOI.org (Crossref)","title":"Norwalk Virus Shedding after Experimental Human Infection","volume":"14","author":[{"family":"Atmar","given":"Robert L."},{"family":"Opekun","given":"Antone R."},{"family":"Gilger","given":"Mark A."},{"family":"Estes","given":"Mary K."},{"family":"Crawford","given":"Sue E."},{"family":"Neill","given":"Frederick H."},{"family":"Graham","given":"David Y."}],"issued":{"date-parts":[["2008",10]]}}},{"id":184,"uris":["http://zotero.org/users/10269583/items/TKBHFWFS"],"itemData":{"id":184,"type":"article-journal","container-title":"BMC Infectious Diseases","DOI":"10.1186/s12879-019-4205-y","ISSN":"1471-2334","issue":"1","journalAbbreviation":"BMC Infect Dis","language":"en","page":"592","source":"DOI.org (Crossref)","title":"Norovirus shedding among symptomatic and asymptomatic employees in outbreak settings in Shanghai, China","volume":"19","author":[{"family":"Wu","given":"Qiang-song"},{"family":"Xuan","given":"Ze-liang"},{"family":"Liu","given":"Jing-yi"},{"family":"Zhao","given":"Xue-tao"},{"family":"Chen","given":"Yuan-fang"},{"family":"Wang","given":"Chen-xi"},{"family":"Shen","given":"Xiao-ting"},{"family":"Wang","given":"Ya-xin"},{"family":"Wang","given":"Lan"},{"family":"Hu","given":"Yi"}],"issued":{"date-parts":[["2019",12]]}}}],"schema":"https://github.com/citation-style-language/schema/raw/master/csl-citation.json"} </w:instrText>
            </w:r>
            <w:r w:rsidRPr="007E364F">
              <w:rPr>
                <w:rFonts w:ascii="Arial" w:hAnsi="Arial" w:cs="Arial"/>
                <w:color w:val="000000"/>
                <w:sz w:val="20"/>
                <w:szCs w:val="20"/>
              </w:rPr>
              <w:fldChar w:fldCharType="separate"/>
            </w:r>
            <w:r w:rsidR="009216DC" w:rsidRPr="009216DC">
              <w:rPr>
                <w:rFonts w:ascii="Arial" w:hAnsi="Arial" w:cs="Arial"/>
                <w:sz w:val="20"/>
              </w:rPr>
              <w:t>(6,8,9)</w:t>
            </w:r>
            <w:r w:rsidRPr="007E364F">
              <w:rPr>
                <w:rFonts w:ascii="Arial" w:hAnsi="Arial" w:cs="Arial"/>
                <w:color w:val="000000"/>
                <w:sz w:val="20"/>
                <w:szCs w:val="20"/>
              </w:rPr>
              <w:fldChar w:fldCharType="end"/>
            </w:r>
          </w:p>
        </w:tc>
      </w:tr>
      <w:tr w:rsidR="009216DC" w:rsidRPr="007E364F" w14:paraId="23E35DE3" w14:textId="77777777" w:rsidTr="00BE620D">
        <w:trPr>
          <w:trHeight w:val="567"/>
        </w:trPr>
        <w:tc>
          <w:tcPr>
            <w:tcW w:w="3093" w:type="dxa"/>
          </w:tcPr>
          <w:p w14:paraId="7F2D1856"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Incubation period</w:t>
            </w:r>
          </w:p>
        </w:tc>
        <w:tc>
          <w:tcPr>
            <w:tcW w:w="1869" w:type="dxa"/>
          </w:tcPr>
          <w:p w14:paraId="000B9E39" w14:textId="5BBFA805" w:rsidR="00FC6A74" w:rsidRPr="007E364F" w:rsidRDefault="00FC6A74" w:rsidP="00FC6A74">
            <w:pPr>
              <w:contextualSpacing/>
              <w:rPr>
                <w:rFonts w:ascii="Arial" w:hAnsi="Arial" w:cs="Arial"/>
                <w:sz w:val="20"/>
                <w:szCs w:val="20"/>
              </w:rPr>
            </w:pPr>
            <w:r w:rsidRPr="007E364F">
              <w:rPr>
                <w:rFonts w:ascii="Arial" w:hAnsi="Arial" w:cs="Arial"/>
                <w:sz w:val="20"/>
                <w:szCs w:val="20"/>
              </w:rPr>
              <w:t>1 day</w:t>
            </w:r>
          </w:p>
        </w:tc>
        <w:tc>
          <w:tcPr>
            <w:tcW w:w="1417" w:type="dxa"/>
          </w:tcPr>
          <w:p w14:paraId="58C1914D" w14:textId="0F373ACE" w:rsidR="00FC6A74" w:rsidRPr="007E364F" w:rsidRDefault="00FC6A74" w:rsidP="00FC6A74">
            <w:pPr>
              <w:contextualSpacing/>
              <w:rPr>
                <w:rFonts w:ascii="Arial" w:hAnsi="Arial" w:cs="Arial"/>
                <w:sz w:val="20"/>
                <w:szCs w:val="20"/>
              </w:rPr>
            </w:pPr>
            <w:r w:rsidRPr="007E364F">
              <w:rPr>
                <w:rFonts w:ascii="Arial" w:hAnsi="Arial" w:cs="Arial"/>
                <w:sz w:val="20"/>
                <w:szCs w:val="20"/>
              </w:rPr>
              <w:t>-</w:t>
            </w:r>
          </w:p>
        </w:tc>
        <w:tc>
          <w:tcPr>
            <w:tcW w:w="1957" w:type="dxa"/>
          </w:tcPr>
          <w:p w14:paraId="14F01157" w14:textId="2B7D643C" w:rsidR="00FC6A74" w:rsidRPr="007E364F" w:rsidRDefault="009E3E34" w:rsidP="00FC6A74">
            <w:pPr>
              <w:contextualSpacing/>
              <w:rPr>
                <w:rFonts w:ascii="Arial" w:hAnsi="Arial" w:cs="Arial"/>
                <w:sz w:val="20"/>
                <w:szCs w:val="20"/>
              </w:rPr>
            </w:pPr>
            <w:r>
              <w:rPr>
                <w:rFonts w:ascii="Arial" w:hAnsi="Arial" w:cs="Arial"/>
                <w:sz w:val="20"/>
                <w:szCs w:val="20"/>
              </w:rPr>
              <w:t>Fixed value</w:t>
            </w:r>
          </w:p>
        </w:tc>
        <w:tc>
          <w:tcPr>
            <w:tcW w:w="850" w:type="dxa"/>
          </w:tcPr>
          <w:p w14:paraId="58D5F9F7" w14:textId="593CEBF3" w:rsidR="00FC6A74" w:rsidRPr="007E364F" w:rsidRDefault="00FC6A74" w:rsidP="00FC6A74">
            <w:pPr>
              <w:contextualSpacing/>
              <w:rPr>
                <w:rFonts w:ascii="Arial" w:hAnsi="Arial" w:cs="Arial"/>
                <w:color w:val="000000"/>
                <w:sz w:val="20"/>
                <w:szCs w:val="20"/>
              </w:rPr>
            </w:pPr>
            <w:r w:rsidRPr="007E364F">
              <w:rPr>
                <w:rFonts w:ascii="Arial" w:hAnsi="Arial" w:cs="Arial"/>
                <w:color w:val="000000"/>
                <w:sz w:val="20"/>
                <w:szCs w:val="20"/>
              </w:rPr>
              <w:fldChar w:fldCharType="begin"/>
            </w:r>
            <w:r w:rsidR="009216DC">
              <w:rPr>
                <w:rFonts w:ascii="Arial" w:hAnsi="Arial" w:cs="Arial"/>
                <w:color w:val="000000"/>
                <w:sz w:val="20"/>
                <w:szCs w:val="20"/>
              </w:rPr>
              <w:instrText xml:space="preserve"> ADDIN ZOTERO_ITEM CSL_CITATION {"citationID":"K290t1J5","properties":{"formattedCitation":"(6\\uc0\\u8211{}8)","plainCitation":"(6–8)","noteIndex":0},"citationItems":[{"id":144,"uris":["http://zotero.org/users/10269583/items/2HVTL6CU"],"itemData":{"id":144,"type":"article-journal","container-title":"Emerging Infectious Diseases","DOI":"10.3201/eid1908.130472","ISSN":"1080-6040, 1080-6059","issue":"8","journalAbbreviation":"Emerg. Infect. Dis.","page":"1260-1267","source":"DOI.org (Crossref)","title":"Duration of Immunity to Norovirus Gastroenteritis","volume":"19","author":[{"family":"Simmons","given":"Kirsten"},{"family":"Gambhir","given":"Manoj"},{"family":"Leon","given":"Juan"},{"family":"Lopman","given":"Ben"}],"issued":{"date-parts":[["2013",8]]}}},{"id":134,"uris":["http://zotero.org/users/10269583/items/HW2KFVKU"],"itemData":{"id":134,"type":"article-journal","container-title":"New England Journal of Medicine","DOI":"10.1056/NEJMra0804575","ISSN":"0028-4793, 1533-4406","issue":"18","journalAbbreviation":"N Engl J Med","language":"en","page":"1776-1785","source":"DOI.org (Crossref)","title":"Norovirus Gastroenteritis","volume":"361","author":[{"family":"Glass","given":"Roger I."},{"family":"Parashar","given":"Umesh D."},{"family":"Estes","given":"Mary K."}],"issued":{"date-parts":[["2009",10,29]]}}},{"id":182,"uris":["http://zotero.org/users/10269583/items/E8FDVFGD"],"itemData":{"id":182,"type":"article-journal","container-title":"Emerging Infectious Diseases","DOI":"10.3201/eid1410.080117","ISSN":"1080-6040, 1080-6059","issue":"10","journalAbbreviation":"Emerg. Infect. Dis.","page":"1553-1557","source":"DOI.org (Crossref)","title":"Norwalk Virus Shedding after Experimental Human Infection","volume":"14","author":[{"family":"Atmar","given":"Robert L."},{"family":"Opekun","given":"Antone R."},{"family":"Gilger","given":"Mark A."},{"family":"Estes","given":"Mary K."},{"family":"Crawford","given":"Sue E."},{"family":"Neill","given":"Frederick H."},{"family":"Graham","given":"David Y."}],"issued":{"date-parts":[["2008",10]]}}}],"schema":"https://github.com/citation-style-language/schema/raw/master/csl-citation.json"} </w:instrText>
            </w:r>
            <w:r w:rsidRPr="007E364F">
              <w:rPr>
                <w:rFonts w:ascii="Arial" w:hAnsi="Arial" w:cs="Arial"/>
                <w:color w:val="000000"/>
                <w:sz w:val="20"/>
                <w:szCs w:val="20"/>
              </w:rPr>
              <w:fldChar w:fldCharType="separate"/>
            </w:r>
            <w:r w:rsidR="009216DC" w:rsidRPr="009216DC">
              <w:rPr>
                <w:rFonts w:ascii="Arial" w:hAnsi="Arial" w:cs="Arial"/>
                <w:kern w:val="0"/>
                <w:sz w:val="20"/>
              </w:rPr>
              <w:t>(6–8)</w:t>
            </w:r>
            <w:r w:rsidRPr="007E364F">
              <w:rPr>
                <w:rFonts w:ascii="Arial" w:hAnsi="Arial" w:cs="Arial"/>
                <w:color w:val="000000"/>
                <w:sz w:val="20"/>
                <w:szCs w:val="20"/>
              </w:rPr>
              <w:fldChar w:fldCharType="end"/>
            </w:r>
          </w:p>
        </w:tc>
      </w:tr>
      <w:tr w:rsidR="009216DC" w:rsidRPr="007E364F" w14:paraId="3739CF92" w14:textId="77777777" w:rsidTr="00BE620D">
        <w:trPr>
          <w:trHeight w:val="567"/>
        </w:trPr>
        <w:tc>
          <w:tcPr>
            <w:tcW w:w="3093" w:type="dxa"/>
          </w:tcPr>
          <w:p w14:paraId="6495892E"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Aging</w:t>
            </w:r>
          </w:p>
        </w:tc>
        <w:tc>
          <w:tcPr>
            <w:tcW w:w="1869" w:type="dxa"/>
          </w:tcPr>
          <w:p w14:paraId="57BCA0FF" w14:textId="629DA52D" w:rsidR="00FC6A74" w:rsidRPr="007E364F" w:rsidRDefault="00FC6A74" w:rsidP="00FC6A74">
            <w:pPr>
              <w:contextualSpacing/>
              <w:rPr>
                <w:rFonts w:ascii="Arial" w:hAnsi="Arial" w:cs="Arial"/>
                <w:sz w:val="20"/>
                <w:szCs w:val="20"/>
              </w:rPr>
            </w:pPr>
            <w:r w:rsidRPr="007E364F">
              <w:rPr>
                <w:rFonts w:ascii="Arial" w:hAnsi="Arial" w:cs="Arial"/>
                <w:sz w:val="20"/>
                <w:szCs w:val="20"/>
              </w:rPr>
              <w:t>1/365</w:t>
            </w:r>
          </w:p>
        </w:tc>
        <w:tc>
          <w:tcPr>
            <w:tcW w:w="1417" w:type="dxa"/>
          </w:tcPr>
          <w:p w14:paraId="7A793711" w14:textId="54D7A9B5" w:rsidR="00FC6A74" w:rsidRPr="007E364F" w:rsidRDefault="00FC6A74" w:rsidP="00FC6A74">
            <w:pPr>
              <w:contextualSpacing/>
              <w:rPr>
                <w:rFonts w:ascii="Arial" w:hAnsi="Arial" w:cs="Arial"/>
                <w:sz w:val="20"/>
                <w:szCs w:val="20"/>
              </w:rPr>
            </w:pPr>
            <w:r w:rsidRPr="007E364F">
              <w:rPr>
                <w:rFonts w:ascii="Arial" w:hAnsi="Arial" w:cs="Arial"/>
                <w:sz w:val="20"/>
                <w:szCs w:val="20"/>
              </w:rPr>
              <w:t>-</w:t>
            </w:r>
          </w:p>
        </w:tc>
        <w:tc>
          <w:tcPr>
            <w:tcW w:w="1957" w:type="dxa"/>
          </w:tcPr>
          <w:p w14:paraId="17427E9D" w14:textId="7A15DDDE" w:rsidR="00FC6A74" w:rsidRPr="007E364F" w:rsidRDefault="009E3E34" w:rsidP="00FC6A74">
            <w:pPr>
              <w:contextualSpacing/>
              <w:rPr>
                <w:rFonts w:ascii="Arial" w:hAnsi="Arial" w:cs="Arial"/>
                <w:sz w:val="20"/>
                <w:szCs w:val="20"/>
              </w:rPr>
            </w:pPr>
            <w:r>
              <w:rPr>
                <w:rFonts w:ascii="Arial" w:hAnsi="Arial" w:cs="Arial"/>
                <w:sz w:val="20"/>
                <w:szCs w:val="20"/>
              </w:rPr>
              <w:t>Fixed value</w:t>
            </w:r>
          </w:p>
        </w:tc>
        <w:tc>
          <w:tcPr>
            <w:tcW w:w="850" w:type="dxa"/>
          </w:tcPr>
          <w:p w14:paraId="6D001530" w14:textId="253073E5" w:rsidR="00FC6A74" w:rsidRPr="007E364F" w:rsidRDefault="009216DC" w:rsidP="00FC6A74">
            <w:pPr>
              <w:contextualSpacing/>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{"citationID":"N51L9XKq","properties":{"formattedCitation":"(1)","plainCitation":"(1)","noteIndex":0},"citationItems":[{"id":206,"uris":["http://zotero.org/users/10269583/items/ZLBK2T5Z"],"itemData":{"id":206,"type":"article","abstract":"Norovirus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20"/>
                <w:szCs w:val="20"/>
              </w:rPr>
              <w:fldChar w:fldCharType="separate"/>
            </w:r>
            <w:r w:rsidRPr="009216DC">
              <w:rPr>
                <w:rFonts w:ascii="Arial" w:hAnsi="Arial" w:cs="Arial"/>
                <w:sz w:val="20"/>
              </w:rPr>
              <w:t>(1)</w:t>
            </w:r>
            <w:r>
              <w:rPr>
                <w:rFonts w:ascii="Arial" w:hAnsi="Arial" w:cs="Arial"/>
                <w:sz w:val="20"/>
                <w:szCs w:val="20"/>
              </w:rPr>
              <w:fldChar w:fldCharType="end"/>
            </w:r>
          </w:p>
        </w:tc>
      </w:tr>
      <w:tr w:rsidR="009216DC" w:rsidRPr="007E364F" w14:paraId="054B99D2" w14:textId="77777777" w:rsidTr="00BE620D">
        <w:trPr>
          <w:trHeight w:val="567"/>
        </w:trPr>
        <w:tc>
          <w:tcPr>
            <w:tcW w:w="3093" w:type="dxa"/>
          </w:tcPr>
          <w:p w14:paraId="3FDCD4B4"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Birth rate</w:t>
            </w:r>
          </w:p>
        </w:tc>
        <w:tc>
          <w:tcPr>
            <w:tcW w:w="1869" w:type="dxa"/>
          </w:tcPr>
          <w:p w14:paraId="15D8CDDE" w14:textId="54D695A0" w:rsidR="00FC6A74" w:rsidRPr="007E364F" w:rsidRDefault="00FC6A74" w:rsidP="00FC6A74">
            <w:pPr>
              <w:contextualSpacing/>
              <w:rPr>
                <w:rFonts w:ascii="Arial" w:hAnsi="Arial" w:cs="Arial"/>
                <w:sz w:val="20"/>
                <w:szCs w:val="20"/>
              </w:rPr>
            </w:pPr>
            <w:r w:rsidRPr="007E364F">
              <w:rPr>
                <w:rFonts w:ascii="Arial" w:hAnsi="Arial" w:cs="Arial"/>
                <w:sz w:val="20"/>
                <w:szCs w:val="20"/>
              </w:rPr>
              <w:t>11.4 per 1000</w:t>
            </w:r>
          </w:p>
        </w:tc>
        <w:tc>
          <w:tcPr>
            <w:tcW w:w="1417" w:type="dxa"/>
          </w:tcPr>
          <w:p w14:paraId="395E7446" w14:textId="7096596C" w:rsidR="00FC6A74" w:rsidRPr="007E364F" w:rsidRDefault="00FC6A74" w:rsidP="00FC6A74">
            <w:pPr>
              <w:contextualSpacing/>
              <w:rPr>
                <w:rFonts w:ascii="Arial" w:hAnsi="Arial" w:cs="Arial"/>
                <w:sz w:val="20"/>
                <w:szCs w:val="20"/>
              </w:rPr>
            </w:pPr>
            <w:r w:rsidRPr="007E364F">
              <w:rPr>
                <w:rFonts w:ascii="Arial" w:hAnsi="Arial" w:cs="Arial"/>
                <w:sz w:val="20"/>
                <w:szCs w:val="20"/>
              </w:rPr>
              <w:t>-</w:t>
            </w:r>
          </w:p>
        </w:tc>
        <w:tc>
          <w:tcPr>
            <w:tcW w:w="1957" w:type="dxa"/>
          </w:tcPr>
          <w:p w14:paraId="779F64DD" w14:textId="3F011298" w:rsidR="00FC6A74" w:rsidRPr="007E364F" w:rsidRDefault="009E3E34" w:rsidP="00FC6A74">
            <w:pPr>
              <w:contextualSpacing/>
              <w:rPr>
                <w:rFonts w:ascii="Arial" w:hAnsi="Arial" w:cs="Arial"/>
                <w:sz w:val="20"/>
                <w:szCs w:val="20"/>
              </w:rPr>
            </w:pPr>
            <w:r>
              <w:rPr>
                <w:rFonts w:ascii="Arial" w:hAnsi="Arial" w:cs="Arial"/>
                <w:sz w:val="20"/>
                <w:szCs w:val="20"/>
              </w:rPr>
              <w:t>Fixed value</w:t>
            </w:r>
          </w:p>
        </w:tc>
        <w:tc>
          <w:tcPr>
            <w:tcW w:w="850" w:type="dxa"/>
          </w:tcPr>
          <w:p w14:paraId="38ED5E68" w14:textId="2A3D18CD" w:rsidR="00FC6A74" w:rsidRPr="007E364F" w:rsidRDefault="00FC6A74" w:rsidP="00FC6A74">
            <w:pPr>
              <w:contextualSpacing/>
              <w:rPr>
                <w:rFonts w:ascii="Arial" w:hAnsi="Arial" w:cs="Arial"/>
                <w:sz w:val="20"/>
                <w:szCs w:val="20"/>
              </w:rPr>
            </w:pPr>
            <w:r w:rsidRPr="007E364F">
              <w:rPr>
                <w:rFonts w:ascii="Arial" w:hAnsi="Arial" w:cs="Arial"/>
                <w:sz w:val="20"/>
                <w:szCs w:val="20"/>
              </w:rPr>
              <w:fldChar w:fldCharType="begin"/>
            </w:r>
            <w:r w:rsidR="009216DC">
              <w:rPr>
                <w:rFonts w:ascii="Arial" w:hAnsi="Arial" w:cs="Arial"/>
                <w:sz w:val="20"/>
                <w:szCs w:val="20"/>
              </w:rPr>
              <w:instrText xml:space="preserve"> ADDIN ZOTERO_ITEM CSL_CITATION {"citationID":"EVadL6uy","properties":{"formattedCitation":"(10)","plainCitation":"(10)","noteIndex":0},"citationItems":[{"id":181,"uris":["http://zotero.org/users/10269583/items/Y8MDHSCB"],"itemData":{"id":181,"type":"dataset","title":"Vital statistics in the UK: births, deaths and marriages","URL":"https://www.ons.gov.uk/peoplepopulationandcommunity/populationandmigration/populationestimates/datasets/vitalstatisticspopulationandhealthreferencetables","author":[{"family":"Office for National Statistics","given":""}]}}],"schema":"https://github.com/citation-style-language/schema/raw/master/csl-citation.json"} </w:instrText>
            </w:r>
            <w:r w:rsidRPr="007E364F">
              <w:rPr>
                <w:rFonts w:ascii="Arial" w:hAnsi="Arial" w:cs="Arial"/>
                <w:sz w:val="20"/>
                <w:szCs w:val="20"/>
              </w:rPr>
              <w:fldChar w:fldCharType="separate"/>
            </w:r>
            <w:r w:rsidR="009216DC" w:rsidRPr="009216DC">
              <w:rPr>
                <w:rFonts w:ascii="Arial" w:hAnsi="Arial" w:cs="Arial"/>
                <w:sz w:val="20"/>
              </w:rPr>
              <w:t>(10)</w:t>
            </w:r>
            <w:r w:rsidRPr="007E364F">
              <w:rPr>
                <w:rFonts w:ascii="Arial" w:hAnsi="Arial" w:cs="Arial"/>
                <w:sz w:val="20"/>
                <w:szCs w:val="20"/>
              </w:rPr>
              <w:fldChar w:fldCharType="end"/>
            </w:r>
          </w:p>
        </w:tc>
      </w:tr>
      <w:tr w:rsidR="009216DC" w:rsidRPr="007E364F" w14:paraId="75EDBD4A" w14:textId="77777777" w:rsidTr="00BE620D">
        <w:trPr>
          <w:trHeight w:val="567"/>
        </w:trPr>
        <w:tc>
          <w:tcPr>
            <w:tcW w:w="3093" w:type="dxa"/>
          </w:tcPr>
          <w:p w14:paraId="4058BF31"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Contact rate</w:t>
            </w:r>
          </w:p>
        </w:tc>
        <w:tc>
          <w:tcPr>
            <w:tcW w:w="1869" w:type="dxa"/>
          </w:tcPr>
          <w:p w14:paraId="27AB9398" w14:textId="6D81654C" w:rsidR="00FC6A74" w:rsidRPr="007E364F" w:rsidRDefault="003D6073" w:rsidP="00FC6A74">
            <w:pPr>
              <w:contextualSpacing/>
              <w:rPr>
                <w:rFonts w:ascii="Arial" w:hAnsi="Arial" w:cs="Arial"/>
                <w:sz w:val="20"/>
                <w:szCs w:val="20"/>
              </w:rPr>
            </w:pPr>
            <w:r>
              <w:rPr>
                <w:rFonts w:ascii="Arial" w:hAnsi="Arial" w:cs="Arial"/>
                <w:sz w:val="20"/>
                <w:szCs w:val="20"/>
              </w:rPr>
              <w:t>Supplement Figure 5</w:t>
            </w:r>
          </w:p>
        </w:tc>
        <w:tc>
          <w:tcPr>
            <w:tcW w:w="1417" w:type="dxa"/>
          </w:tcPr>
          <w:p w14:paraId="7C49EB0F" w14:textId="52F167D0" w:rsidR="00FC6A74" w:rsidRPr="007E364F" w:rsidRDefault="00FC6A74" w:rsidP="00FC6A74">
            <w:pPr>
              <w:contextualSpacing/>
              <w:rPr>
                <w:rFonts w:ascii="Arial" w:hAnsi="Arial" w:cs="Arial"/>
                <w:sz w:val="20"/>
                <w:szCs w:val="20"/>
              </w:rPr>
            </w:pPr>
            <w:r w:rsidRPr="007E364F">
              <w:rPr>
                <w:rFonts w:ascii="Arial" w:hAnsi="Arial" w:cs="Arial"/>
                <w:sz w:val="20"/>
                <w:szCs w:val="20"/>
              </w:rPr>
              <w:t>-</w:t>
            </w:r>
          </w:p>
        </w:tc>
        <w:tc>
          <w:tcPr>
            <w:tcW w:w="1957" w:type="dxa"/>
          </w:tcPr>
          <w:p w14:paraId="3ACB8B2C" w14:textId="0E75A820" w:rsidR="00FC6A74" w:rsidRPr="007E364F" w:rsidRDefault="009E3E34" w:rsidP="00FC6A74">
            <w:pPr>
              <w:contextualSpacing/>
              <w:rPr>
                <w:rFonts w:ascii="Arial" w:hAnsi="Arial" w:cs="Arial"/>
                <w:sz w:val="20"/>
                <w:szCs w:val="20"/>
              </w:rPr>
            </w:pPr>
            <w:r>
              <w:rPr>
                <w:rFonts w:ascii="Arial" w:hAnsi="Arial" w:cs="Arial"/>
                <w:sz w:val="20"/>
                <w:szCs w:val="20"/>
              </w:rPr>
              <w:t>Fixed value</w:t>
            </w:r>
          </w:p>
        </w:tc>
        <w:tc>
          <w:tcPr>
            <w:tcW w:w="850" w:type="dxa"/>
          </w:tcPr>
          <w:p w14:paraId="2DA6E00A" w14:textId="0E305C41" w:rsidR="00FC6A74" w:rsidRPr="007E364F" w:rsidRDefault="00FC6A74" w:rsidP="00FC6A74">
            <w:pPr>
              <w:contextualSpacing/>
              <w:rPr>
                <w:rFonts w:ascii="Arial" w:hAnsi="Arial" w:cs="Arial"/>
                <w:sz w:val="20"/>
                <w:szCs w:val="20"/>
              </w:rPr>
            </w:pPr>
            <w:r w:rsidRPr="007E364F">
              <w:rPr>
                <w:rFonts w:ascii="Arial" w:hAnsi="Arial" w:cs="Arial"/>
                <w:sz w:val="20"/>
                <w:szCs w:val="20"/>
              </w:rPr>
              <w:fldChar w:fldCharType="begin"/>
            </w:r>
            <w:r w:rsidR="009216DC">
              <w:rPr>
                <w:rFonts w:ascii="Arial" w:hAnsi="Arial" w:cs="Arial"/>
                <w:sz w:val="20"/>
                <w:szCs w:val="20"/>
              </w:rPr>
              <w:instrText xml:space="preserve"> ADDIN ZOTERO_ITEM CSL_CITATION {"citationID":"o5kjyLwj","properties":{"formattedCitation":"(11)","plainCitation":"(11)","noteIndex":0},"citationItems":[{"id":152,"uris":["http://zotero.org/users/10269583/items/QBGPNBE6"],"itemData":{"id":152,"type":"article-journal","container-title":"PLoS Medicine","DOI":"10.1371/journal.pmed.0050074","ISSN":"1549-1676","issue":"3","journalAbbreviation":"PLoS Med","language":"en","page":"e74","source":"DOI.org (Crossref)","title":"Social Contacts and Mixing Patterns Relevant to the Spread of Infectious Diseases","volume":"5","author":[{"family":"Mossong","given":"Joël"},{"family":"Hens","given":"Niel"},{"family":"Jit","given":"Mark"},{"family":"Beutels","given":"Philippe"},{"family":"Auranen","given":"Kari"},{"family":"Mikolajczyk","given":"Rafael"},{"family":"Massari","given":"Marco"},{"family":"Salmaso","given":"Stefania"},{"family":"Tomba","given":"Gianpaolo Scalia"},{"family":"Wallinga","given":"Jacco"},{"family":"Heijne","given":"Janneke"},{"family":"Sadkowska-Todys","given":"Malgorzata"},{"family":"Rosinska","given":"Magdalena"},{"family":"Edmunds","given":"W. John"}],"editor":[{"family":"Riley","given":"Steven"}],"issued":{"date-parts":[["2008",3,25]]}}}],"schema":"https://github.com/citation-style-language/schema/raw/master/csl-citation.json"} </w:instrText>
            </w:r>
            <w:r w:rsidRPr="007E364F">
              <w:rPr>
                <w:rFonts w:ascii="Arial" w:hAnsi="Arial" w:cs="Arial"/>
                <w:sz w:val="20"/>
                <w:szCs w:val="20"/>
              </w:rPr>
              <w:fldChar w:fldCharType="separate"/>
            </w:r>
            <w:r w:rsidR="009216DC" w:rsidRPr="009216DC">
              <w:rPr>
                <w:rFonts w:ascii="Arial" w:hAnsi="Arial" w:cs="Arial"/>
                <w:sz w:val="20"/>
              </w:rPr>
              <w:t>(11)</w:t>
            </w:r>
            <w:r w:rsidRPr="007E364F">
              <w:rPr>
                <w:rFonts w:ascii="Arial" w:hAnsi="Arial" w:cs="Arial"/>
                <w:sz w:val="20"/>
                <w:szCs w:val="20"/>
              </w:rPr>
              <w:fldChar w:fldCharType="end"/>
            </w:r>
          </w:p>
        </w:tc>
      </w:tr>
      <w:tr w:rsidR="009216DC" w:rsidRPr="007E364F" w14:paraId="2A5C944F" w14:textId="77777777" w:rsidTr="00BE620D">
        <w:trPr>
          <w:trHeight w:val="567"/>
        </w:trPr>
        <w:tc>
          <w:tcPr>
            <w:tcW w:w="3093" w:type="dxa"/>
          </w:tcPr>
          <w:p w14:paraId="3C83C209"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 xml:space="preserve">Relative infectiousness during asymptomatic period </w:t>
            </w:r>
          </w:p>
        </w:tc>
        <w:tc>
          <w:tcPr>
            <w:tcW w:w="1869" w:type="dxa"/>
          </w:tcPr>
          <w:p w14:paraId="25B79A61" w14:textId="22075D6A" w:rsidR="00FC6A74" w:rsidRPr="007E364F" w:rsidRDefault="00FC6A74" w:rsidP="00FC6A74">
            <w:pPr>
              <w:contextualSpacing/>
              <w:rPr>
                <w:rFonts w:ascii="Arial" w:hAnsi="Arial" w:cs="Arial"/>
                <w:sz w:val="20"/>
                <w:szCs w:val="20"/>
              </w:rPr>
            </w:pPr>
            <w:r w:rsidRPr="007E364F">
              <w:rPr>
                <w:rFonts w:ascii="Arial" w:hAnsi="Arial" w:cs="Arial"/>
                <w:sz w:val="20"/>
                <w:szCs w:val="20"/>
              </w:rPr>
              <w:t>0.05</w:t>
            </w:r>
          </w:p>
        </w:tc>
        <w:tc>
          <w:tcPr>
            <w:tcW w:w="1417" w:type="dxa"/>
          </w:tcPr>
          <w:p w14:paraId="0FAA3D2E" w14:textId="36BD1673" w:rsidR="00FC6A74" w:rsidRPr="007E364F" w:rsidRDefault="00FC6A74" w:rsidP="00FC6A74">
            <w:pPr>
              <w:contextualSpacing/>
              <w:rPr>
                <w:rFonts w:ascii="Arial" w:hAnsi="Arial" w:cs="Arial"/>
                <w:sz w:val="20"/>
                <w:szCs w:val="20"/>
              </w:rPr>
            </w:pPr>
            <w:r w:rsidRPr="007E364F">
              <w:rPr>
                <w:rFonts w:ascii="Arial" w:hAnsi="Arial" w:cs="Arial"/>
                <w:sz w:val="20"/>
                <w:szCs w:val="20"/>
              </w:rPr>
              <w:t>-</w:t>
            </w:r>
          </w:p>
        </w:tc>
        <w:tc>
          <w:tcPr>
            <w:tcW w:w="1957" w:type="dxa"/>
          </w:tcPr>
          <w:p w14:paraId="10F9BB32" w14:textId="46B31DF3" w:rsidR="00FC6A74" w:rsidRPr="007E364F" w:rsidRDefault="009E3E34" w:rsidP="00FC6A74">
            <w:pPr>
              <w:contextualSpacing/>
              <w:rPr>
                <w:rFonts w:ascii="Arial" w:hAnsi="Arial" w:cs="Arial"/>
                <w:sz w:val="20"/>
                <w:szCs w:val="20"/>
              </w:rPr>
            </w:pPr>
            <w:r>
              <w:rPr>
                <w:rFonts w:ascii="Arial" w:hAnsi="Arial" w:cs="Arial"/>
                <w:sz w:val="20"/>
                <w:szCs w:val="20"/>
              </w:rPr>
              <w:t>Fixed value</w:t>
            </w:r>
          </w:p>
        </w:tc>
        <w:tc>
          <w:tcPr>
            <w:tcW w:w="850" w:type="dxa"/>
          </w:tcPr>
          <w:p w14:paraId="578F2A74" w14:textId="4619E96A" w:rsidR="00FC6A74" w:rsidRPr="007E364F" w:rsidRDefault="00FC6A74" w:rsidP="00FC6A74">
            <w:pPr>
              <w:contextualSpacing/>
              <w:rPr>
                <w:rFonts w:ascii="Arial" w:hAnsi="Arial" w:cs="Arial"/>
                <w:sz w:val="20"/>
                <w:szCs w:val="20"/>
                <w:lang w:val="de-DE"/>
              </w:rPr>
            </w:pPr>
            <w:r w:rsidRPr="007E364F">
              <w:rPr>
                <w:rFonts w:ascii="Arial" w:hAnsi="Arial" w:cs="Arial"/>
                <w:sz w:val="20"/>
                <w:szCs w:val="20"/>
                <w:lang w:val="de-DE"/>
              </w:rPr>
              <w:fldChar w:fldCharType="begin"/>
            </w:r>
            <w:r w:rsidR="009216DC">
              <w:rPr>
                <w:rFonts w:ascii="Arial" w:hAnsi="Arial" w:cs="Arial"/>
                <w:sz w:val="20"/>
                <w:szCs w:val="20"/>
                <w:lang w:val="de-DE"/>
              </w:rPr>
              <w:instrText xml:space="preserve"> ADDIN ZOTERO_ITEM CSL_CITATION {"citationID":"nqcq3TVy","properties":{"formattedCitation":"(6,12)","plainCitation":"(6,12)","noteIndex":0},"citationItems":[{"id":144,"uris":["http://zotero.org/users/10269583/items/2HVTL6CU"],"itemData":{"id":144,"type":"article-journal","container-title":"Emerging Infectious Diseases","DOI":"10.3201/eid1908.130472","ISSN":"1080-6040, 1080-6059","issue":"8","journalAbbreviation":"Emerg. Infect. Dis.","page":"1260-1267","source":"DOI.org (Crossref)","title":"Duration of Immunity to Norovirus Gastroenteritis","volume":"19","author":[{"family":"Simmons","given":"Kirsten"},{"family":"Gambhir","given":"Manoj"},{"family":"Leon","given":"Juan"},{"family":"Lopman","given":"Ben"}],"issued":{"date-parts":[["2013",8]]}}},{"id":150,"uris":["http://zotero.org/users/10269583/items/FURVDJ5F"],"itemData":{"id":150,"type":"article-journal","container-title":"Clinical Infectious Diseases","DOI":"10.1093/cid/cir971","ISSN":"1537-6591, 1058-4838","issue":"7","language":"en","page":"931-937","source":"DOI.org (Crossref)","title":"Nosocomial Transmission of Norovirus Is Mainly Caused by Symptomatic Cases","volume":"54","author":[{"family":"Sukhrie","given":"Faizel H. A."},{"family":"Teunis","given":"Peter"},{"family":"Vennema","given":"Harry"},{"family":"Copra","given":"Cedrick"},{"family":"Thijs Beersma","given":"Matthias F. C."},{"family":"Bogerman","given":"Jolanda"},{"family":"Koopmans","given":"Marion"}],"issued":{"date-parts":[["2012",4,1]]}}}],"schema":"https://github.com/citation-style-language/schema/raw/master/csl-citation.json"} </w:instrText>
            </w:r>
            <w:r w:rsidRPr="007E364F">
              <w:rPr>
                <w:rFonts w:ascii="Arial" w:hAnsi="Arial" w:cs="Arial"/>
                <w:sz w:val="20"/>
                <w:szCs w:val="20"/>
                <w:lang w:val="de-DE"/>
              </w:rPr>
              <w:fldChar w:fldCharType="separate"/>
            </w:r>
            <w:r w:rsidR="009216DC" w:rsidRPr="009216DC">
              <w:rPr>
                <w:rFonts w:ascii="Arial" w:hAnsi="Arial" w:cs="Arial"/>
                <w:sz w:val="20"/>
              </w:rPr>
              <w:t>(6,12)</w:t>
            </w:r>
            <w:r w:rsidRPr="007E364F">
              <w:rPr>
                <w:rFonts w:ascii="Arial" w:hAnsi="Arial" w:cs="Arial"/>
                <w:sz w:val="20"/>
                <w:szCs w:val="20"/>
                <w:lang w:val="de-DE"/>
              </w:rPr>
              <w:fldChar w:fldCharType="end"/>
            </w:r>
          </w:p>
        </w:tc>
      </w:tr>
      <w:tr w:rsidR="009216DC" w:rsidRPr="007E364F" w14:paraId="32C5F3C9" w14:textId="77777777" w:rsidTr="00BE620D">
        <w:trPr>
          <w:trHeight w:val="567"/>
        </w:trPr>
        <w:tc>
          <w:tcPr>
            <w:tcW w:w="3093" w:type="dxa"/>
          </w:tcPr>
          <w:p w14:paraId="3CB27151"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Proportion of infections symptomatic</w:t>
            </w:r>
          </w:p>
        </w:tc>
        <w:tc>
          <w:tcPr>
            <w:tcW w:w="1869" w:type="dxa"/>
          </w:tcPr>
          <w:p w14:paraId="24B2095E" w14:textId="6589CBF1" w:rsidR="00FC6A74" w:rsidRPr="007E364F" w:rsidRDefault="003D6073" w:rsidP="00FC6A74">
            <w:pPr>
              <w:contextualSpacing/>
              <w:rPr>
                <w:rFonts w:ascii="Arial" w:hAnsi="Arial" w:cs="Arial"/>
                <w:sz w:val="20"/>
                <w:szCs w:val="20"/>
              </w:rPr>
            </w:pPr>
            <w:r>
              <w:rPr>
                <w:rFonts w:ascii="Arial" w:hAnsi="Arial" w:cs="Arial"/>
                <w:sz w:val="20"/>
                <w:szCs w:val="20"/>
              </w:rPr>
              <w:t>0.86</w:t>
            </w:r>
          </w:p>
        </w:tc>
        <w:tc>
          <w:tcPr>
            <w:tcW w:w="1417" w:type="dxa"/>
          </w:tcPr>
          <w:p w14:paraId="5D1E25ED" w14:textId="5C59C2AB" w:rsidR="00FC6A74" w:rsidRPr="007E364F" w:rsidRDefault="003D6073" w:rsidP="00FC6A74">
            <w:pPr>
              <w:contextualSpacing/>
              <w:rPr>
                <w:rFonts w:ascii="Arial" w:hAnsi="Arial" w:cs="Arial"/>
                <w:sz w:val="20"/>
                <w:szCs w:val="20"/>
              </w:rPr>
            </w:pPr>
            <w:r>
              <w:rPr>
                <w:rFonts w:ascii="Arial" w:hAnsi="Arial" w:cs="Arial"/>
                <w:sz w:val="20"/>
                <w:szCs w:val="20"/>
              </w:rPr>
              <w:t>0.77-0.90</w:t>
            </w:r>
          </w:p>
        </w:tc>
        <w:tc>
          <w:tcPr>
            <w:tcW w:w="1957" w:type="dxa"/>
          </w:tcPr>
          <w:p w14:paraId="68A1D993" w14:textId="79B37085" w:rsidR="00FC6A74" w:rsidRPr="007E364F" w:rsidRDefault="00CB464C" w:rsidP="00FC6A74">
            <w:pPr>
              <w:contextualSpacing/>
              <w:rPr>
                <w:rFonts w:ascii="Arial" w:hAnsi="Arial" w:cs="Arial"/>
                <w:sz w:val="20"/>
                <w:szCs w:val="20"/>
              </w:rPr>
            </w:pPr>
            <w:proofErr w:type="gramStart"/>
            <w:r>
              <w:rPr>
                <w:rFonts w:ascii="Arial" w:hAnsi="Arial" w:cs="Arial"/>
                <w:sz w:val="20"/>
                <w:szCs w:val="20"/>
              </w:rPr>
              <w:t>Beta(</w:t>
            </w:r>
            <w:proofErr w:type="gramEnd"/>
            <w:r>
              <w:rPr>
                <w:rFonts w:ascii="Arial" w:hAnsi="Arial" w:cs="Arial"/>
                <w:sz w:val="20"/>
                <w:szCs w:val="20"/>
              </w:rPr>
              <w:t>94.1, 15.3)</w:t>
            </w:r>
          </w:p>
        </w:tc>
        <w:tc>
          <w:tcPr>
            <w:tcW w:w="850" w:type="dxa"/>
          </w:tcPr>
          <w:p w14:paraId="2424CC7F" w14:textId="143D799E" w:rsidR="00FC6A74" w:rsidRPr="007E364F" w:rsidRDefault="008A4593" w:rsidP="00FC6A74">
            <w:pPr>
              <w:contextualSpacing/>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{"citationID":"tmfzgqux","properties":{"formattedCitation":"(1)","plainCitation":"(1)","noteIndex":0},"citationItems":[{"id":206,"uris":["http://zotero.org/users/10269583/items/ZLBK2T5Z"],"itemData":{"id":206,"type":"article","abstract":"Norovirus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w:t>
            </w:r>
            <w:r>
              <w:rPr>
                <w:rFonts w:ascii="Arial" w:hAnsi="Arial" w:cs="Arial"/>
                <w:sz w:val="20"/>
                <w:szCs w:val="20"/>
              </w:rPr>
              <w:fldChar w:fldCharType="end"/>
            </w:r>
          </w:p>
        </w:tc>
      </w:tr>
      <w:tr w:rsidR="009216DC" w:rsidRPr="007E364F" w14:paraId="4AAC30DB" w14:textId="77777777" w:rsidTr="00BE620D">
        <w:trPr>
          <w:trHeight w:val="567"/>
        </w:trPr>
        <w:tc>
          <w:tcPr>
            <w:tcW w:w="3093" w:type="dxa"/>
          </w:tcPr>
          <w:p w14:paraId="6F264314"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Duration of immunity (years)</w:t>
            </w:r>
          </w:p>
        </w:tc>
        <w:tc>
          <w:tcPr>
            <w:tcW w:w="1869" w:type="dxa"/>
          </w:tcPr>
          <w:p w14:paraId="29E84709" w14:textId="52FA9837" w:rsidR="00FC6A74" w:rsidRPr="007E364F" w:rsidRDefault="003D6073" w:rsidP="00FC6A74">
            <w:pPr>
              <w:contextualSpacing/>
              <w:rPr>
                <w:rFonts w:ascii="Arial" w:hAnsi="Arial" w:cs="Arial"/>
                <w:sz w:val="20"/>
                <w:szCs w:val="20"/>
              </w:rPr>
            </w:pPr>
            <w:r>
              <w:rPr>
                <w:rFonts w:ascii="Arial" w:hAnsi="Arial" w:cs="Arial"/>
                <w:sz w:val="20"/>
                <w:szCs w:val="20"/>
              </w:rPr>
              <w:t>8.89</w:t>
            </w:r>
          </w:p>
        </w:tc>
        <w:tc>
          <w:tcPr>
            <w:tcW w:w="1417" w:type="dxa"/>
          </w:tcPr>
          <w:p w14:paraId="4EF9E5FB" w14:textId="516386E2" w:rsidR="00FC6A74" w:rsidRPr="007E364F" w:rsidRDefault="00CB464C" w:rsidP="00FC6A74">
            <w:pPr>
              <w:contextualSpacing/>
              <w:rPr>
                <w:rFonts w:ascii="Arial" w:hAnsi="Arial" w:cs="Arial"/>
                <w:sz w:val="20"/>
                <w:szCs w:val="20"/>
              </w:rPr>
            </w:pPr>
            <w:r>
              <w:rPr>
                <w:rFonts w:ascii="Arial" w:hAnsi="Arial" w:cs="Arial"/>
                <w:sz w:val="20"/>
                <w:szCs w:val="20"/>
              </w:rPr>
              <w:t>5.84-11.8</w:t>
            </w:r>
          </w:p>
        </w:tc>
        <w:tc>
          <w:tcPr>
            <w:tcW w:w="1957" w:type="dxa"/>
          </w:tcPr>
          <w:p w14:paraId="63F8B37C" w14:textId="2E6AAAAB" w:rsidR="00FC6A74" w:rsidRPr="007E364F" w:rsidRDefault="003D6073" w:rsidP="00FC6A74">
            <w:pPr>
              <w:contextualSpacing/>
              <w:rPr>
                <w:rFonts w:ascii="Arial" w:hAnsi="Arial" w:cs="Arial"/>
                <w:sz w:val="20"/>
                <w:szCs w:val="20"/>
              </w:rPr>
            </w:pPr>
            <w:r>
              <w:rPr>
                <w:rFonts w:ascii="Arial" w:hAnsi="Arial" w:cs="Arial"/>
                <w:sz w:val="20"/>
                <w:szCs w:val="20"/>
              </w:rPr>
              <w:t>Gaussian</w:t>
            </w:r>
          </w:p>
        </w:tc>
        <w:tc>
          <w:tcPr>
            <w:tcW w:w="850" w:type="dxa"/>
          </w:tcPr>
          <w:p w14:paraId="570A8C10" w14:textId="4043679A" w:rsidR="00FC6A74" w:rsidRPr="007E364F" w:rsidRDefault="008A4593" w:rsidP="00FC6A74">
            <w:pPr>
              <w:contextualSpacing/>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{"citationID":"eUNcNyPH","properties":{"formattedCitation":"(1)","plainCitation":"(1)","noteIndex":0},"citationItems":[{"id":206,"uris":["http://zotero.org/users/10269583/items/ZLBK2T5Z"],"itemData":{"id":206,"type":"article","abstract":"Norovirus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w:t>
            </w:r>
            <w:r>
              <w:rPr>
                <w:rFonts w:ascii="Arial" w:hAnsi="Arial" w:cs="Arial"/>
                <w:sz w:val="20"/>
                <w:szCs w:val="20"/>
              </w:rPr>
              <w:fldChar w:fldCharType="end"/>
            </w:r>
          </w:p>
        </w:tc>
      </w:tr>
      <w:tr w:rsidR="009216DC" w:rsidRPr="007E364F" w14:paraId="4ECCD744" w14:textId="77777777" w:rsidTr="00BE620D">
        <w:trPr>
          <w:trHeight w:val="567"/>
        </w:trPr>
        <w:tc>
          <w:tcPr>
            <w:tcW w:w="3093" w:type="dxa"/>
          </w:tcPr>
          <w:p w14:paraId="4ADB22BE"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Seasonal amplitude term</w:t>
            </w:r>
          </w:p>
        </w:tc>
        <w:tc>
          <w:tcPr>
            <w:tcW w:w="1869" w:type="dxa"/>
          </w:tcPr>
          <w:p w14:paraId="53D09D0D" w14:textId="547EB699" w:rsidR="00FC6A74" w:rsidRPr="00CB464C" w:rsidRDefault="00CB464C" w:rsidP="00FC6A74">
            <w:pPr>
              <w:contextualSpacing/>
              <w:rPr>
                <w:rFonts w:ascii="Arial" w:hAnsi="Arial" w:cs="Arial"/>
                <w:sz w:val="20"/>
                <w:szCs w:val="20"/>
              </w:rPr>
            </w:pPr>
            <w:r w:rsidRPr="00CB464C">
              <w:rPr>
                <w:rFonts w:ascii="Arial" w:hAnsi="Arial" w:cs="Arial"/>
                <w:sz w:val="20"/>
                <w:szCs w:val="20"/>
              </w:rPr>
              <w:t>0.01</w:t>
            </w:r>
            <w:r>
              <w:rPr>
                <w:rFonts w:ascii="Arial" w:hAnsi="Arial" w:cs="Arial"/>
                <w:sz w:val="20"/>
                <w:szCs w:val="20"/>
              </w:rPr>
              <w:t>9</w:t>
            </w:r>
          </w:p>
        </w:tc>
        <w:tc>
          <w:tcPr>
            <w:tcW w:w="1417" w:type="dxa"/>
          </w:tcPr>
          <w:p w14:paraId="0525E740" w14:textId="4FDBCC91" w:rsidR="00FC6A74" w:rsidRPr="007E364F" w:rsidRDefault="00CB464C" w:rsidP="00FC6A74">
            <w:pPr>
              <w:contextualSpacing/>
              <w:rPr>
                <w:rFonts w:ascii="Arial" w:hAnsi="Arial" w:cs="Arial"/>
                <w:sz w:val="20"/>
                <w:szCs w:val="20"/>
              </w:rPr>
            </w:pPr>
            <w:r>
              <w:rPr>
                <w:rFonts w:ascii="Arial" w:hAnsi="Arial" w:cs="Arial"/>
                <w:sz w:val="20"/>
                <w:szCs w:val="20"/>
              </w:rPr>
              <w:t>0.016-0.021</w:t>
            </w:r>
          </w:p>
        </w:tc>
        <w:tc>
          <w:tcPr>
            <w:tcW w:w="1957" w:type="dxa"/>
          </w:tcPr>
          <w:p w14:paraId="1A252877" w14:textId="5FFBC19E" w:rsidR="00FC6A74" w:rsidRPr="007E364F" w:rsidRDefault="003D6073" w:rsidP="00FC6A74">
            <w:pPr>
              <w:contextualSpacing/>
              <w:rPr>
                <w:rFonts w:ascii="Arial" w:hAnsi="Arial" w:cs="Arial"/>
                <w:sz w:val="20"/>
                <w:szCs w:val="20"/>
              </w:rPr>
            </w:pPr>
            <w:r>
              <w:rPr>
                <w:rFonts w:ascii="Arial" w:hAnsi="Arial" w:cs="Arial"/>
                <w:sz w:val="20"/>
                <w:szCs w:val="20"/>
              </w:rPr>
              <w:t>Gaussian</w:t>
            </w:r>
          </w:p>
        </w:tc>
        <w:tc>
          <w:tcPr>
            <w:tcW w:w="850" w:type="dxa"/>
          </w:tcPr>
          <w:p w14:paraId="1E8E2923" w14:textId="5514F42E" w:rsidR="00FC6A74" w:rsidRPr="007E364F" w:rsidRDefault="008A4593" w:rsidP="00FC6A74">
            <w:pPr>
              <w:contextualSpacing/>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{"citationID":"rWM5sEd8","properties":{"formattedCitation":"(1)","plainCitation":"(1)","noteIndex":0},"citationItems":[{"id":206,"uris":["http://zotero.org/users/10269583/items/ZLBK2T5Z"],"itemData":{"id":206,"type":"article","abstract":"Norovirus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w:t>
            </w:r>
            <w:r>
              <w:rPr>
                <w:rFonts w:ascii="Arial" w:hAnsi="Arial" w:cs="Arial"/>
                <w:sz w:val="20"/>
                <w:szCs w:val="20"/>
              </w:rPr>
              <w:fldChar w:fldCharType="end"/>
            </w:r>
          </w:p>
        </w:tc>
      </w:tr>
      <w:tr w:rsidR="009216DC" w:rsidRPr="007E364F" w14:paraId="20359C43" w14:textId="77777777" w:rsidTr="00BE620D">
        <w:trPr>
          <w:trHeight w:val="567"/>
        </w:trPr>
        <w:tc>
          <w:tcPr>
            <w:tcW w:w="3093" w:type="dxa"/>
          </w:tcPr>
          <w:p w14:paraId="236B2458"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Seasonal offset term</w:t>
            </w:r>
          </w:p>
        </w:tc>
        <w:tc>
          <w:tcPr>
            <w:tcW w:w="1869" w:type="dxa"/>
          </w:tcPr>
          <w:p w14:paraId="605E193C" w14:textId="1D647D02" w:rsidR="00FC6A74" w:rsidRPr="00CB464C" w:rsidRDefault="00CB464C" w:rsidP="00FC6A74">
            <w:pPr>
              <w:contextualSpacing/>
              <w:rPr>
                <w:rFonts w:ascii="Arial" w:hAnsi="Arial" w:cs="Arial"/>
                <w:sz w:val="20"/>
                <w:szCs w:val="20"/>
              </w:rPr>
            </w:pPr>
            <w:r w:rsidRPr="00CB464C">
              <w:rPr>
                <w:rFonts w:ascii="Arial" w:hAnsi="Arial" w:cs="Arial"/>
                <w:sz w:val="20"/>
                <w:szCs w:val="20"/>
              </w:rPr>
              <w:t>0.211</w:t>
            </w:r>
          </w:p>
        </w:tc>
        <w:tc>
          <w:tcPr>
            <w:tcW w:w="1417" w:type="dxa"/>
          </w:tcPr>
          <w:p w14:paraId="14FB07C3" w14:textId="6D837BCA" w:rsidR="00FC6A74" w:rsidRPr="007E364F" w:rsidRDefault="00CB464C" w:rsidP="00FC6A74">
            <w:pPr>
              <w:contextualSpacing/>
              <w:rPr>
                <w:rFonts w:ascii="Arial" w:hAnsi="Arial" w:cs="Arial"/>
                <w:sz w:val="20"/>
                <w:szCs w:val="20"/>
              </w:rPr>
            </w:pPr>
            <w:r>
              <w:rPr>
                <w:rFonts w:ascii="Arial" w:hAnsi="Arial" w:cs="Arial"/>
                <w:sz w:val="20"/>
                <w:szCs w:val="20"/>
              </w:rPr>
              <w:t>0.080-0.340</w:t>
            </w:r>
          </w:p>
        </w:tc>
        <w:tc>
          <w:tcPr>
            <w:tcW w:w="1957" w:type="dxa"/>
          </w:tcPr>
          <w:p w14:paraId="7D658C11" w14:textId="496F5FAD" w:rsidR="00FC6A74" w:rsidRPr="007E364F" w:rsidRDefault="003D6073" w:rsidP="00FC6A74">
            <w:pPr>
              <w:contextualSpacing/>
              <w:rPr>
                <w:rFonts w:ascii="Arial" w:hAnsi="Arial" w:cs="Arial"/>
                <w:sz w:val="20"/>
                <w:szCs w:val="20"/>
              </w:rPr>
            </w:pPr>
            <w:r>
              <w:rPr>
                <w:rFonts w:ascii="Arial" w:hAnsi="Arial" w:cs="Arial"/>
                <w:sz w:val="20"/>
                <w:szCs w:val="20"/>
              </w:rPr>
              <w:t>Gaussian</w:t>
            </w:r>
          </w:p>
        </w:tc>
        <w:tc>
          <w:tcPr>
            <w:tcW w:w="850" w:type="dxa"/>
          </w:tcPr>
          <w:p w14:paraId="3BBB6C46" w14:textId="7D1A5A25" w:rsidR="00FC6A74" w:rsidRPr="007E364F" w:rsidRDefault="008A4593" w:rsidP="00FC6A74">
            <w:pPr>
              <w:contextualSpacing/>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{"citationID":"2c6B2X2R","properties":{"formattedCitation":"(1)","plainCitation":"(1)","noteIndex":0},"citationItems":[{"id":206,"uris":["http://zotero.org/users/10269583/items/ZLBK2T5Z"],"itemData":{"id":206,"type":"article","abstract":"Norovirus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w:t>
            </w:r>
            <w:r>
              <w:rPr>
                <w:rFonts w:ascii="Arial" w:hAnsi="Arial" w:cs="Arial"/>
                <w:sz w:val="20"/>
                <w:szCs w:val="20"/>
              </w:rPr>
              <w:fldChar w:fldCharType="end"/>
            </w:r>
          </w:p>
        </w:tc>
      </w:tr>
      <w:tr w:rsidR="009216DC" w:rsidRPr="007E364F" w14:paraId="094C6C65" w14:textId="77777777" w:rsidTr="00BE620D">
        <w:trPr>
          <w:trHeight w:val="567"/>
        </w:trPr>
        <w:tc>
          <w:tcPr>
            <w:tcW w:w="3093" w:type="dxa"/>
          </w:tcPr>
          <w:p w14:paraId="43B88038"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Probability of infection between under 5s</w:t>
            </w:r>
          </w:p>
        </w:tc>
        <w:tc>
          <w:tcPr>
            <w:tcW w:w="1869" w:type="dxa"/>
          </w:tcPr>
          <w:p w14:paraId="181BC1EF" w14:textId="67E35D78" w:rsidR="00FC6A74" w:rsidRPr="009E3E34" w:rsidRDefault="009E3E34" w:rsidP="00FC6A74">
            <w:pPr>
              <w:contextualSpacing/>
              <w:rPr>
                <w:rFonts w:ascii="Arial" w:hAnsi="Arial" w:cs="Arial"/>
                <w:sz w:val="20"/>
                <w:szCs w:val="20"/>
              </w:rPr>
            </w:pPr>
            <w:r>
              <w:rPr>
                <w:rFonts w:ascii="Arial" w:hAnsi="Arial" w:cs="Arial"/>
                <w:sz w:val="20"/>
                <w:szCs w:val="20"/>
              </w:rPr>
              <w:t>0.18</w:t>
            </w:r>
          </w:p>
        </w:tc>
        <w:tc>
          <w:tcPr>
            <w:tcW w:w="1417" w:type="dxa"/>
          </w:tcPr>
          <w:p w14:paraId="7BEB9C47" w14:textId="6C56413F" w:rsidR="00FC6A74" w:rsidRPr="007E364F" w:rsidRDefault="009E3E34" w:rsidP="00FC6A74">
            <w:pPr>
              <w:contextualSpacing/>
              <w:rPr>
                <w:rFonts w:ascii="Arial" w:hAnsi="Arial" w:cs="Arial"/>
                <w:sz w:val="20"/>
                <w:szCs w:val="20"/>
              </w:rPr>
            </w:pPr>
            <w:r>
              <w:rPr>
                <w:rFonts w:ascii="Arial" w:hAnsi="Arial" w:cs="Arial"/>
                <w:sz w:val="20"/>
                <w:szCs w:val="20"/>
              </w:rPr>
              <w:t>0.15-0.21</w:t>
            </w:r>
          </w:p>
        </w:tc>
        <w:tc>
          <w:tcPr>
            <w:tcW w:w="1957" w:type="dxa"/>
          </w:tcPr>
          <w:p w14:paraId="18D74150" w14:textId="548B1A76" w:rsidR="00FC6A74" w:rsidRPr="007E364F" w:rsidRDefault="009E3E34" w:rsidP="00FC6A74">
            <w:pPr>
              <w:contextualSpacing/>
              <w:rPr>
                <w:rFonts w:ascii="Arial" w:hAnsi="Arial" w:cs="Arial"/>
                <w:sz w:val="20"/>
                <w:szCs w:val="20"/>
              </w:rPr>
            </w:pPr>
            <w:proofErr w:type="gramStart"/>
            <w:r>
              <w:rPr>
                <w:rFonts w:ascii="Arial" w:hAnsi="Arial" w:cs="Arial"/>
                <w:sz w:val="20"/>
                <w:szCs w:val="20"/>
              </w:rPr>
              <w:t>Beta(</w:t>
            </w:r>
            <w:proofErr w:type="gramEnd"/>
            <w:r>
              <w:rPr>
                <w:rFonts w:ascii="Arial" w:hAnsi="Arial" w:cs="Arial"/>
                <w:sz w:val="20"/>
                <w:szCs w:val="20"/>
              </w:rPr>
              <w:t>146.1-665.4)</w:t>
            </w:r>
          </w:p>
        </w:tc>
        <w:tc>
          <w:tcPr>
            <w:tcW w:w="850" w:type="dxa"/>
          </w:tcPr>
          <w:p w14:paraId="14F154BC" w14:textId="08472A0A" w:rsidR="00FC6A74" w:rsidRPr="007E364F" w:rsidRDefault="008A4593" w:rsidP="00FC6A74">
            <w:pPr>
              <w:contextualSpacing/>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{"citationID":"UgxCx61b","properties":{"formattedCitation":"(1)","plainCitation":"(1)","noteIndex":0},"citationItems":[{"id":206,"uris":["http://zotero.org/users/10269583/items/ZLBK2T5Z"],"itemData":{"id":206,"type":"article","abstract":"Norovirus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w:t>
            </w:r>
            <w:r>
              <w:rPr>
                <w:rFonts w:ascii="Arial" w:hAnsi="Arial" w:cs="Arial"/>
                <w:sz w:val="20"/>
                <w:szCs w:val="20"/>
              </w:rPr>
              <w:fldChar w:fldCharType="end"/>
            </w:r>
          </w:p>
        </w:tc>
      </w:tr>
      <w:tr w:rsidR="009216DC" w:rsidRPr="007E364F" w14:paraId="0D89F859" w14:textId="77777777" w:rsidTr="00BE620D">
        <w:trPr>
          <w:trHeight w:val="567"/>
        </w:trPr>
        <w:tc>
          <w:tcPr>
            <w:tcW w:w="3093" w:type="dxa"/>
            <w:tcBorders>
              <w:bottom w:val="single" w:sz="4" w:space="0" w:color="auto"/>
            </w:tcBorders>
          </w:tcPr>
          <w:p w14:paraId="53E705BA"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Probability of infection to over 5s</w:t>
            </w:r>
          </w:p>
        </w:tc>
        <w:tc>
          <w:tcPr>
            <w:tcW w:w="1869" w:type="dxa"/>
            <w:tcBorders>
              <w:bottom w:val="single" w:sz="4" w:space="0" w:color="auto"/>
            </w:tcBorders>
          </w:tcPr>
          <w:p w14:paraId="60D3A2C2" w14:textId="294DB1BA" w:rsidR="00FC6A74" w:rsidRPr="009E3E34" w:rsidRDefault="009E3E34" w:rsidP="00FC6A74">
            <w:pPr>
              <w:contextualSpacing/>
              <w:rPr>
                <w:rFonts w:ascii="Arial" w:hAnsi="Arial" w:cs="Arial"/>
                <w:sz w:val="20"/>
                <w:szCs w:val="20"/>
              </w:rPr>
            </w:pPr>
            <w:r>
              <w:rPr>
                <w:rFonts w:ascii="Arial" w:hAnsi="Arial" w:cs="Arial"/>
                <w:sz w:val="20"/>
                <w:szCs w:val="20"/>
              </w:rPr>
              <w:t>0.04</w:t>
            </w:r>
          </w:p>
        </w:tc>
        <w:tc>
          <w:tcPr>
            <w:tcW w:w="1417" w:type="dxa"/>
            <w:tcBorders>
              <w:bottom w:val="single" w:sz="4" w:space="0" w:color="auto"/>
            </w:tcBorders>
          </w:tcPr>
          <w:p w14:paraId="3217E5C9" w14:textId="121BB8AB" w:rsidR="00FC6A74" w:rsidRPr="007E364F" w:rsidRDefault="009E3E34" w:rsidP="00FC6A74">
            <w:pPr>
              <w:contextualSpacing/>
              <w:rPr>
                <w:rFonts w:ascii="Arial" w:hAnsi="Arial" w:cs="Arial"/>
                <w:sz w:val="20"/>
                <w:szCs w:val="20"/>
              </w:rPr>
            </w:pPr>
            <w:r>
              <w:rPr>
                <w:rFonts w:ascii="Arial" w:hAnsi="Arial" w:cs="Arial"/>
                <w:sz w:val="20"/>
                <w:szCs w:val="20"/>
              </w:rPr>
              <w:t>0.037-0.047</w:t>
            </w:r>
          </w:p>
        </w:tc>
        <w:tc>
          <w:tcPr>
            <w:tcW w:w="1957" w:type="dxa"/>
            <w:tcBorders>
              <w:bottom w:val="single" w:sz="4" w:space="0" w:color="auto"/>
            </w:tcBorders>
          </w:tcPr>
          <w:p w14:paraId="59D72CC8" w14:textId="49431D8B" w:rsidR="00FC6A74" w:rsidRPr="007E364F" w:rsidRDefault="009E3E34" w:rsidP="00FC6A74">
            <w:pPr>
              <w:contextualSpacing/>
              <w:rPr>
                <w:rFonts w:ascii="Arial" w:hAnsi="Arial" w:cs="Arial"/>
                <w:sz w:val="20"/>
                <w:szCs w:val="20"/>
              </w:rPr>
            </w:pPr>
            <w:proofErr w:type="gramStart"/>
            <w:r>
              <w:rPr>
                <w:rFonts w:ascii="Arial" w:hAnsi="Arial" w:cs="Arial"/>
                <w:sz w:val="20"/>
                <w:szCs w:val="20"/>
              </w:rPr>
              <w:t>Beta(</w:t>
            </w:r>
            <w:proofErr w:type="gramEnd"/>
            <w:r>
              <w:rPr>
                <w:rFonts w:ascii="Arial" w:hAnsi="Arial" w:cs="Arial"/>
                <w:sz w:val="20"/>
                <w:szCs w:val="20"/>
              </w:rPr>
              <w:t>247.9-5793.8)</w:t>
            </w:r>
          </w:p>
        </w:tc>
        <w:tc>
          <w:tcPr>
            <w:tcW w:w="850" w:type="dxa"/>
            <w:tcBorders>
              <w:bottom w:val="single" w:sz="4" w:space="0" w:color="auto"/>
            </w:tcBorders>
          </w:tcPr>
          <w:p w14:paraId="2EDDC98D" w14:textId="3544EF76" w:rsidR="00FC6A74" w:rsidRPr="007E364F" w:rsidRDefault="008A4593" w:rsidP="00FC6A74">
            <w:pPr>
              <w:contextualSpacing/>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{"citationID":"zPWuAncn","properties":{"formattedCitation":"(1)","plainCitation":"(1)","noteIndex":0},"citationItems":[{"id":206,"uris":["http://zotero.org/users/10269583/items/ZLBK2T5Z"],"itemData":{"id":206,"type":"article","abstract":"Norovirus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w:t>
            </w:r>
            <w:r>
              <w:rPr>
                <w:rFonts w:ascii="Arial" w:hAnsi="Arial" w:cs="Arial"/>
                <w:sz w:val="20"/>
                <w:szCs w:val="20"/>
              </w:rPr>
              <w:fldChar w:fldCharType="end"/>
            </w:r>
          </w:p>
        </w:tc>
      </w:tr>
    </w:tbl>
    <w:p w14:paraId="5A80F1C2" w14:textId="05E8A2CB" w:rsidR="00DB4448" w:rsidRDefault="006A7AC7">
      <w:pPr>
        <w:rPr>
          <w:rFonts w:ascii="Arial" w:hAnsi="Arial" w:cs="Arial"/>
          <w:sz w:val="20"/>
          <w:szCs w:val="20"/>
        </w:rPr>
      </w:pPr>
      <w:r>
        <w:rPr>
          <w:rFonts w:ascii="Arial" w:hAnsi="Arial" w:cs="Arial"/>
          <w:sz w:val="20"/>
          <w:szCs w:val="20"/>
        </w:rPr>
        <w:br w:type="page"/>
      </w:r>
      <w:r w:rsidR="00DB4448">
        <w:rPr>
          <w:rFonts w:ascii="Arial" w:hAnsi="Arial" w:cs="Arial"/>
          <w:sz w:val="20"/>
          <w:szCs w:val="20"/>
        </w:rPr>
        <w:lastRenderedPageBreak/>
        <w:t xml:space="preserve">Supplement Table </w:t>
      </w:r>
      <w:r w:rsidR="008959EA">
        <w:rPr>
          <w:rFonts w:ascii="Arial" w:hAnsi="Arial" w:cs="Arial"/>
          <w:sz w:val="20"/>
          <w:szCs w:val="20"/>
        </w:rPr>
        <w:t>3</w:t>
      </w:r>
      <w:r w:rsidR="00DB4448">
        <w:rPr>
          <w:rFonts w:ascii="Arial" w:hAnsi="Arial" w:cs="Arial"/>
          <w:sz w:val="20"/>
          <w:szCs w:val="20"/>
        </w:rPr>
        <w:t xml:space="preserve">: </w:t>
      </w:r>
      <w:r w:rsidR="007230FC">
        <w:rPr>
          <w:rFonts w:ascii="Arial" w:hAnsi="Arial" w:cs="Arial"/>
          <w:sz w:val="20"/>
          <w:szCs w:val="20"/>
        </w:rPr>
        <w:t>Input parameter for</w:t>
      </w:r>
      <w:r w:rsidR="004B1B25">
        <w:rPr>
          <w:rFonts w:ascii="Arial" w:hAnsi="Arial" w:cs="Arial"/>
          <w:sz w:val="20"/>
          <w:szCs w:val="20"/>
        </w:rPr>
        <w:t xml:space="preserve"> quality-of-life loss per episode of GP attendance, </w:t>
      </w:r>
      <w:r w:rsidR="004B1B25" w:rsidRPr="004B1B25">
        <w:rPr>
          <w:rFonts w:ascii="Arial" w:hAnsi="Arial" w:cs="Arial"/>
          <w:sz w:val="20"/>
          <w:szCs w:val="20"/>
        </w:rPr>
        <w:t>hospitalisation due to norovirus, hospitalisation due to norovirus induced AKI</w:t>
      </w:r>
      <w:r w:rsidR="007230FC">
        <w:rPr>
          <w:rFonts w:ascii="Arial" w:hAnsi="Arial" w:cs="Arial"/>
          <w:sz w:val="20"/>
          <w:szCs w:val="20"/>
        </w:rPr>
        <w:t>, stratified by age.</w:t>
      </w:r>
      <w:r w:rsidR="004B1B25">
        <w:rPr>
          <w:rFonts w:ascii="Arial" w:hAnsi="Arial" w:cs="Arial"/>
          <w:sz w:val="20"/>
          <w:szCs w:val="20"/>
        </w:rPr>
        <w:t xml:space="preserve"> </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0"/>
        <w:gridCol w:w="1294"/>
        <w:gridCol w:w="2126"/>
        <w:gridCol w:w="1985"/>
        <w:gridCol w:w="1276"/>
      </w:tblGrid>
      <w:tr w:rsidR="00B94E2E" w:rsidRPr="00E16A02" w14:paraId="7AFB3E5F" w14:textId="77777777" w:rsidTr="00E16A02">
        <w:tc>
          <w:tcPr>
            <w:tcW w:w="2250" w:type="dxa"/>
            <w:tcBorders>
              <w:top w:val="single" w:sz="4" w:space="0" w:color="auto"/>
              <w:bottom w:val="single" w:sz="4" w:space="0" w:color="auto"/>
            </w:tcBorders>
          </w:tcPr>
          <w:p w14:paraId="5E4607DA" w14:textId="77777777" w:rsidR="00B94E2E" w:rsidRPr="00E16A02" w:rsidRDefault="00B94E2E" w:rsidP="00B94E2E">
            <w:pPr>
              <w:rPr>
                <w:rFonts w:ascii="Arial" w:hAnsi="Arial" w:cs="Arial"/>
                <w:sz w:val="20"/>
                <w:szCs w:val="20"/>
              </w:rPr>
            </w:pPr>
            <w:r w:rsidRPr="00E16A02">
              <w:rPr>
                <w:rFonts w:ascii="Arial" w:hAnsi="Arial" w:cs="Arial"/>
                <w:sz w:val="20"/>
                <w:szCs w:val="20"/>
              </w:rPr>
              <w:t>Parameter</w:t>
            </w:r>
          </w:p>
        </w:tc>
        <w:tc>
          <w:tcPr>
            <w:tcW w:w="1294" w:type="dxa"/>
            <w:tcBorders>
              <w:top w:val="single" w:sz="4" w:space="0" w:color="auto"/>
              <w:bottom w:val="single" w:sz="4" w:space="0" w:color="auto"/>
            </w:tcBorders>
          </w:tcPr>
          <w:p w14:paraId="3FA8186D" w14:textId="554D6DD0" w:rsidR="00B94E2E" w:rsidRPr="00E16A02" w:rsidRDefault="00B94E2E" w:rsidP="00B94E2E">
            <w:pPr>
              <w:rPr>
                <w:rFonts w:ascii="Arial" w:hAnsi="Arial" w:cs="Arial"/>
                <w:sz w:val="20"/>
                <w:szCs w:val="20"/>
              </w:rPr>
            </w:pPr>
            <w:r w:rsidRPr="00E16A02">
              <w:rPr>
                <w:rFonts w:ascii="Arial" w:hAnsi="Arial" w:cs="Arial"/>
                <w:sz w:val="20"/>
                <w:szCs w:val="20"/>
              </w:rPr>
              <w:t>QALY loss per episode</w:t>
            </w:r>
          </w:p>
        </w:tc>
        <w:tc>
          <w:tcPr>
            <w:tcW w:w="2126" w:type="dxa"/>
            <w:tcBorders>
              <w:top w:val="single" w:sz="4" w:space="0" w:color="auto"/>
              <w:bottom w:val="single" w:sz="4" w:space="0" w:color="auto"/>
            </w:tcBorders>
          </w:tcPr>
          <w:p w14:paraId="5E8D7D9D" w14:textId="20A956DF" w:rsidR="00B94E2E" w:rsidRPr="00E16A02" w:rsidRDefault="00B94E2E" w:rsidP="00B94E2E">
            <w:pPr>
              <w:rPr>
                <w:rFonts w:ascii="Arial" w:hAnsi="Arial" w:cs="Arial"/>
                <w:sz w:val="20"/>
                <w:szCs w:val="20"/>
              </w:rPr>
            </w:pPr>
            <w:r w:rsidRPr="00E16A02">
              <w:rPr>
                <w:rFonts w:ascii="Arial" w:hAnsi="Arial" w:cs="Arial"/>
                <w:sz w:val="20"/>
                <w:szCs w:val="20"/>
              </w:rPr>
              <w:t>Range</w:t>
            </w:r>
          </w:p>
        </w:tc>
        <w:tc>
          <w:tcPr>
            <w:tcW w:w="1985" w:type="dxa"/>
            <w:tcBorders>
              <w:top w:val="single" w:sz="4" w:space="0" w:color="auto"/>
              <w:bottom w:val="single" w:sz="4" w:space="0" w:color="auto"/>
            </w:tcBorders>
          </w:tcPr>
          <w:p w14:paraId="47251CB2" w14:textId="67B67AAF" w:rsidR="00B94E2E" w:rsidRPr="00E16A02" w:rsidRDefault="00B94E2E" w:rsidP="00B94E2E">
            <w:pPr>
              <w:rPr>
                <w:rFonts w:ascii="Arial" w:hAnsi="Arial" w:cs="Arial"/>
                <w:sz w:val="20"/>
                <w:szCs w:val="20"/>
              </w:rPr>
            </w:pPr>
            <w:r w:rsidRPr="00E16A02">
              <w:rPr>
                <w:rFonts w:ascii="Arial" w:hAnsi="Arial" w:cs="Arial"/>
                <w:sz w:val="20"/>
                <w:szCs w:val="20"/>
              </w:rPr>
              <w:t>Distribution</w:t>
            </w:r>
          </w:p>
        </w:tc>
        <w:tc>
          <w:tcPr>
            <w:tcW w:w="1276" w:type="dxa"/>
            <w:tcBorders>
              <w:top w:val="single" w:sz="4" w:space="0" w:color="auto"/>
              <w:bottom w:val="single" w:sz="4" w:space="0" w:color="auto"/>
            </w:tcBorders>
          </w:tcPr>
          <w:p w14:paraId="75CAAA7C" w14:textId="77777777" w:rsidR="00B94E2E" w:rsidRPr="00E16A02" w:rsidRDefault="00B94E2E" w:rsidP="00B94E2E">
            <w:pPr>
              <w:rPr>
                <w:rFonts w:ascii="Arial" w:hAnsi="Arial" w:cs="Arial"/>
                <w:sz w:val="20"/>
                <w:szCs w:val="20"/>
              </w:rPr>
            </w:pPr>
            <w:r w:rsidRPr="00E16A02">
              <w:rPr>
                <w:rFonts w:ascii="Arial" w:hAnsi="Arial" w:cs="Arial"/>
                <w:sz w:val="20"/>
                <w:szCs w:val="20"/>
              </w:rPr>
              <w:t>Source</w:t>
            </w:r>
          </w:p>
        </w:tc>
      </w:tr>
      <w:tr w:rsidR="00B94E2E" w:rsidRPr="00E16A02" w14:paraId="69A0747D" w14:textId="77777777" w:rsidTr="00E16A02">
        <w:tc>
          <w:tcPr>
            <w:tcW w:w="2250" w:type="dxa"/>
            <w:tcBorders>
              <w:top w:val="single" w:sz="4" w:space="0" w:color="auto"/>
            </w:tcBorders>
          </w:tcPr>
          <w:p w14:paraId="1394AEF0" w14:textId="77777777" w:rsidR="00B94E2E" w:rsidRPr="00E16A02" w:rsidRDefault="00B94E2E" w:rsidP="00B94E2E">
            <w:pPr>
              <w:rPr>
                <w:rFonts w:ascii="Arial" w:hAnsi="Arial" w:cs="Arial"/>
                <w:sz w:val="20"/>
                <w:szCs w:val="20"/>
              </w:rPr>
            </w:pPr>
            <w:r w:rsidRPr="00E16A02">
              <w:rPr>
                <w:rFonts w:ascii="Arial" w:hAnsi="Arial" w:cs="Arial"/>
                <w:sz w:val="20"/>
                <w:szCs w:val="20"/>
              </w:rPr>
              <w:t>Norovirus GP attendance*</w:t>
            </w:r>
          </w:p>
        </w:tc>
        <w:tc>
          <w:tcPr>
            <w:tcW w:w="1294" w:type="dxa"/>
            <w:tcBorders>
              <w:top w:val="single" w:sz="4" w:space="0" w:color="auto"/>
            </w:tcBorders>
          </w:tcPr>
          <w:p w14:paraId="4A07DA5E" w14:textId="77777777" w:rsidR="00B94E2E" w:rsidRPr="00E16A02" w:rsidRDefault="00B94E2E" w:rsidP="00B94E2E">
            <w:pPr>
              <w:rPr>
                <w:rFonts w:ascii="Arial" w:hAnsi="Arial" w:cs="Arial"/>
                <w:sz w:val="20"/>
                <w:szCs w:val="20"/>
              </w:rPr>
            </w:pPr>
          </w:p>
        </w:tc>
        <w:tc>
          <w:tcPr>
            <w:tcW w:w="2126" w:type="dxa"/>
            <w:tcBorders>
              <w:top w:val="single" w:sz="4" w:space="0" w:color="auto"/>
            </w:tcBorders>
          </w:tcPr>
          <w:p w14:paraId="55A609C9" w14:textId="77777777" w:rsidR="00B94E2E" w:rsidRPr="00E16A02" w:rsidRDefault="00B94E2E" w:rsidP="00B94E2E">
            <w:pPr>
              <w:rPr>
                <w:rFonts w:ascii="Arial" w:hAnsi="Arial" w:cs="Arial"/>
                <w:sz w:val="20"/>
                <w:szCs w:val="20"/>
              </w:rPr>
            </w:pPr>
          </w:p>
        </w:tc>
        <w:tc>
          <w:tcPr>
            <w:tcW w:w="1985" w:type="dxa"/>
            <w:tcBorders>
              <w:top w:val="single" w:sz="4" w:space="0" w:color="auto"/>
            </w:tcBorders>
          </w:tcPr>
          <w:p w14:paraId="089CB58A" w14:textId="7518DB68" w:rsidR="00B94E2E" w:rsidRPr="00E16A02" w:rsidRDefault="00B94E2E" w:rsidP="00B94E2E">
            <w:pPr>
              <w:rPr>
                <w:rFonts w:ascii="Arial" w:hAnsi="Arial" w:cs="Arial"/>
                <w:sz w:val="20"/>
                <w:szCs w:val="20"/>
              </w:rPr>
            </w:pPr>
          </w:p>
        </w:tc>
        <w:tc>
          <w:tcPr>
            <w:tcW w:w="1276" w:type="dxa"/>
            <w:tcBorders>
              <w:top w:val="single" w:sz="4" w:space="0" w:color="auto"/>
            </w:tcBorders>
          </w:tcPr>
          <w:p w14:paraId="7EED1DE2" w14:textId="77777777" w:rsidR="00B94E2E" w:rsidRPr="00E16A02" w:rsidRDefault="00B94E2E" w:rsidP="00B94E2E">
            <w:pPr>
              <w:rPr>
                <w:rFonts w:ascii="Arial" w:hAnsi="Arial" w:cs="Arial"/>
                <w:sz w:val="20"/>
                <w:szCs w:val="20"/>
              </w:rPr>
            </w:pPr>
          </w:p>
        </w:tc>
      </w:tr>
      <w:tr w:rsidR="00B94E2E" w:rsidRPr="00E16A02" w14:paraId="0A9CDCF5" w14:textId="77777777" w:rsidTr="00E16A02">
        <w:tc>
          <w:tcPr>
            <w:tcW w:w="2250" w:type="dxa"/>
          </w:tcPr>
          <w:p w14:paraId="4BA1D652" w14:textId="77777777" w:rsidR="00B94E2E" w:rsidRPr="00E16A02" w:rsidRDefault="00B94E2E" w:rsidP="00B94E2E">
            <w:pPr>
              <w:jc w:val="right"/>
              <w:rPr>
                <w:rFonts w:ascii="Arial" w:hAnsi="Arial" w:cs="Arial"/>
                <w:sz w:val="20"/>
                <w:szCs w:val="20"/>
              </w:rPr>
            </w:pPr>
            <w:r w:rsidRPr="00E16A02">
              <w:rPr>
                <w:rFonts w:ascii="Arial" w:hAnsi="Arial" w:cs="Arial"/>
                <w:sz w:val="20"/>
                <w:szCs w:val="20"/>
              </w:rPr>
              <w:t>0-4</w:t>
            </w:r>
          </w:p>
        </w:tc>
        <w:tc>
          <w:tcPr>
            <w:tcW w:w="1294" w:type="dxa"/>
          </w:tcPr>
          <w:p w14:paraId="1AA7EBBF" w14:textId="705A3BA6" w:rsidR="00B94E2E" w:rsidRPr="00E16A02" w:rsidRDefault="00B94E2E" w:rsidP="00B94E2E">
            <w:pPr>
              <w:rPr>
                <w:rFonts w:ascii="Arial" w:hAnsi="Arial" w:cs="Arial"/>
                <w:sz w:val="20"/>
                <w:szCs w:val="20"/>
              </w:rPr>
            </w:pPr>
            <w:r w:rsidRPr="00E16A02">
              <w:rPr>
                <w:rFonts w:ascii="Arial" w:hAnsi="Arial" w:cs="Arial"/>
                <w:sz w:val="20"/>
                <w:szCs w:val="20"/>
              </w:rPr>
              <w:t>0.00</w:t>
            </w:r>
            <w:r w:rsidR="00C45B9B">
              <w:rPr>
                <w:rFonts w:ascii="Arial" w:hAnsi="Arial" w:cs="Arial"/>
                <w:sz w:val="20"/>
                <w:szCs w:val="20"/>
              </w:rPr>
              <w:t>257</w:t>
            </w:r>
          </w:p>
        </w:tc>
        <w:tc>
          <w:tcPr>
            <w:tcW w:w="2126" w:type="dxa"/>
          </w:tcPr>
          <w:p w14:paraId="64C17C6C" w14:textId="092450F5" w:rsidR="00B94E2E" w:rsidRPr="00E16A02" w:rsidRDefault="00C45B9B" w:rsidP="00B94E2E">
            <w:pPr>
              <w:rPr>
                <w:rFonts w:ascii="Arial" w:hAnsi="Arial" w:cs="Arial"/>
                <w:sz w:val="20"/>
                <w:szCs w:val="20"/>
              </w:rPr>
            </w:pPr>
            <w:r>
              <w:rPr>
                <w:rFonts w:ascii="Arial" w:hAnsi="Arial" w:cs="Arial"/>
                <w:sz w:val="20"/>
                <w:szCs w:val="20"/>
              </w:rPr>
              <w:t>0.00144</w:t>
            </w:r>
            <w:r w:rsidR="00B94E2E" w:rsidRPr="00E16A02">
              <w:rPr>
                <w:rFonts w:ascii="Arial" w:hAnsi="Arial" w:cs="Arial"/>
                <w:sz w:val="20"/>
                <w:szCs w:val="20"/>
              </w:rPr>
              <w:t>-</w:t>
            </w:r>
            <w:r>
              <w:rPr>
                <w:rFonts w:ascii="Arial" w:hAnsi="Arial" w:cs="Arial"/>
                <w:sz w:val="20"/>
                <w:szCs w:val="20"/>
              </w:rPr>
              <w:t>0.00367</w:t>
            </w:r>
          </w:p>
        </w:tc>
        <w:tc>
          <w:tcPr>
            <w:tcW w:w="1985" w:type="dxa"/>
          </w:tcPr>
          <w:p w14:paraId="58796886" w14:textId="01ACD14F" w:rsidR="00B94E2E" w:rsidRPr="00E16A02" w:rsidRDefault="00B94E2E" w:rsidP="00B94E2E">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20.3, 7900.9)</w:t>
            </w:r>
          </w:p>
        </w:tc>
        <w:tc>
          <w:tcPr>
            <w:tcW w:w="1276" w:type="dxa"/>
          </w:tcPr>
          <w:p w14:paraId="44ABB71E" w14:textId="427FFD19" w:rsidR="00B94E2E" w:rsidRPr="00E16A02" w:rsidRDefault="008A4593" w:rsidP="00B94E2E">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{"citationID":"JJM0KxOJ","properties":{"formattedCitation":"(13)","plainCitation":"(13)","noteIndex":0},"citationItems":[{"id":253,"uris":["http://zotero.org/users/10269583/items/K25AVKT5"],"itemData":{"id":253,"type":"article-journal","container-title":"Journal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C45B9B" w:rsidRPr="00E16A02" w14:paraId="615698B3" w14:textId="77777777" w:rsidTr="00E16A02">
        <w:tc>
          <w:tcPr>
            <w:tcW w:w="2250" w:type="dxa"/>
          </w:tcPr>
          <w:p w14:paraId="3ED55B6D" w14:textId="77777777" w:rsidR="00C45B9B" w:rsidRPr="00E16A02" w:rsidRDefault="00C45B9B" w:rsidP="00C45B9B">
            <w:pPr>
              <w:jc w:val="right"/>
              <w:rPr>
                <w:rFonts w:ascii="Arial" w:hAnsi="Arial" w:cs="Arial"/>
                <w:sz w:val="20"/>
                <w:szCs w:val="20"/>
              </w:rPr>
            </w:pPr>
            <w:r w:rsidRPr="00E16A02">
              <w:rPr>
                <w:rFonts w:ascii="Arial" w:hAnsi="Arial" w:cs="Arial"/>
                <w:sz w:val="20"/>
                <w:szCs w:val="20"/>
              </w:rPr>
              <w:t>5-14</w:t>
            </w:r>
          </w:p>
        </w:tc>
        <w:tc>
          <w:tcPr>
            <w:tcW w:w="1294" w:type="dxa"/>
          </w:tcPr>
          <w:p w14:paraId="1A2135D3" w14:textId="3D38940F" w:rsidR="00C45B9B" w:rsidRPr="00E16A02" w:rsidRDefault="00C45B9B" w:rsidP="00C45B9B">
            <w:pPr>
              <w:rPr>
                <w:rFonts w:ascii="Arial" w:hAnsi="Arial" w:cs="Arial"/>
                <w:sz w:val="20"/>
                <w:szCs w:val="20"/>
              </w:rPr>
            </w:pPr>
            <w:r w:rsidRPr="00E16A02">
              <w:rPr>
                <w:rFonts w:ascii="Arial" w:hAnsi="Arial" w:cs="Arial"/>
                <w:sz w:val="20"/>
                <w:szCs w:val="20"/>
              </w:rPr>
              <w:t>0.00</w:t>
            </w:r>
            <w:r>
              <w:rPr>
                <w:rFonts w:ascii="Arial" w:hAnsi="Arial" w:cs="Arial"/>
                <w:sz w:val="20"/>
                <w:szCs w:val="20"/>
              </w:rPr>
              <w:t>257</w:t>
            </w:r>
          </w:p>
        </w:tc>
        <w:tc>
          <w:tcPr>
            <w:tcW w:w="2126" w:type="dxa"/>
          </w:tcPr>
          <w:p w14:paraId="3D48817D" w14:textId="6E483C15" w:rsidR="00C45B9B" w:rsidRPr="00E16A02" w:rsidRDefault="00C45B9B" w:rsidP="00C45B9B">
            <w:pPr>
              <w:rPr>
                <w:rFonts w:ascii="Arial" w:hAnsi="Arial" w:cs="Arial"/>
                <w:sz w:val="20"/>
                <w:szCs w:val="20"/>
              </w:rPr>
            </w:pPr>
            <w:r>
              <w:rPr>
                <w:rFonts w:ascii="Arial" w:hAnsi="Arial" w:cs="Arial"/>
                <w:sz w:val="20"/>
                <w:szCs w:val="20"/>
              </w:rPr>
              <w:t>0.00144</w:t>
            </w:r>
            <w:r w:rsidRPr="00E16A02">
              <w:rPr>
                <w:rFonts w:ascii="Arial" w:hAnsi="Arial" w:cs="Arial"/>
                <w:sz w:val="20"/>
                <w:szCs w:val="20"/>
              </w:rPr>
              <w:t>-</w:t>
            </w:r>
            <w:r>
              <w:rPr>
                <w:rFonts w:ascii="Arial" w:hAnsi="Arial" w:cs="Arial"/>
                <w:sz w:val="20"/>
                <w:szCs w:val="20"/>
              </w:rPr>
              <w:t>0.00367</w:t>
            </w:r>
          </w:p>
        </w:tc>
        <w:tc>
          <w:tcPr>
            <w:tcW w:w="1985" w:type="dxa"/>
          </w:tcPr>
          <w:p w14:paraId="20F5B163" w14:textId="7552854A" w:rsidR="00C45B9B" w:rsidRPr="00E16A02" w:rsidRDefault="00C45B9B" w:rsidP="00C45B9B">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20.3, 7900.9)</w:t>
            </w:r>
          </w:p>
        </w:tc>
        <w:tc>
          <w:tcPr>
            <w:tcW w:w="1276" w:type="dxa"/>
          </w:tcPr>
          <w:p w14:paraId="0CA2EC79" w14:textId="7C1DF165" w:rsidR="00C45B9B" w:rsidRPr="00E16A02" w:rsidRDefault="008A4593" w:rsidP="00C45B9B">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{"citationID":"KcCgZmhW","properties":{"formattedCitation":"(13)","plainCitation":"(13)","noteIndex":0},"citationItems":[{"id":253,"uris":["http://zotero.org/users/10269583/items/K25AVKT5"],"itemData":{"id":253,"type":"article-journal","container-title":"Journal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C45B9B" w:rsidRPr="00E16A02" w14:paraId="28F93B12" w14:textId="77777777" w:rsidTr="00E16A02">
        <w:tc>
          <w:tcPr>
            <w:tcW w:w="2250" w:type="dxa"/>
          </w:tcPr>
          <w:p w14:paraId="522CF473" w14:textId="77777777" w:rsidR="00C45B9B" w:rsidRPr="00E16A02" w:rsidRDefault="00C45B9B" w:rsidP="00C45B9B">
            <w:pPr>
              <w:jc w:val="right"/>
              <w:rPr>
                <w:rFonts w:ascii="Arial" w:hAnsi="Arial" w:cs="Arial"/>
                <w:sz w:val="20"/>
                <w:szCs w:val="20"/>
              </w:rPr>
            </w:pPr>
            <w:r w:rsidRPr="00E16A02">
              <w:rPr>
                <w:rFonts w:ascii="Arial" w:hAnsi="Arial" w:cs="Arial"/>
                <w:sz w:val="20"/>
                <w:szCs w:val="20"/>
              </w:rPr>
              <w:t>15-64</w:t>
            </w:r>
          </w:p>
        </w:tc>
        <w:tc>
          <w:tcPr>
            <w:tcW w:w="1294" w:type="dxa"/>
          </w:tcPr>
          <w:p w14:paraId="21AACF6C" w14:textId="2A752D03" w:rsidR="00C45B9B" w:rsidRPr="00E16A02" w:rsidRDefault="00C45B9B" w:rsidP="00C45B9B">
            <w:pPr>
              <w:rPr>
                <w:rFonts w:ascii="Arial" w:hAnsi="Arial" w:cs="Arial"/>
                <w:sz w:val="20"/>
                <w:szCs w:val="20"/>
              </w:rPr>
            </w:pPr>
            <w:r w:rsidRPr="00E16A02">
              <w:rPr>
                <w:rFonts w:ascii="Arial" w:hAnsi="Arial" w:cs="Arial"/>
                <w:sz w:val="20"/>
                <w:szCs w:val="20"/>
              </w:rPr>
              <w:t>0.00</w:t>
            </w:r>
            <w:r>
              <w:rPr>
                <w:rFonts w:ascii="Arial" w:hAnsi="Arial" w:cs="Arial"/>
                <w:sz w:val="20"/>
                <w:szCs w:val="20"/>
              </w:rPr>
              <w:t>257</w:t>
            </w:r>
          </w:p>
        </w:tc>
        <w:tc>
          <w:tcPr>
            <w:tcW w:w="2126" w:type="dxa"/>
          </w:tcPr>
          <w:p w14:paraId="0798ECCA" w14:textId="4FB7F8F9" w:rsidR="00C45B9B" w:rsidRPr="00E16A02" w:rsidRDefault="00C45B9B" w:rsidP="00C45B9B">
            <w:pPr>
              <w:rPr>
                <w:rFonts w:ascii="Arial" w:hAnsi="Arial" w:cs="Arial"/>
                <w:sz w:val="20"/>
                <w:szCs w:val="20"/>
              </w:rPr>
            </w:pPr>
            <w:r>
              <w:rPr>
                <w:rFonts w:ascii="Arial" w:hAnsi="Arial" w:cs="Arial"/>
                <w:sz w:val="20"/>
                <w:szCs w:val="20"/>
              </w:rPr>
              <w:t>0.00144</w:t>
            </w:r>
            <w:r w:rsidRPr="00E16A02">
              <w:rPr>
                <w:rFonts w:ascii="Arial" w:hAnsi="Arial" w:cs="Arial"/>
                <w:sz w:val="20"/>
                <w:szCs w:val="20"/>
              </w:rPr>
              <w:t>-</w:t>
            </w:r>
            <w:r>
              <w:rPr>
                <w:rFonts w:ascii="Arial" w:hAnsi="Arial" w:cs="Arial"/>
                <w:sz w:val="20"/>
                <w:szCs w:val="20"/>
              </w:rPr>
              <w:t>0.00367</w:t>
            </w:r>
          </w:p>
        </w:tc>
        <w:tc>
          <w:tcPr>
            <w:tcW w:w="1985" w:type="dxa"/>
          </w:tcPr>
          <w:p w14:paraId="3CD64E1D" w14:textId="487E4509" w:rsidR="00C45B9B" w:rsidRPr="00E16A02" w:rsidRDefault="00C45B9B" w:rsidP="00C45B9B">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20.3, 7900.9)</w:t>
            </w:r>
          </w:p>
        </w:tc>
        <w:tc>
          <w:tcPr>
            <w:tcW w:w="1276" w:type="dxa"/>
          </w:tcPr>
          <w:p w14:paraId="047F76B2" w14:textId="09A76932" w:rsidR="00C45B9B" w:rsidRPr="00E16A02" w:rsidRDefault="008A4593" w:rsidP="00C45B9B">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{"citationID":"Mnquddfa","properties":{"formattedCitation":"(13)","plainCitation":"(13)","noteIndex":0},"citationItems":[{"id":253,"uris":["http://zotero.org/users/10269583/items/K25AVKT5"],"itemData":{"id":253,"type":"article-journal","container-title":"Journal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C45B9B" w:rsidRPr="00E16A02" w14:paraId="5F4EFD52" w14:textId="77777777" w:rsidTr="00E16A02">
        <w:tc>
          <w:tcPr>
            <w:tcW w:w="2250" w:type="dxa"/>
          </w:tcPr>
          <w:p w14:paraId="7C5BE20D" w14:textId="77777777" w:rsidR="00C45B9B" w:rsidRPr="00E16A02" w:rsidRDefault="00C45B9B" w:rsidP="00C45B9B">
            <w:pPr>
              <w:jc w:val="right"/>
              <w:rPr>
                <w:rFonts w:ascii="Arial" w:hAnsi="Arial" w:cs="Arial"/>
                <w:sz w:val="20"/>
                <w:szCs w:val="20"/>
              </w:rPr>
            </w:pPr>
            <w:r w:rsidRPr="00E16A02">
              <w:rPr>
                <w:rFonts w:ascii="Arial" w:hAnsi="Arial" w:cs="Arial"/>
                <w:sz w:val="20"/>
                <w:szCs w:val="20"/>
              </w:rPr>
              <w:t>65+</w:t>
            </w:r>
          </w:p>
        </w:tc>
        <w:tc>
          <w:tcPr>
            <w:tcW w:w="1294" w:type="dxa"/>
          </w:tcPr>
          <w:p w14:paraId="6BFBF59F" w14:textId="700E61F1" w:rsidR="00C45B9B" w:rsidRPr="00E16A02" w:rsidRDefault="00C45B9B" w:rsidP="00C45B9B">
            <w:pPr>
              <w:rPr>
                <w:rFonts w:ascii="Arial" w:hAnsi="Arial" w:cs="Arial"/>
                <w:sz w:val="20"/>
                <w:szCs w:val="20"/>
              </w:rPr>
            </w:pPr>
            <w:r w:rsidRPr="00E16A02">
              <w:rPr>
                <w:rFonts w:ascii="Arial" w:hAnsi="Arial" w:cs="Arial"/>
                <w:sz w:val="20"/>
                <w:szCs w:val="20"/>
              </w:rPr>
              <w:t>0.00</w:t>
            </w:r>
            <w:r>
              <w:rPr>
                <w:rFonts w:ascii="Arial" w:hAnsi="Arial" w:cs="Arial"/>
                <w:sz w:val="20"/>
                <w:szCs w:val="20"/>
              </w:rPr>
              <w:t>257</w:t>
            </w:r>
          </w:p>
        </w:tc>
        <w:tc>
          <w:tcPr>
            <w:tcW w:w="2126" w:type="dxa"/>
          </w:tcPr>
          <w:p w14:paraId="4E9ECE4C" w14:textId="3CCF201A" w:rsidR="00C45B9B" w:rsidRPr="00E16A02" w:rsidRDefault="00C45B9B" w:rsidP="00C45B9B">
            <w:pPr>
              <w:rPr>
                <w:rFonts w:ascii="Arial" w:hAnsi="Arial" w:cs="Arial"/>
                <w:sz w:val="20"/>
                <w:szCs w:val="20"/>
              </w:rPr>
            </w:pPr>
            <w:r>
              <w:rPr>
                <w:rFonts w:ascii="Arial" w:hAnsi="Arial" w:cs="Arial"/>
                <w:sz w:val="20"/>
                <w:szCs w:val="20"/>
              </w:rPr>
              <w:t>0.00144</w:t>
            </w:r>
            <w:r w:rsidRPr="00E16A02">
              <w:rPr>
                <w:rFonts w:ascii="Arial" w:hAnsi="Arial" w:cs="Arial"/>
                <w:sz w:val="20"/>
                <w:szCs w:val="20"/>
              </w:rPr>
              <w:t>-</w:t>
            </w:r>
            <w:r>
              <w:rPr>
                <w:rFonts w:ascii="Arial" w:hAnsi="Arial" w:cs="Arial"/>
                <w:sz w:val="20"/>
                <w:szCs w:val="20"/>
              </w:rPr>
              <w:t>0.00367</w:t>
            </w:r>
          </w:p>
        </w:tc>
        <w:tc>
          <w:tcPr>
            <w:tcW w:w="1985" w:type="dxa"/>
          </w:tcPr>
          <w:p w14:paraId="028E080A" w14:textId="2AD7ECB9" w:rsidR="00C45B9B" w:rsidRPr="00E16A02" w:rsidRDefault="00C45B9B" w:rsidP="00C45B9B">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20.3, 7900.9)</w:t>
            </w:r>
          </w:p>
        </w:tc>
        <w:tc>
          <w:tcPr>
            <w:tcW w:w="1276" w:type="dxa"/>
          </w:tcPr>
          <w:p w14:paraId="1DD7150B" w14:textId="552CED16" w:rsidR="00C45B9B" w:rsidRPr="00E16A02" w:rsidRDefault="008A4593" w:rsidP="00C45B9B">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{"citationID":"RnuYBndC","properties":{"formattedCitation":"(13)","plainCitation":"(13)","noteIndex":0},"citationItems":[{"id":253,"uris":["http://zotero.org/users/10269583/items/K25AVKT5"],"itemData":{"id":253,"type":"article-journal","container-title":"Journal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B94E2E" w:rsidRPr="00E16A02" w14:paraId="5138309D" w14:textId="77777777" w:rsidTr="00E16A02">
        <w:tc>
          <w:tcPr>
            <w:tcW w:w="2250" w:type="dxa"/>
          </w:tcPr>
          <w:p w14:paraId="745917B7" w14:textId="77777777" w:rsidR="00B94E2E" w:rsidRPr="00E16A02" w:rsidRDefault="00B94E2E" w:rsidP="00B94E2E">
            <w:pPr>
              <w:rPr>
                <w:rFonts w:ascii="Arial" w:hAnsi="Arial" w:cs="Arial"/>
                <w:sz w:val="20"/>
                <w:szCs w:val="20"/>
              </w:rPr>
            </w:pPr>
            <w:r w:rsidRPr="00E16A02">
              <w:rPr>
                <w:rFonts w:ascii="Arial" w:hAnsi="Arial" w:cs="Arial"/>
                <w:sz w:val="20"/>
                <w:szCs w:val="20"/>
              </w:rPr>
              <w:t>Norovirus hospitalisation</w:t>
            </w:r>
            <w:r w:rsidRPr="00E16A02">
              <w:rPr>
                <w:rFonts w:ascii="Arial" w:hAnsi="Arial" w:cs="Arial"/>
                <w:sz w:val="20"/>
                <w:szCs w:val="20"/>
                <w:vertAlign w:val="superscript"/>
              </w:rPr>
              <w:t>†</w:t>
            </w:r>
          </w:p>
        </w:tc>
        <w:tc>
          <w:tcPr>
            <w:tcW w:w="1294" w:type="dxa"/>
          </w:tcPr>
          <w:p w14:paraId="18EFBB06" w14:textId="77777777" w:rsidR="00B94E2E" w:rsidRPr="00E16A02" w:rsidRDefault="00B94E2E" w:rsidP="00B94E2E">
            <w:pPr>
              <w:rPr>
                <w:rFonts w:ascii="Arial" w:hAnsi="Arial" w:cs="Arial"/>
                <w:sz w:val="20"/>
                <w:szCs w:val="20"/>
              </w:rPr>
            </w:pPr>
          </w:p>
        </w:tc>
        <w:tc>
          <w:tcPr>
            <w:tcW w:w="2126" w:type="dxa"/>
          </w:tcPr>
          <w:p w14:paraId="36B474F8" w14:textId="77777777" w:rsidR="00B94E2E" w:rsidRPr="00E16A02" w:rsidRDefault="00B94E2E" w:rsidP="00B94E2E">
            <w:pPr>
              <w:rPr>
                <w:rFonts w:ascii="Arial" w:hAnsi="Arial" w:cs="Arial"/>
                <w:sz w:val="20"/>
                <w:szCs w:val="20"/>
              </w:rPr>
            </w:pPr>
          </w:p>
        </w:tc>
        <w:tc>
          <w:tcPr>
            <w:tcW w:w="1985" w:type="dxa"/>
          </w:tcPr>
          <w:p w14:paraId="0A9F6080" w14:textId="3D5D1326" w:rsidR="00B94E2E" w:rsidRPr="00E16A02" w:rsidRDefault="00B94E2E" w:rsidP="00B94E2E">
            <w:pPr>
              <w:rPr>
                <w:rFonts w:ascii="Arial" w:hAnsi="Arial" w:cs="Arial"/>
                <w:sz w:val="20"/>
                <w:szCs w:val="20"/>
              </w:rPr>
            </w:pPr>
          </w:p>
        </w:tc>
        <w:tc>
          <w:tcPr>
            <w:tcW w:w="1276" w:type="dxa"/>
          </w:tcPr>
          <w:p w14:paraId="1F45BB89" w14:textId="77777777" w:rsidR="00B94E2E" w:rsidRPr="00E16A02" w:rsidRDefault="00B94E2E" w:rsidP="00B94E2E">
            <w:pPr>
              <w:rPr>
                <w:rFonts w:ascii="Arial" w:hAnsi="Arial" w:cs="Arial"/>
                <w:sz w:val="20"/>
                <w:szCs w:val="20"/>
              </w:rPr>
            </w:pPr>
          </w:p>
        </w:tc>
      </w:tr>
      <w:tr w:rsidR="00B94E2E" w:rsidRPr="00E16A02" w14:paraId="36202FD3" w14:textId="77777777" w:rsidTr="00E16A02">
        <w:tc>
          <w:tcPr>
            <w:tcW w:w="2250" w:type="dxa"/>
          </w:tcPr>
          <w:p w14:paraId="73ADD990" w14:textId="77777777" w:rsidR="00B94E2E" w:rsidRPr="00E16A02" w:rsidRDefault="00B94E2E" w:rsidP="00B94E2E">
            <w:pPr>
              <w:jc w:val="right"/>
              <w:rPr>
                <w:rFonts w:ascii="Arial" w:hAnsi="Arial" w:cs="Arial"/>
                <w:sz w:val="20"/>
                <w:szCs w:val="20"/>
              </w:rPr>
            </w:pPr>
            <w:r w:rsidRPr="00E16A02">
              <w:rPr>
                <w:rFonts w:ascii="Arial" w:hAnsi="Arial" w:cs="Arial"/>
                <w:sz w:val="20"/>
                <w:szCs w:val="20"/>
              </w:rPr>
              <w:t>0-4</w:t>
            </w:r>
          </w:p>
        </w:tc>
        <w:tc>
          <w:tcPr>
            <w:tcW w:w="1294" w:type="dxa"/>
          </w:tcPr>
          <w:p w14:paraId="6F80640B" w14:textId="4E550AA3" w:rsidR="00B94E2E" w:rsidRPr="00E16A02" w:rsidRDefault="00A830BF" w:rsidP="00B94E2E">
            <w:pPr>
              <w:rPr>
                <w:rFonts w:ascii="Arial" w:hAnsi="Arial" w:cs="Arial"/>
                <w:sz w:val="20"/>
                <w:szCs w:val="20"/>
              </w:rPr>
            </w:pPr>
            <w:r w:rsidRPr="00E16A02">
              <w:rPr>
                <w:rFonts w:ascii="Arial" w:hAnsi="Arial" w:cs="Arial"/>
                <w:sz w:val="20"/>
                <w:szCs w:val="20"/>
              </w:rPr>
              <w:t>0.00715</w:t>
            </w:r>
          </w:p>
        </w:tc>
        <w:tc>
          <w:tcPr>
            <w:tcW w:w="2126" w:type="dxa"/>
          </w:tcPr>
          <w:p w14:paraId="1EC8340A" w14:textId="6C741163" w:rsidR="00B94E2E" w:rsidRPr="00E16A02" w:rsidRDefault="00B94E2E" w:rsidP="00B94E2E">
            <w:pPr>
              <w:rPr>
                <w:rFonts w:ascii="Arial" w:hAnsi="Arial" w:cs="Arial"/>
                <w:sz w:val="20"/>
                <w:szCs w:val="20"/>
              </w:rPr>
            </w:pPr>
            <w:r w:rsidRPr="00E16A02">
              <w:rPr>
                <w:rFonts w:ascii="Arial" w:hAnsi="Arial" w:cs="Arial"/>
                <w:sz w:val="20"/>
                <w:szCs w:val="20"/>
              </w:rPr>
              <w:t>0.</w:t>
            </w:r>
            <w:r w:rsidR="00A830BF" w:rsidRPr="00E16A02">
              <w:rPr>
                <w:rFonts w:ascii="Arial" w:hAnsi="Arial" w:cs="Arial"/>
                <w:sz w:val="20"/>
                <w:szCs w:val="20"/>
              </w:rPr>
              <w:t>00565</w:t>
            </w:r>
            <w:r w:rsidRPr="00E16A02">
              <w:rPr>
                <w:rFonts w:ascii="Arial" w:hAnsi="Arial" w:cs="Arial"/>
                <w:sz w:val="20"/>
                <w:szCs w:val="20"/>
              </w:rPr>
              <w:t>-</w:t>
            </w:r>
            <w:r w:rsidR="00A830BF" w:rsidRPr="00E16A02">
              <w:rPr>
                <w:rFonts w:ascii="Arial" w:hAnsi="Arial" w:cs="Arial"/>
                <w:sz w:val="20"/>
                <w:szCs w:val="20"/>
              </w:rPr>
              <w:t>0.00867</w:t>
            </w:r>
          </w:p>
        </w:tc>
        <w:tc>
          <w:tcPr>
            <w:tcW w:w="1985" w:type="dxa"/>
          </w:tcPr>
          <w:p w14:paraId="0AFB6751" w14:textId="069E4719" w:rsidR="00B94E2E" w:rsidRPr="00E16A02" w:rsidRDefault="00B94E2E" w:rsidP="00B94E2E">
            <w:pPr>
              <w:rPr>
                <w:rFonts w:ascii="Arial" w:hAnsi="Arial" w:cs="Arial"/>
                <w:sz w:val="20"/>
                <w:szCs w:val="20"/>
              </w:rPr>
            </w:pPr>
            <w:proofErr w:type="gramStart"/>
            <w:r w:rsidRPr="00E16A02">
              <w:rPr>
                <w:rFonts w:ascii="Arial" w:hAnsi="Arial" w:cs="Arial"/>
                <w:sz w:val="20"/>
                <w:szCs w:val="20"/>
              </w:rPr>
              <w:t>Beta(</w:t>
            </w:r>
            <w:proofErr w:type="gramEnd"/>
            <w:r w:rsidR="00A830BF" w:rsidRPr="00E16A02">
              <w:rPr>
                <w:rFonts w:ascii="Arial" w:hAnsi="Arial" w:cs="Arial"/>
                <w:sz w:val="20"/>
                <w:szCs w:val="20"/>
              </w:rPr>
              <w:t>85.9</w:t>
            </w:r>
            <w:r w:rsidRPr="00E16A02">
              <w:rPr>
                <w:rFonts w:ascii="Arial" w:hAnsi="Arial" w:cs="Arial"/>
                <w:sz w:val="20"/>
                <w:szCs w:val="20"/>
              </w:rPr>
              <w:t>,</w:t>
            </w:r>
            <w:r w:rsidR="00A830BF" w:rsidRPr="00E16A02">
              <w:rPr>
                <w:rFonts w:ascii="Arial" w:hAnsi="Arial" w:cs="Arial"/>
                <w:sz w:val="20"/>
                <w:szCs w:val="20"/>
              </w:rPr>
              <w:t xml:space="preserve"> 11925.3</w:t>
            </w:r>
            <w:r w:rsidRPr="00E16A02">
              <w:rPr>
                <w:rFonts w:ascii="Arial" w:hAnsi="Arial" w:cs="Arial"/>
                <w:sz w:val="20"/>
                <w:szCs w:val="20"/>
              </w:rPr>
              <w:t>)</w:t>
            </w:r>
          </w:p>
        </w:tc>
        <w:tc>
          <w:tcPr>
            <w:tcW w:w="1276" w:type="dxa"/>
          </w:tcPr>
          <w:p w14:paraId="69B74007" w14:textId="5F488506" w:rsidR="00B94E2E" w:rsidRPr="00E16A02" w:rsidRDefault="008A4593" w:rsidP="00B94E2E">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{"citationID":"Dfcj9aUl","properties":{"formattedCitation":"(13)","plainCitation":"(13)","noteIndex":0},"citationItems":[{"id":253,"uris":["http://zotero.org/users/10269583/items/K25AVKT5"],"itemData":{"id":253,"type":"article-journal","container-title":"Journal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A830BF" w:rsidRPr="00E16A02" w14:paraId="3146FB47" w14:textId="77777777" w:rsidTr="00E16A02">
        <w:tc>
          <w:tcPr>
            <w:tcW w:w="2250" w:type="dxa"/>
          </w:tcPr>
          <w:p w14:paraId="0BD77EFB" w14:textId="77777777" w:rsidR="00A830BF" w:rsidRPr="00E16A02" w:rsidRDefault="00A830BF" w:rsidP="00A830BF">
            <w:pPr>
              <w:jc w:val="right"/>
              <w:rPr>
                <w:rFonts w:ascii="Arial" w:hAnsi="Arial" w:cs="Arial"/>
                <w:sz w:val="20"/>
                <w:szCs w:val="20"/>
              </w:rPr>
            </w:pPr>
            <w:r w:rsidRPr="00E16A02">
              <w:rPr>
                <w:rFonts w:ascii="Arial" w:hAnsi="Arial" w:cs="Arial"/>
                <w:sz w:val="20"/>
                <w:szCs w:val="20"/>
              </w:rPr>
              <w:t>5-14</w:t>
            </w:r>
          </w:p>
        </w:tc>
        <w:tc>
          <w:tcPr>
            <w:tcW w:w="1294" w:type="dxa"/>
          </w:tcPr>
          <w:p w14:paraId="652F280A" w14:textId="31804CBD" w:rsidR="00A830BF" w:rsidRPr="00E16A02" w:rsidRDefault="00A830BF" w:rsidP="00A830BF">
            <w:pPr>
              <w:rPr>
                <w:rFonts w:ascii="Arial" w:hAnsi="Arial" w:cs="Arial"/>
                <w:sz w:val="20"/>
                <w:szCs w:val="20"/>
              </w:rPr>
            </w:pPr>
            <w:r w:rsidRPr="00E16A02">
              <w:rPr>
                <w:rFonts w:ascii="Arial" w:hAnsi="Arial" w:cs="Arial"/>
                <w:sz w:val="20"/>
                <w:szCs w:val="20"/>
              </w:rPr>
              <w:t>0.00715</w:t>
            </w:r>
          </w:p>
        </w:tc>
        <w:tc>
          <w:tcPr>
            <w:tcW w:w="2126" w:type="dxa"/>
          </w:tcPr>
          <w:p w14:paraId="50605ED8" w14:textId="0812486C" w:rsidR="00A830BF" w:rsidRPr="00E16A02" w:rsidRDefault="00A830BF" w:rsidP="00A830BF">
            <w:pPr>
              <w:rPr>
                <w:rFonts w:ascii="Arial" w:hAnsi="Arial" w:cs="Arial"/>
                <w:sz w:val="20"/>
                <w:szCs w:val="20"/>
              </w:rPr>
            </w:pPr>
            <w:r w:rsidRPr="00E16A02">
              <w:rPr>
                <w:rFonts w:ascii="Arial" w:hAnsi="Arial" w:cs="Arial"/>
                <w:sz w:val="20"/>
                <w:szCs w:val="20"/>
              </w:rPr>
              <w:t>0.00565-0.00867</w:t>
            </w:r>
          </w:p>
        </w:tc>
        <w:tc>
          <w:tcPr>
            <w:tcW w:w="1985" w:type="dxa"/>
          </w:tcPr>
          <w:p w14:paraId="306F1333" w14:textId="633EF1AA" w:rsidR="00A830BF" w:rsidRPr="00E16A02" w:rsidRDefault="00A830BF" w:rsidP="00A830BF">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85.9, 11925.3)</w:t>
            </w:r>
          </w:p>
        </w:tc>
        <w:tc>
          <w:tcPr>
            <w:tcW w:w="1276" w:type="dxa"/>
          </w:tcPr>
          <w:p w14:paraId="304063F2" w14:textId="5B39D6A8" w:rsidR="00A830BF" w:rsidRPr="00E16A02" w:rsidRDefault="008A4593" w:rsidP="00A830BF">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{"citationID":"VMdt0a1z","properties":{"formattedCitation":"(13)","plainCitation":"(13)","noteIndex":0},"citationItems":[{"id":253,"uris":["http://zotero.org/users/10269583/items/K25AVKT5"],"itemData":{"id":253,"type":"article-journal","container-title":"Journal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A830BF" w:rsidRPr="00E16A02" w14:paraId="5956AA94" w14:textId="77777777" w:rsidTr="00E16A02">
        <w:tc>
          <w:tcPr>
            <w:tcW w:w="2250" w:type="dxa"/>
          </w:tcPr>
          <w:p w14:paraId="0B22ADC2" w14:textId="77777777" w:rsidR="00A830BF" w:rsidRPr="00E16A02" w:rsidRDefault="00A830BF" w:rsidP="00A830BF">
            <w:pPr>
              <w:jc w:val="right"/>
              <w:rPr>
                <w:rFonts w:ascii="Arial" w:hAnsi="Arial" w:cs="Arial"/>
                <w:sz w:val="20"/>
                <w:szCs w:val="20"/>
              </w:rPr>
            </w:pPr>
            <w:r w:rsidRPr="00E16A02">
              <w:rPr>
                <w:rFonts w:ascii="Arial" w:hAnsi="Arial" w:cs="Arial"/>
                <w:sz w:val="20"/>
                <w:szCs w:val="20"/>
              </w:rPr>
              <w:t>15-64</w:t>
            </w:r>
          </w:p>
        </w:tc>
        <w:tc>
          <w:tcPr>
            <w:tcW w:w="1294" w:type="dxa"/>
          </w:tcPr>
          <w:p w14:paraId="4C70B295" w14:textId="1B736451" w:rsidR="00A830BF" w:rsidRPr="00E16A02" w:rsidRDefault="00A830BF" w:rsidP="00A830BF">
            <w:pPr>
              <w:rPr>
                <w:rFonts w:ascii="Arial" w:hAnsi="Arial" w:cs="Arial"/>
                <w:sz w:val="20"/>
                <w:szCs w:val="20"/>
              </w:rPr>
            </w:pPr>
            <w:r w:rsidRPr="00E16A02">
              <w:rPr>
                <w:rFonts w:ascii="Arial" w:hAnsi="Arial" w:cs="Arial"/>
                <w:sz w:val="20"/>
                <w:szCs w:val="20"/>
              </w:rPr>
              <w:t>0.00715</w:t>
            </w:r>
          </w:p>
        </w:tc>
        <w:tc>
          <w:tcPr>
            <w:tcW w:w="2126" w:type="dxa"/>
          </w:tcPr>
          <w:p w14:paraId="13D49A9D" w14:textId="4AF70253" w:rsidR="00A830BF" w:rsidRPr="00E16A02" w:rsidRDefault="00A830BF" w:rsidP="00A830BF">
            <w:pPr>
              <w:rPr>
                <w:rFonts w:ascii="Arial" w:hAnsi="Arial" w:cs="Arial"/>
                <w:sz w:val="20"/>
                <w:szCs w:val="20"/>
              </w:rPr>
            </w:pPr>
            <w:r w:rsidRPr="00E16A02">
              <w:rPr>
                <w:rFonts w:ascii="Arial" w:hAnsi="Arial" w:cs="Arial"/>
                <w:sz w:val="20"/>
                <w:szCs w:val="20"/>
              </w:rPr>
              <w:t>0.00565-0.00867</w:t>
            </w:r>
          </w:p>
        </w:tc>
        <w:tc>
          <w:tcPr>
            <w:tcW w:w="1985" w:type="dxa"/>
          </w:tcPr>
          <w:p w14:paraId="37B7DDCE" w14:textId="60298C2B" w:rsidR="00A830BF" w:rsidRPr="00E16A02" w:rsidRDefault="00A830BF" w:rsidP="00A830BF">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85.9, 11925.3)</w:t>
            </w:r>
          </w:p>
        </w:tc>
        <w:tc>
          <w:tcPr>
            <w:tcW w:w="1276" w:type="dxa"/>
          </w:tcPr>
          <w:p w14:paraId="23C50B7E" w14:textId="3E6AB602" w:rsidR="00A830BF" w:rsidRPr="00E16A02" w:rsidRDefault="008A4593" w:rsidP="00A830BF">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{"citationID":"yXVnOlft","properties":{"formattedCitation":"(13)","plainCitation":"(13)","noteIndex":0},"citationItems":[{"id":253,"uris":["http://zotero.org/users/10269583/items/K25AVKT5"],"itemData":{"id":253,"type":"article-journal","container-title":"Journal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A830BF" w:rsidRPr="00E16A02" w14:paraId="0C6F80BB" w14:textId="77777777" w:rsidTr="00E16A02">
        <w:tc>
          <w:tcPr>
            <w:tcW w:w="2250" w:type="dxa"/>
          </w:tcPr>
          <w:p w14:paraId="6CDAC661" w14:textId="77777777" w:rsidR="00A830BF" w:rsidRPr="00E16A02" w:rsidRDefault="00A830BF" w:rsidP="00A830BF">
            <w:pPr>
              <w:jc w:val="right"/>
              <w:rPr>
                <w:rFonts w:ascii="Arial" w:hAnsi="Arial" w:cs="Arial"/>
                <w:sz w:val="20"/>
                <w:szCs w:val="20"/>
              </w:rPr>
            </w:pPr>
            <w:r w:rsidRPr="00E16A02">
              <w:rPr>
                <w:rFonts w:ascii="Arial" w:hAnsi="Arial" w:cs="Arial"/>
                <w:sz w:val="20"/>
                <w:szCs w:val="20"/>
              </w:rPr>
              <w:t>65+</w:t>
            </w:r>
          </w:p>
        </w:tc>
        <w:tc>
          <w:tcPr>
            <w:tcW w:w="1294" w:type="dxa"/>
          </w:tcPr>
          <w:p w14:paraId="1FF9768B" w14:textId="72E4ED5B" w:rsidR="00A830BF" w:rsidRPr="00E16A02" w:rsidRDefault="00A830BF" w:rsidP="00A830BF">
            <w:pPr>
              <w:rPr>
                <w:rFonts w:ascii="Arial" w:hAnsi="Arial" w:cs="Arial"/>
                <w:sz w:val="20"/>
                <w:szCs w:val="20"/>
              </w:rPr>
            </w:pPr>
            <w:r w:rsidRPr="00E16A02">
              <w:rPr>
                <w:rFonts w:ascii="Arial" w:hAnsi="Arial" w:cs="Arial"/>
                <w:sz w:val="20"/>
                <w:szCs w:val="20"/>
              </w:rPr>
              <w:t>0.00715</w:t>
            </w:r>
          </w:p>
        </w:tc>
        <w:tc>
          <w:tcPr>
            <w:tcW w:w="2126" w:type="dxa"/>
          </w:tcPr>
          <w:p w14:paraId="47F43333" w14:textId="6B15F3C5" w:rsidR="00A830BF" w:rsidRPr="00E16A02" w:rsidRDefault="00A830BF" w:rsidP="00A830BF">
            <w:pPr>
              <w:rPr>
                <w:rFonts w:ascii="Arial" w:hAnsi="Arial" w:cs="Arial"/>
                <w:sz w:val="20"/>
                <w:szCs w:val="20"/>
              </w:rPr>
            </w:pPr>
            <w:r w:rsidRPr="00E16A02">
              <w:rPr>
                <w:rFonts w:ascii="Arial" w:hAnsi="Arial" w:cs="Arial"/>
                <w:sz w:val="20"/>
                <w:szCs w:val="20"/>
              </w:rPr>
              <w:t>0.00565-0.00867</w:t>
            </w:r>
          </w:p>
        </w:tc>
        <w:tc>
          <w:tcPr>
            <w:tcW w:w="1985" w:type="dxa"/>
          </w:tcPr>
          <w:p w14:paraId="44E6AAC7" w14:textId="7270F224" w:rsidR="00A830BF" w:rsidRPr="00E16A02" w:rsidRDefault="00A830BF" w:rsidP="00A830BF">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85.9, 11925.3)</w:t>
            </w:r>
          </w:p>
        </w:tc>
        <w:tc>
          <w:tcPr>
            <w:tcW w:w="1276" w:type="dxa"/>
          </w:tcPr>
          <w:p w14:paraId="60328043" w14:textId="69FF7CAE" w:rsidR="00A830BF" w:rsidRPr="00E16A02" w:rsidRDefault="008A4593" w:rsidP="00A830BF">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{"citationID":"6vL8vF0p","properties":{"formattedCitation":"(13)","plainCitation":"(13)","noteIndex":0},"citationItems":[{"id":253,"uris":["http://zotero.org/users/10269583/items/K25AVKT5"],"itemData":{"id":253,"type":"article-journal","container-title":"Journal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B94E2E" w:rsidRPr="00E16A02" w14:paraId="45E12B96" w14:textId="77777777" w:rsidTr="00E16A02">
        <w:tc>
          <w:tcPr>
            <w:tcW w:w="2250" w:type="dxa"/>
          </w:tcPr>
          <w:p w14:paraId="2CAA391C" w14:textId="77777777" w:rsidR="00B94E2E" w:rsidRPr="00E16A02" w:rsidRDefault="00B94E2E" w:rsidP="00B94E2E">
            <w:pPr>
              <w:rPr>
                <w:rFonts w:ascii="Arial" w:hAnsi="Arial" w:cs="Arial"/>
                <w:sz w:val="20"/>
                <w:szCs w:val="20"/>
              </w:rPr>
            </w:pPr>
            <w:r w:rsidRPr="00E16A02">
              <w:rPr>
                <w:rFonts w:ascii="Arial" w:hAnsi="Arial" w:cs="Arial"/>
                <w:sz w:val="20"/>
                <w:szCs w:val="20"/>
              </w:rPr>
              <w:t>Acute kidney injury hospitalisation</w:t>
            </w:r>
            <w:r w:rsidRPr="00E16A02">
              <w:rPr>
                <w:rFonts w:ascii="Arial" w:hAnsi="Arial" w:cs="Arial"/>
                <w:sz w:val="20"/>
                <w:szCs w:val="20"/>
                <w:vertAlign w:val="superscript"/>
              </w:rPr>
              <w:t>‡</w:t>
            </w:r>
          </w:p>
        </w:tc>
        <w:tc>
          <w:tcPr>
            <w:tcW w:w="1294" w:type="dxa"/>
          </w:tcPr>
          <w:p w14:paraId="195DC356" w14:textId="77777777" w:rsidR="00B94E2E" w:rsidRPr="00E16A02" w:rsidRDefault="00B94E2E" w:rsidP="00B94E2E">
            <w:pPr>
              <w:rPr>
                <w:rFonts w:ascii="Arial" w:hAnsi="Arial" w:cs="Arial"/>
                <w:sz w:val="20"/>
                <w:szCs w:val="20"/>
              </w:rPr>
            </w:pPr>
          </w:p>
        </w:tc>
        <w:tc>
          <w:tcPr>
            <w:tcW w:w="2126" w:type="dxa"/>
          </w:tcPr>
          <w:p w14:paraId="4FC96E29" w14:textId="77777777" w:rsidR="00B94E2E" w:rsidRPr="00E16A02" w:rsidRDefault="00B94E2E" w:rsidP="00B94E2E">
            <w:pPr>
              <w:rPr>
                <w:rFonts w:ascii="Arial" w:hAnsi="Arial" w:cs="Arial"/>
                <w:sz w:val="20"/>
                <w:szCs w:val="20"/>
              </w:rPr>
            </w:pPr>
          </w:p>
        </w:tc>
        <w:tc>
          <w:tcPr>
            <w:tcW w:w="1985" w:type="dxa"/>
          </w:tcPr>
          <w:p w14:paraId="62B421D7" w14:textId="7E5CF900" w:rsidR="00B94E2E" w:rsidRPr="00E16A02" w:rsidRDefault="00B94E2E" w:rsidP="00B94E2E">
            <w:pPr>
              <w:rPr>
                <w:rFonts w:ascii="Arial" w:hAnsi="Arial" w:cs="Arial"/>
                <w:sz w:val="20"/>
                <w:szCs w:val="20"/>
              </w:rPr>
            </w:pPr>
          </w:p>
        </w:tc>
        <w:tc>
          <w:tcPr>
            <w:tcW w:w="1276" w:type="dxa"/>
          </w:tcPr>
          <w:p w14:paraId="33830EF2" w14:textId="77777777" w:rsidR="00B94E2E" w:rsidRPr="00E16A02" w:rsidRDefault="00B94E2E" w:rsidP="00B94E2E">
            <w:pPr>
              <w:rPr>
                <w:rFonts w:ascii="Arial" w:hAnsi="Arial" w:cs="Arial"/>
                <w:sz w:val="20"/>
                <w:szCs w:val="20"/>
              </w:rPr>
            </w:pPr>
          </w:p>
        </w:tc>
      </w:tr>
      <w:tr w:rsidR="00B94E2E" w:rsidRPr="00E16A02" w14:paraId="4052D500" w14:textId="77777777" w:rsidTr="00E16A02">
        <w:tc>
          <w:tcPr>
            <w:tcW w:w="2250" w:type="dxa"/>
          </w:tcPr>
          <w:p w14:paraId="6A51F2E1" w14:textId="77777777" w:rsidR="00B94E2E" w:rsidRPr="00E16A02" w:rsidRDefault="00B94E2E" w:rsidP="00B94E2E">
            <w:pPr>
              <w:jc w:val="right"/>
              <w:rPr>
                <w:rFonts w:ascii="Arial" w:hAnsi="Arial" w:cs="Arial"/>
                <w:sz w:val="20"/>
                <w:szCs w:val="20"/>
              </w:rPr>
            </w:pPr>
            <w:r w:rsidRPr="00E16A02">
              <w:rPr>
                <w:rFonts w:ascii="Arial" w:hAnsi="Arial" w:cs="Arial"/>
                <w:sz w:val="20"/>
                <w:szCs w:val="20"/>
              </w:rPr>
              <w:t>0-4</w:t>
            </w:r>
          </w:p>
        </w:tc>
        <w:tc>
          <w:tcPr>
            <w:tcW w:w="1294" w:type="dxa"/>
          </w:tcPr>
          <w:p w14:paraId="64DF9653" w14:textId="65833DE4" w:rsidR="00B94E2E" w:rsidRPr="00E16A02" w:rsidRDefault="00B94E2E" w:rsidP="00B94E2E">
            <w:pPr>
              <w:rPr>
                <w:rFonts w:ascii="Arial" w:hAnsi="Arial" w:cs="Arial"/>
                <w:sz w:val="20"/>
                <w:szCs w:val="20"/>
              </w:rPr>
            </w:pPr>
            <w:r w:rsidRPr="00E16A02">
              <w:rPr>
                <w:rFonts w:ascii="Arial" w:hAnsi="Arial" w:cs="Arial"/>
                <w:sz w:val="20"/>
                <w:szCs w:val="20"/>
              </w:rPr>
              <w:t>0.</w:t>
            </w:r>
            <w:r w:rsidR="001C3465" w:rsidRPr="00E16A02">
              <w:rPr>
                <w:rFonts w:ascii="Arial" w:hAnsi="Arial" w:cs="Arial"/>
                <w:sz w:val="20"/>
                <w:szCs w:val="20"/>
              </w:rPr>
              <w:t>01065</w:t>
            </w:r>
          </w:p>
        </w:tc>
        <w:tc>
          <w:tcPr>
            <w:tcW w:w="2126" w:type="dxa"/>
          </w:tcPr>
          <w:p w14:paraId="2E7CF4DA" w14:textId="4A4273C3" w:rsidR="00B94E2E" w:rsidRPr="00E16A02" w:rsidRDefault="00B94E2E" w:rsidP="00B94E2E">
            <w:pPr>
              <w:rPr>
                <w:rFonts w:ascii="Arial" w:hAnsi="Arial" w:cs="Arial"/>
                <w:sz w:val="20"/>
                <w:szCs w:val="20"/>
              </w:rPr>
            </w:pPr>
            <w:r w:rsidRPr="00E16A02">
              <w:rPr>
                <w:rFonts w:ascii="Arial" w:hAnsi="Arial" w:cs="Arial"/>
                <w:sz w:val="20"/>
                <w:szCs w:val="20"/>
              </w:rPr>
              <w:t>0-</w:t>
            </w:r>
            <w:r w:rsidR="001C3465" w:rsidRPr="00E16A02">
              <w:rPr>
                <w:rFonts w:ascii="Arial" w:hAnsi="Arial" w:cs="Arial"/>
                <w:sz w:val="20"/>
                <w:szCs w:val="20"/>
              </w:rPr>
              <w:t>0.0158</w:t>
            </w:r>
          </w:p>
        </w:tc>
        <w:tc>
          <w:tcPr>
            <w:tcW w:w="1985" w:type="dxa"/>
          </w:tcPr>
          <w:p w14:paraId="6726830B" w14:textId="4ADAC823" w:rsidR="00B94E2E" w:rsidRPr="00E16A02" w:rsidRDefault="00B94E2E" w:rsidP="00B94E2E">
            <w:pPr>
              <w:rPr>
                <w:rFonts w:ascii="Arial" w:hAnsi="Arial" w:cs="Arial"/>
                <w:sz w:val="20"/>
                <w:szCs w:val="20"/>
              </w:rPr>
            </w:pPr>
            <w:proofErr w:type="gramStart"/>
            <w:r w:rsidRPr="00E16A02">
              <w:rPr>
                <w:rFonts w:ascii="Arial" w:hAnsi="Arial" w:cs="Arial"/>
                <w:sz w:val="20"/>
                <w:szCs w:val="20"/>
              </w:rPr>
              <w:t>Beta(</w:t>
            </w:r>
            <w:proofErr w:type="gramEnd"/>
            <w:r w:rsidR="001C3465" w:rsidRPr="00E16A02">
              <w:rPr>
                <w:rFonts w:ascii="Arial" w:hAnsi="Arial" w:cs="Arial"/>
                <w:sz w:val="20"/>
                <w:szCs w:val="20"/>
              </w:rPr>
              <w:t>6.9</w:t>
            </w:r>
            <w:r w:rsidRPr="00E16A02">
              <w:rPr>
                <w:rFonts w:ascii="Arial" w:hAnsi="Arial" w:cs="Arial"/>
                <w:sz w:val="20"/>
                <w:szCs w:val="20"/>
              </w:rPr>
              <w:t>,</w:t>
            </w:r>
            <w:r w:rsidR="001C3465" w:rsidRPr="00E16A02">
              <w:rPr>
                <w:rFonts w:ascii="Arial" w:hAnsi="Arial" w:cs="Arial"/>
                <w:sz w:val="20"/>
                <w:szCs w:val="20"/>
              </w:rPr>
              <w:t xml:space="preserve"> 642.4</w:t>
            </w:r>
            <w:r w:rsidRPr="00E16A02">
              <w:rPr>
                <w:rFonts w:ascii="Arial" w:hAnsi="Arial" w:cs="Arial"/>
                <w:sz w:val="20"/>
                <w:szCs w:val="20"/>
              </w:rPr>
              <w:t>)</w:t>
            </w:r>
          </w:p>
        </w:tc>
        <w:tc>
          <w:tcPr>
            <w:tcW w:w="1276" w:type="dxa"/>
          </w:tcPr>
          <w:p w14:paraId="4B7E1E07" w14:textId="559FD8FF" w:rsidR="00B94E2E" w:rsidRPr="00E16A02" w:rsidRDefault="008A4593" w:rsidP="00B94E2E">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{"citationID":"fdUeqDF7","properties":{"formattedCitation":"(14)","plainCitation":"(14)","noteIndex":0},"citationItems":[{"id":255,"uris":["http://zotero.org/users/10269583/items/7FKYXZ9T"],"itemData":{"id":255,"type":"article-journal","abstract":"Abstract\n            \n              Introduction\n              Acute kidney injury (AKI) has high incidence among the critically ill and associates with dismal outcome. Not only the long-term survival, but also the quality of life (QOL) of patients with AKI is relevant due to substantial burden of care regarding these patients. We aimed to study the long-term outcome and QOL of patients with AKI treated in intensive care units.\n            \n            \n              Methods\n              We conducted a predefined six-month follow-up of adult intensive care unit (ICU) patients from the prospective, observational, multi-centre FINNAKI study. We evaluated the QOL of survivors with the EuroQol (EQ-5D) questionnaire. We included all participating sites with at least 70% rate of QOL measurements in the analysis.\n            \n            \n              Results\n              \n                Of the 1,568 study patients, 635 (40.5%, 95% confidence interval (CI) 38.0-43.0%) had AKI according to the Kidney Disease Improving Global Outcomes (KDIGO) criteria. Of the 635 AKI patients, 224 (35.3%), as compared to 154/933 (16.5%) patients without AKI, died within six months. Of the 1,190 survivors, 959 (80.6%) answered the EQ-5D questionnaire at six months. The QOL (median with Interquartile range, IQR) measured with the EQ-5D index and compared to age- and sex-matched general population was: 0.676 (0.520-1.00) versus 0.826 (0.812-0.859) for AKI patients, and 0.690 (0.533-1.00) versus 0.845 (0.812-0.882) for patients without AKI (\n                P\n                 &lt;0.001 in both). The EQ-5D at the time of ICU admission was available for 774 (80.7%) of the six-month respondents. We detected a mean increase of 0.017 for non-AKI and of 0.024 for AKI patients in the EQ-5D index (\n                P\n                 = 0.728). The EQ-5D visual analogue scores (median with IQR) of patients with AKI (70 (50–83)) and patients without AKI (75 (60–87)) were not different from the age- and sex-matched general population (69 (68–73) and 70 (68–77)).\n              \n            \n            \n              Conclusions\n              The health-related quality of life of patients with and without AKI was already lower on ICU admission than that of the age- and sex-matched general population, and did not change significantly during critical illness. Patients with and without AKI rate their subjective health to be as good as age and sex-matched general population despite statistically significantly lower QOL indexes measured by EQ-5D.","container-title":"Critical Care","DOI":"10.1186/cc13076","ISSN":"1364-8535","issue":"5","journalAbbreviation":"Crit Care","language":"en","page":"R250","source":"DOI.org (Crossref)","title":"Six-month survival and quality of life of intensive care patients with acute kidney injury","volume":"17","author":[{"family":"Nisula","given":"Sara"},{"family":"Vaara","given":"Suvi T"},{"family":"Kaukonen","given":"Kirsi-Maija"},{"family":"Reinikainen","given":"Matti"},{"family":"Koivisto","given":"Simo-Pekka"},{"family":"Inkinen","given":"Outi"},{"family":"Poukkanen","given":"Meri"},{"family":"Tiainen","given":"Pekka"},{"family":"Pettilä","given":"Ville"},{"family":"Korhonen","given":"Anna-Maija"},{"literal":"the FINNAKI-QOL Study Group"}],"issued":{"date-parts":[["2013",10,22]]}}}],"schema":"https://github.com/citation-style-language/schema/raw/master/csl-citation.json"}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(14)</w:t>
            </w:r>
            <w:r>
              <w:rPr>
                <w:rFonts w:ascii="Arial" w:hAnsi="Arial" w:cs="Arial"/>
                <w:sz w:val="20"/>
                <w:szCs w:val="20"/>
              </w:rPr>
              <w:fldChar w:fldCharType="end"/>
            </w:r>
          </w:p>
        </w:tc>
      </w:tr>
      <w:tr w:rsidR="00B94E2E" w:rsidRPr="00E16A02" w14:paraId="4B34EF94" w14:textId="77777777" w:rsidTr="00E16A02">
        <w:tc>
          <w:tcPr>
            <w:tcW w:w="2250" w:type="dxa"/>
          </w:tcPr>
          <w:p w14:paraId="44C22E67" w14:textId="77777777" w:rsidR="00B94E2E" w:rsidRPr="00E16A02" w:rsidRDefault="00B94E2E" w:rsidP="00B94E2E">
            <w:pPr>
              <w:jc w:val="right"/>
              <w:rPr>
                <w:rFonts w:ascii="Arial" w:hAnsi="Arial" w:cs="Arial"/>
                <w:sz w:val="20"/>
                <w:szCs w:val="20"/>
              </w:rPr>
            </w:pPr>
            <w:r w:rsidRPr="00E16A02">
              <w:rPr>
                <w:rFonts w:ascii="Arial" w:hAnsi="Arial" w:cs="Arial"/>
                <w:sz w:val="20"/>
                <w:szCs w:val="20"/>
              </w:rPr>
              <w:t>5-14</w:t>
            </w:r>
          </w:p>
        </w:tc>
        <w:tc>
          <w:tcPr>
            <w:tcW w:w="1294" w:type="dxa"/>
          </w:tcPr>
          <w:p w14:paraId="687AF13E" w14:textId="3EB5D5C4" w:rsidR="00B94E2E" w:rsidRPr="00E16A02" w:rsidRDefault="001C3465" w:rsidP="00B94E2E">
            <w:pPr>
              <w:rPr>
                <w:rFonts w:ascii="Arial" w:hAnsi="Arial" w:cs="Arial"/>
                <w:sz w:val="20"/>
                <w:szCs w:val="20"/>
              </w:rPr>
            </w:pPr>
            <w:r w:rsidRPr="00E16A02">
              <w:rPr>
                <w:rFonts w:ascii="Arial" w:hAnsi="Arial" w:cs="Arial"/>
                <w:sz w:val="20"/>
                <w:szCs w:val="20"/>
              </w:rPr>
              <w:t>0.01065</w:t>
            </w:r>
          </w:p>
        </w:tc>
        <w:tc>
          <w:tcPr>
            <w:tcW w:w="2126" w:type="dxa"/>
          </w:tcPr>
          <w:p w14:paraId="06B225AC" w14:textId="17CF6D96" w:rsidR="00B94E2E" w:rsidRPr="00E16A02" w:rsidRDefault="00B94E2E" w:rsidP="00B94E2E">
            <w:pPr>
              <w:rPr>
                <w:rFonts w:ascii="Arial" w:hAnsi="Arial" w:cs="Arial"/>
                <w:sz w:val="20"/>
                <w:szCs w:val="20"/>
              </w:rPr>
            </w:pPr>
            <w:r w:rsidRPr="00E16A02">
              <w:rPr>
                <w:rFonts w:ascii="Arial" w:hAnsi="Arial" w:cs="Arial"/>
                <w:sz w:val="20"/>
                <w:szCs w:val="20"/>
              </w:rPr>
              <w:t>0</w:t>
            </w:r>
            <w:r w:rsidR="001C3465" w:rsidRPr="00E16A02">
              <w:rPr>
                <w:rFonts w:ascii="Arial" w:hAnsi="Arial" w:cs="Arial"/>
                <w:sz w:val="20"/>
                <w:szCs w:val="20"/>
              </w:rPr>
              <w:t>-0.0158</w:t>
            </w:r>
          </w:p>
        </w:tc>
        <w:tc>
          <w:tcPr>
            <w:tcW w:w="1985" w:type="dxa"/>
          </w:tcPr>
          <w:p w14:paraId="5BA95824" w14:textId="2FFC1706" w:rsidR="00B94E2E" w:rsidRPr="00E16A02" w:rsidRDefault="001C3465" w:rsidP="00B94E2E">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6.9, 642.4)</w:t>
            </w:r>
          </w:p>
        </w:tc>
        <w:tc>
          <w:tcPr>
            <w:tcW w:w="1276" w:type="dxa"/>
          </w:tcPr>
          <w:p w14:paraId="0AA731FA" w14:textId="72AF8DAE" w:rsidR="00B94E2E" w:rsidRPr="00E16A02" w:rsidRDefault="008A4593" w:rsidP="00B94E2E">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{"citationID":"u3rAsATr","properties":{"formattedCitation":"(14)","plainCitation":"(14)","noteIndex":0},"citationItems":[{"id":255,"uris":["http://zotero.org/users/10269583/items/7FKYXZ9T"],"itemData":{"id":255,"type":"article-journal","abstract":"Abstract\n            \n              Introduction\n              Acute kidney injury (AKI) has high incidence among the critically ill and associates with dismal outcome. Not only the long-term survival, but also the quality of life (QOL) of patients with AKI is relevant due to substantial burden of care regarding these patients. We aimed to study the long-term outcome and QOL of patients with AKI treated in intensive care units.\n            \n            \n              Methods\n              We conducted a predefined six-month follow-up of adult intensive care unit (ICU) patients from the prospective, observational, multi-centre FINNAKI study. We evaluated the QOL of survivors with the EuroQol (EQ-5D) questionnaire. We included all participating sites with at least 70% rate of QOL measurements in the analysis.\n            \n            \n              Results\n              \n                Of the 1,568 study patients, 635 (40.5%, 95% confidence interval (CI) 38.0-43.0%) had AKI according to the Kidney Disease Improving Global Outcomes (KDIGO) criteria. Of the 635 AKI patients, 224 (35.3%), as compared to 154/933 (16.5%) patients without AKI, died within six months. Of the 1,190 survivors, 959 (80.6%) answered the EQ-5D questionnaire at six months. The QOL (median with Interquartile range, IQR) measured with the EQ-5D index and compared to age- and sex-matched general population was: 0.676 (0.520-1.00) versus 0.826 (0.812-0.859) for AKI patients, and 0.690 (0.533-1.00) versus 0.845 (0.812-0.882) for patients without AKI (\n                P\n                 &lt;0.001 in both). The EQ-5D at the time of ICU admission was available for 774 (80.7%) of the six-month respondents. We detected a mean increase of 0.017 for non-AKI and of 0.024 for AKI patients in the EQ-5D index (\n                P\n                 = 0.728). The EQ-5D visual analogue scores (median with IQR) of patients with AKI (70 (50–83)) and patients without AKI (75 (60–87)) were not different from the age- and sex-matched general population (69 (68–73) and 70 (68–77)).\n              \n            \n            \n              Conclusions\n              The health-related quality of life of patients with and without AKI was already lower on ICU admission than that of the age- and sex-matched general population, and did not change significantly during critical illness. Patients with and without AKI rate their subjective health to be as good as age and sex-matched general population despite statistically significantly lower QOL indexes measured by EQ-5D.","container-title":"Critical Care","DOI":"10.1186/cc13076","ISSN":"1364-8535","issue":"5","journalAbbreviation":"Crit Care","language":"en","page":"R250","source":"DOI.org (Crossref)","title":"Six-month survival and quality of life of intensive care patients with acute kidney injury","volume":"17","author":[{"family":"Nisula","given":"Sara"},{"family":"Vaara","given":"Suvi T"},{"family":"Kaukonen","given":"Kirsi-Maija"},{"family":"Reinikainen","given":"Matti"},{"family":"Koivisto","given":"Simo-Pekka"},{"family":"Inkinen","given":"Outi"},{"family":"Poukkanen","given":"Meri"},{"family":"Tiainen","given":"Pekka"},{"family":"Pettilä","given":"Ville"},{"family":"Korhonen","given":"Anna-Maija"},{"literal":"the FINNAKI-QOL Study Group"}],"issued":{"date-parts":[["2013",10,22]]}}}],"schema":"https://github.com/citation-style-language/schema/raw/master/csl-citation.json"}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(14)</w:t>
            </w:r>
            <w:r>
              <w:rPr>
                <w:rFonts w:ascii="Arial" w:hAnsi="Arial" w:cs="Arial"/>
                <w:sz w:val="20"/>
                <w:szCs w:val="20"/>
              </w:rPr>
              <w:fldChar w:fldCharType="end"/>
            </w:r>
          </w:p>
        </w:tc>
      </w:tr>
      <w:tr w:rsidR="00B94E2E" w:rsidRPr="00E16A02" w14:paraId="120F9EC3" w14:textId="77777777" w:rsidTr="00E16A02">
        <w:tc>
          <w:tcPr>
            <w:tcW w:w="2250" w:type="dxa"/>
          </w:tcPr>
          <w:p w14:paraId="48D7DD9A" w14:textId="77777777" w:rsidR="00B94E2E" w:rsidRPr="00E16A02" w:rsidRDefault="00B94E2E" w:rsidP="00B94E2E">
            <w:pPr>
              <w:jc w:val="right"/>
              <w:rPr>
                <w:rFonts w:ascii="Arial" w:hAnsi="Arial" w:cs="Arial"/>
                <w:sz w:val="20"/>
                <w:szCs w:val="20"/>
              </w:rPr>
            </w:pPr>
            <w:r w:rsidRPr="00E16A02">
              <w:rPr>
                <w:rFonts w:ascii="Arial" w:hAnsi="Arial" w:cs="Arial"/>
                <w:sz w:val="20"/>
                <w:szCs w:val="20"/>
              </w:rPr>
              <w:t>15-64</w:t>
            </w:r>
          </w:p>
        </w:tc>
        <w:tc>
          <w:tcPr>
            <w:tcW w:w="1294" w:type="dxa"/>
          </w:tcPr>
          <w:p w14:paraId="1C5D38CF" w14:textId="22DDB54F" w:rsidR="00B94E2E" w:rsidRPr="00E16A02" w:rsidRDefault="001C3465" w:rsidP="00B94E2E">
            <w:pPr>
              <w:rPr>
                <w:rFonts w:ascii="Arial" w:hAnsi="Arial" w:cs="Arial"/>
                <w:sz w:val="20"/>
                <w:szCs w:val="20"/>
              </w:rPr>
            </w:pPr>
            <w:r w:rsidRPr="00E16A02">
              <w:rPr>
                <w:rFonts w:ascii="Arial" w:hAnsi="Arial" w:cs="Arial"/>
                <w:sz w:val="20"/>
                <w:szCs w:val="20"/>
              </w:rPr>
              <w:t>0.01065</w:t>
            </w:r>
          </w:p>
        </w:tc>
        <w:tc>
          <w:tcPr>
            <w:tcW w:w="2126" w:type="dxa"/>
          </w:tcPr>
          <w:p w14:paraId="10856EB7" w14:textId="5A4D0F20" w:rsidR="00B94E2E" w:rsidRPr="00E16A02" w:rsidRDefault="00B94E2E" w:rsidP="00B94E2E">
            <w:pPr>
              <w:rPr>
                <w:rFonts w:ascii="Arial" w:hAnsi="Arial" w:cs="Arial"/>
                <w:sz w:val="20"/>
                <w:szCs w:val="20"/>
              </w:rPr>
            </w:pPr>
            <w:r w:rsidRPr="00E16A02">
              <w:rPr>
                <w:rFonts w:ascii="Arial" w:hAnsi="Arial" w:cs="Arial"/>
                <w:sz w:val="20"/>
                <w:szCs w:val="20"/>
              </w:rPr>
              <w:t>0-</w:t>
            </w:r>
            <w:r w:rsidR="001C3465" w:rsidRPr="00E16A02">
              <w:rPr>
                <w:rFonts w:ascii="Arial" w:hAnsi="Arial" w:cs="Arial"/>
                <w:sz w:val="20"/>
                <w:szCs w:val="20"/>
              </w:rPr>
              <w:t>0.0158</w:t>
            </w:r>
          </w:p>
        </w:tc>
        <w:tc>
          <w:tcPr>
            <w:tcW w:w="1985" w:type="dxa"/>
          </w:tcPr>
          <w:p w14:paraId="5ADB20BD" w14:textId="6A619869" w:rsidR="00B94E2E" w:rsidRPr="00E16A02" w:rsidRDefault="001C3465" w:rsidP="00B94E2E">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6.9, 642.4)</w:t>
            </w:r>
          </w:p>
        </w:tc>
        <w:tc>
          <w:tcPr>
            <w:tcW w:w="1276" w:type="dxa"/>
          </w:tcPr>
          <w:p w14:paraId="2383CB01" w14:textId="6864D24C" w:rsidR="00B94E2E" w:rsidRPr="00E16A02" w:rsidRDefault="008A4593" w:rsidP="00B94E2E">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{"citationID":"OLpz85ou","properties":{"formattedCitation":"(14)","plainCitation":"(14)","noteIndex":0},"citationItems":[{"id":255,"uris":["http://zotero.org/users/10269583/items/7FKYXZ9T"],"itemData":{"id":255,"type":"article-journal","abstract":"Abstract\n            \n              Introduction\n              Acute kidney injury (AKI) has high incidence among the critically ill and associates with dismal outcome. Not only the long-term survival, but also the quality of life (QOL) of patients with AKI is relevant due to substantial burden of care regarding these patients. We aimed to study the long-term outcome and QOL of patients with AKI treated in intensive care units.\n            \n            \n              Methods\n              We conducted a predefined six-month follow-up of adult intensive care unit (ICU) patients from the prospective, observational, multi-centre FINNAKI study. We evaluated the QOL of survivors with the EuroQol (EQ-5D) questionnaire. We included all participating sites with at least 70% rate of QOL measurements in the analysis.\n            \n            \n              Results\n              \n                Of the 1,568 study patients, 635 (40.5%, 95% confidence interval (CI) 38.0-43.0%) had AKI according to the Kidney Disease Improving Global Outcomes (KDIGO) criteria. Of the 635 AKI patients, 224 (35.3%), as compared to 154/933 (16.5%) patients without AKI, died within six months. Of the 1,190 survivors, 959 (80.6%) answered the EQ-5D questionnaire at six months. The QOL (median with Interquartile range, IQR) measured with the EQ-5D index and compared to age- and sex-matched general population was: 0.676 (0.520-1.00) versus 0.826 (0.812-0.859) for AKI patients, and 0.690 (0.533-1.00) versus 0.845 (0.812-0.882) for patients without AKI (\n                P\n                 &lt;0.001 in both). The EQ-5D at the time of ICU admission was available for 774 (80.7%) of the six-month respondents. We detected a mean increase of 0.017 for non-AKI and of 0.024 for AKI patients in the EQ-5D index (\n                P\n                 = 0.728). The EQ-5D visual analogue scores (median with IQR) of patients with AKI (70 (50–83)) and patients without AKI (75 (60–87)) were not different from the age- and sex-matched general population (69 (68–73) and 70 (68–77)).\n              \n            \n            \n              Conclusions\n              The health-related quality of life of patients with and without AKI was already lower on ICU admission than that of the age- and sex-matched general population, and did not change significantly during critical illness. Patients with and without AKI rate their subjective health to be as good as age and sex-matched general population despite statistically significantly lower QOL indexes measured by EQ-5D.","container-title":"Critical Care","DOI":"10.1186/cc13076","ISSN":"1364-8535","issue":"5","journalAbbreviation":"Crit Care","language":"en","page":"R250","source":"DOI.org (Crossref)","title":"Six-month survival and quality of life of intensive care patients with acute kidney injury","volume":"17","author":[{"family":"Nisula","given":"Sara"},{"family":"Vaara","given":"Suvi T"},{"family":"Kaukonen","given":"Kirsi-Maija"},{"family":"Reinikainen","given":"Matti"},{"family":"Koivisto","given":"Simo-Pekka"},{"family":"Inkinen","given":"Outi"},{"family":"Poukkanen","given":"Meri"},{"family":"Tiainen","given":"Pekka"},{"family":"Pettilä","given":"Ville"},{"family":"Korhonen","given":"Anna-Maija"},{"literal":"the FINNAKI-QOL Study Group"}],"issued":{"date-parts":[["2013",10,22]]}}}],"schema":"https://github.com/citation-style-language/schema/raw/master/csl-citation.json"}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(14)</w:t>
            </w:r>
            <w:r>
              <w:rPr>
                <w:rFonts w:ascii="Arial" w:hAnsi="Arial" w:cs="Arial"/>
                <w:sz w:val="20"/>
                <w:szCs w:val="20"/>
              </w:rPr>
              <w:fldChar w:fldCharType="end"/>
            </w:r>
          </w:p>
        </w:tc>
      </w:tr>
      <w:tr w:rsidR="00B94E2E" w:rsidRPr="00E16A02" w14:paraId="52A7B12F" w14:textId="77777777" w:rsidTr="00E16A02">
        <w:tc>
          <w:tcPr>
            <w:tcW w:w="2250" w:type="dxa"/>
            <w:tcBorders>
              <w:bottom w:val="single" w:sz="4" w:space="0" w:color="auto"/>
            </w:tcBorders>
          </w:tcPr>
          <w:p w14:paraId="7C4A578F" w14:textId="77777777" w:rsidR="00B94E2E" w:rsidRPr="00E16A02" w:rsidRDefault="00B94E2E" w:rsidP="00B94E2E">
            <w:pPr>
              <w:jc w:val="right"/>
              <w:rPr>
                <w:rFonts w:ascii="Arial" w:hAnsi="Arial" w:cs="Arial"/>
                <w:sz w:val="20"/>
                <w:szCs w:val="20"/>
              </w:rPr>
            </w:pPr>
            <w:r w:rsidRPr="00E16A02">
              <w:rPr>
                <w:rFonts w:ascii="Arial" w:hAnsi="Arial" w:cs="Arial"/>
                <w:sz w:val="20"/>
                <w:szCs w:val="20"/>
              </w:rPr>
              <w:t>65+</w:t>
            </w:r>
          </w:p>
        </w:tc>
        <w:tc>
          <w:tcPr>
            <w:tcW w:w="1294" w:type="dxa"/>
            <w:tcBorders>
              <w:bottom w:val="single" w:sz="4" w:space="0" w:color="auto"/>
            </w:tcBorders>
          </w:tcPr>
          <w:p w14:paraId="4B0DF60B" w14:textId="34F3A391" w:rsidR="00B94E2E" w:rsidRPr="00E16A02" w:rsidRDefault="001C3465" w:rsidP="00B94E2E">
            <w:pPr>
              <w:rPr>
                <w:rFonts w:ascii="Arial" w:hAnsi="Arial" w:cs="Arial"/>
                <w:sz w:val="20"/>
                <w:szCs w:val="20"/>
              </w:rPr>
            </w:pPr>
            <w:r w:rsidRPr="00E16A02">
              <w:rPr>
                <w:rFonts w:ascii="Arial" w:hAnsi="Arial" w:cs="Arial"/>
                <w:sz w:val="20"/>
                <w:szCs w:val="20"/>
              </w:rPr>
              <w:t>0.01065</w:t>
            </w:r>
          </w:p>
        </w:tc>
        <w:tc>
          <w:tcPr>
            <w:tcW w:w="2126" w:type="dxa"/>
            <w:tcBorders>
              <w:bottom w:val="single" w:sz="4" w:space="0" w:color="auto"/>
            </w:tcBorders>
          </w:tcPr>
          <w:p w14:paraId="7AA8A60D" w14:textId="09CA6838" w:rsidR="00B94E2E" w:rsidRPr="00E16A02" w:rsidRDefault="00B94E2E" w:rsidP="00B94E2E">
            <w:pPr>
              <w:rPr>
                <w:rFonts w:ascii="Arial" w:hAnsi="Arial" w:cs="Arial"/>
                <w:sz w:val="20"/>
                <w:szCs w:val="20"/>
              </w:rPr>
            </w:pPr>
            <w:r w:rsidRPr="00E16A02">
              <w:rPr>
                <w:rFonts w:ascii="Arial" w:hAnsi="Arial" w:cs="Arial"/>
                <w:sz w:val="20"/>
                <w:szCs w:val="20"/>
              </w:rPr>
              <w:t>0-</w:t>
            </w:r>
            <w:r w:rsidR="001C3465" w:rsidRPr="00E16A02">
              <w:rPr>
                <w:rFonts w:ascii="Arial" w:hAnsi="Arial" w:cs="Arial"/>
                <w:sz w:val="20"/>
                <w:szCs w:val="20"/>
              </w:rPr>
              <w:t>0.0158</w:t>
            </w:r>
          </w:p>
        </w:tc>
        <w:tc>
          <w:tcPr>
            <w:tcW w:w="1985" w:type="dxa"/>
            <w:tcBorders>
              <w:bottom w:val="single" w:sz="4" w:space="0" w:color="auto"/>
            </w:tcBorders>
          </w:tcPr>
          <w:p w14:paraId="5F910D60" w14:textId="3381950F" w:rsidR="00B94E2E" w:rsidRPr="00E16A02" w:rsidRDefault="001C3465" w:rsidP="00B94E2E">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6.9, 642.4)</w:t>
            </w:r>
          </w:p>
        </w:tc>
        <w:tc>
          <w:tcPr>
            <w:tcW w:w="1276" w:type="dxa"/>
            <w:tcBorders>
              <w:bottom w:val="single" w:sz="4" w:space="0" w:color="auto"/>
            </w:tcBorders>
          </w:tcPr>
          <w:p w14:paraId="5ABAFDCE" w14:textId="210AD455" w:rsidR="00B94E2E" w:rsidRPr="00E16A02" w:rsidRDefault="008A4593" w:rsidP="00B94E2E">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{"citationID":"kasESTxZ","properties":{"formattedCitation":"(14)","plainCitation":"(14)","noteIndex":0},"citationItems":[{"id":255,"uris":["http://zotero.org/users/10269583/items/7FKYXZ9T"],"itemData":{"id":255,"type":"article-journal","abstract":"Abstract\n            \n              Introduction\n              Acute kidney injury (AKI) has high incidence among the critically ill and associates with dismal outcome. Not only the long-term survival, but also the quality of life (QOL) of patients with AKI is relevant due to substantial burden of care regarding these patients. We aimed to study the long-term outcome and QOL of patients with AKI treated in intensive care units.\n            \n            \n              Methods\n              We conducted a predefined six-month follow-up of adult intensive care unit (ICU) patients from the prospective, observational, multi-centre FINNAKI study. We evaluated the QOL of survivors with the EuroQol (EQ-5D) questionnaire. We included all participating sites with at least 70% rate of QOL measurements in the analysis.\n            \n            \n              Results\n              \n                Of the 1,568 study patients, 635 (40.5%, 95% confidence interval (CI) 38.0-43.0%) had AKI according to the Kidney Disease Improving Global Outcomes (KDIGO) criteria. Of the 635 AKI patients, 224 (35.3%), as compared to 154/933 (16.5%) patients without AKI, died within six months. Of the 1,190 survivors, 959 (80.6%) answered the EQ-5D questionnaire at six months. The QOL (median with Interquartile range, IQR) measured with the EQ-5D index and compared to age- and sex-matched general population was: 0.676 (0.520-1.00) versus 0.826 (0.812-0.859) for AKI patients, and 0.690 (0.533-1.00) versus 0.845 (0.812-0.882) for patients without AKI (\n                P\n                 &lt;0.001 in both). The EQ-5D at the time of ICU admission was available for 774 (80.7%) of the six-month respondents. We detected a mean increase of 0.017 for non-AKI and of 0.024 for AKI patients in the EQ-5D index (\n                P\n                 = 0.728). The EQ-5D visual analogue scores (median with IQR) of patients with AKI (70 (50–83)) and patients without AKI (75 (60–87)) were not different from the age- and sex-matched general population (69 (68–73) and 70 (68–77)).\n              \n            \n            \n              Conclusions\n              The health-related quality of life of patients with and without AKI was already lower on ICU admission than that of the age- and sex-matched general population, and did not change significantly during critical illness. Patients with and without AKI rate their subjective health to be as good as age and sex-matched general population despite statistically significantly lower QOL indexes measured by EQ-5D.","container-title":"Critical Care","DOI":"10.1186/cc13076","ISSN":"1364-8535","issue":"5","journalAbbreviation":"Crit Care","language":"en","page":"R250","source":"DOI.org (Crossref)","title":"Six-month survival and quality of life of intensive care patients with acute kidney injury","volume":"17","author":[{"family":"Nisula","given":"Sara"},{"family":"Vaara","given":"Suvi T"},{"family":"Kaukonen","given":"Kirsi-Maija"},{"family":"Reinikainen","given":"Matti"},{"family":"Koivisto","given":"Simo-Pekka"},{"family":"Inkinen","given":"Outi"},{"family":"Poukkanen","given":"Meri"},{"family":"Tiainen","given":"Pekka"},{"family":"Pettilä","given":"Ville"},{"family":"Korhonen","given":"Anna-Maija"},{"literal":"the FINNAKI-QOL Study Group"}],"issued":{"date-parts":[["2013",10,22]]}}}],"schema":"https://github.com/citation-style-language/schema/raw/master/csl-citation.json"}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(14)</w:t>
            </w:r>
            <w:r>
              <w:rPr>
                <w:rFonts w:ascii="Arial" w:hAnsi="Arial" w:cs="Arial"/>
                <w:sz w:val="20"/>
                <w:szCs w:val="20"/>
              </w:rPr>
              <w:fldChar w:fldCharType="end"/>
            </w:r>
          </w:p>
        </w:tc>
      </w:tr>
    </w:tbl>
    <w:p w14:paraId="4874CD70" w14:textId="77777777" w:rsidR="00C45B9B" w:rsidRDefault="00C45B9B">
      <w:pPr>
        <w:rPr>
          <w:rFonts w:ascii="Arial" w:hAnsi="Arial" w:cs="Arial"/>
          <w:sz w:val="20"/>
          <w:szCs w:val="20"/>
        </w:rPr>
      </w:pPr>
    </w:p>
    <w:p w14:paraId="3F752B7C" w14:textId="085B4F59" w:rsidR="004F1825" w:rsidRDefault="004F1825" w:rsidP="004F1825">
      <w:pPr>
        <w:rPr>
          <w:rFonts w:ascii="Arial" w:hAnsi="Arial" w:cs="Arial"/>
          <w:sz w:val="20"/>
          <w:szCs w:val="20"/>
        </w:rPr>
      </w:pPr>
      <w:r>
        <w:rPr>
          <w:rFonts w:ascii="Arial" w:hAnsi="Arial" w:cs="Arial"/>
          <w:sz w:val="20"/>
          <w:szCs w:val="20"/>
        </w:rPr>
        <w:t xml:space="preserve">* Based on </w:t>
      </w:r>
      <w:r>
        <w:rPr>
          <w:rFonts w:ascii="Arial" w:hAnsi="Arial" w:cs="Arial"/>
          <w:sz w:val="20"/>
          <w:szCs w:val="20"/>
        </w:rPr>
        <w:t xml:space="preserve">general practitioner </w:t>
      </w:r>
      <w:r>
        <w:rPr>
          <w:rFonts w:ascii="Arial" w:hAnsi="Arial" w:cs="Arial"/>
          <w:sz w:val="20"/>
          <w:szCs w:val="20"/>
        </w:rPr>
        <w:t xml:space="preserve">health utility score of 0.688 (0.553-0.824) for age 18 months to 5 years. Duration of </w:t>
      </w:r>
      <w:r w:rsidR="004A366D">
        <w:rPr>
          <w:rFonts w:ascii="Arial" w:hAnsi="Arial" w:cs="Arial"/>
          <w:sz w:val="20"/>
          <w:szCs w:val="20"/>
        </w:rPr>
        <w:t xml:space="preserve">an </w:t>
      </w:r>
      <w:r>
        <w:rPr>
          <w:rFonts w:ascii="Arial" w:hAnsi="Arial" w:cs="Arial"/>
          <w:sz w:val="20"/>
          <w:szCs w:val="20"/>
        </w:rPr>
        <w:t xml:space="preserve">episode </w:t>
      </w:r>
      <w:r w:rsidR="004A366D">
        <w:rPr>
          <w:rFonts w:ascii="Arial" w:hAnsi="Arial" w:cs="Arial"/>
          <w:sz w:val="20"/>
          <w:szCs w:val="20"/>
        </w:rPr>
        <w:t xml:space="preserve">was </w:t>
      </w:r>
      <w:r>
        <w:rPr>
          <w:rFonts w:ascii="Arial" w:hAnsi="Arial" w:cs="Arial"/>
          <w:sz w:val="20"/>
          <w:szCs w:val="20"/>
        </w:rPr>
        <w:t xml:space="preserve">assumed </w:t>
      </w:r>
      <w:r w:rsidR="004A366D">
        <w:rPr>
          <w:rFonts w:ascii="Arial" w:hAnsi="Arial" w:cs="Arial"/>
          <w:sz w:val="20"/>
          <w:szCs w:val="20"/>
        </w:rPr>
        <w:t xml:space="preserve">to be </w:t>
      </w:r>
      <w:r>
        <w:rPr>
          <w:rFonts w:ascii="Arial" w:hAnsi="Arial" w:cs="Arial"/>
          <w:sz w:val="20"/>
          <w:szCs w:val="20"/>
        </w:rPr>
        <w:t>3 days.</w:t>
      </w:r>
    </w:p>
    <w:p w14:paraId="243FEE1D" w14:textId="2047E793" w:rsidR="004A366D" w:rsidRDefault="004A366D" w:rsidP="004A366D">
      <w:pPr>
        <w:rPr>
          <w:rFonts w:ascii="Arial" w:hAnsi="Arial" w:cs="Arial"/>
          <w:sz w:val="20"/>
          <w:szCs w:val="20"/>
        </w:rPr>
      </w:pPr>
      <w:r w:rsidRPr="00E16A02">
        <w:rPr>
          <w:rFonts w:ascii="Arial" w:hAnsi="Arial" w:cs="Arial"/>
          <w:sz w:val="20"/>
          <w:szCs w:val="20"/>
          <w:vertAlign w:val="superscript"/>
        </w:rPr>
        <w:t xml:space="preserve">† </w:t>
      </w:r>
      <w:r>
        <w:rPr>
          <w:rFonts w:ascii="Arial" w:hAnsi="Arial" w:cs="Arial"/>
          <w:sz w:val="20"/>
          <w:szCs w:val="20"/>
        </w:rPr>
        <w:t>Based on p</w:t>
      </w:r>
      <w:r w:rsidRPr="00E16A02">
        <w:rPr>
          <w:rFonts w:ascii="Arial" w:hAnsi="Arial" w:cs="Arial"/>
          <w:sz w:val="20"/>
          <w:szCs w:val="20"/>
        </w:rPr>
        <w:t>aediatrician</w:t>
      </w:r>
      <w:r w:rsidRPr="00E16A02">
        <w:rPr>
          <w:rFonts w:ascii="Arial" w:hAnsi="Arial" w:cs="Arial"/>
          <w:sz w:val="20"/>
          <w:szCs w:val="20"/>
        </w:rPr>
        <w:t xml:space="preserve"> utility score </w:t>
      </w:r>
      <w:r>
        <w:rPr>
          <w:rFonts w:ascii="Arial" w:hAnsi="Arial" w:cs="Arial"/>
          <w:sz w:val="20"/>
          <w:szCs w:val="20"/>
        </w:rPr>
        <w:t xml:space="preserve">of 0.542 (0.445-0.638) for </w:t>
      </w:r>
      <w:r w:rsidRPr="00E16A02">
        <w:rPr>
          <w:rFonts w:ascii="Arial" w:hAnsi="Arial" w:cs="Arial"/>
          <w:sz w:val="20"/>
          <w:szCs w:val="20"/>
        </w:rPr>
        <w:t xml:space="preserve">age 18 months to 5 </w:t>
      </w:r>
      <w:r>
        <w:rPr>
          <w:rFonts w:ascii="Arial" w:hAnsi="Arial" w:cs="Arial"/>
          <w:sz w:val="20"/>
          <w:szCs w:val="20"/>
        </w:rPr>
        <w:t>years. Duration of episode was assumed to be 5.7 days.</w:t>
      </w:r>
    </w:p>
    <w:p w14:paraId="1A818D82" w14:textId="28D69E61" w:rsidR="004A366D" w:rsidRPr="00E16A02" w:rsidRDefault="004A366D" w:rsidP="004A366D">
      <w:pPr>
        <w:rPr>
          <w:rFonts w:ascii="Arial" w:hAnsi="Arial" w:cs="Arial"/>
          <w:sz w:val="20"/>
          <w:szCs w:val="20"/>
        </w:rPr>
      </w:pPr>
      <w:r w:rsidRPr="00E16A02">
        <w:rPr>
          <w:rFonts w:ascii="Arial" w:hAnsi="Arial" w:cs="Arial"/>
          <w:sz w:val="20"/>
          <w:szCs w:val="20"/>
          <w:vertAlign w:val="superscript"/>
        </w:rPr>
        <w:t xml:space="preserve">‡ </w:t>
      </w:r>
      <w:r w:rsidRPr="00E16A02">
        <w:rPr>
          <w:rFonts w:ascii="Arial" w:hAnsi="Arial" w:cs="Arial"/>
          <w:sz w:val="20"/>
          <w:szCs w:val="20"/>
        </w:rPr>
        <w:t>AKI patient health utility score</w:t>
      </w:r>
      <w:r w:rsidR="008959EA">
        <w:rPr>
          <w:rFonts w:ascii="Arial" w:hAnsi="Arial" w:cs="Arial"/>
          <w:sz w:val="20"/>
          <w:szCs w:val="20"/>
        </w:rPr>
        <w:t xml:space="preserve"> of 0.676 (0.520-1.00) for all AKI stages for mean age 65 (IQR 53-74). Duration of episode was assumed to be 12 days.</w:t>
      </w:r>
    </w:p>
    <w:p w14:paraId="66BD98A8" w14:textId="77777777" w:rsidR="004A366D" w:rsidRPr="00E16A02" w:rsidRDefault="004A366D" w:rsidP="004A366D">
      <w:pPr>
        <w:rPr>
          <w:rFonts w:ascii="Arial" w:hAnsi="Arial" w:cs="Arial"/>
          <w:sz w:val="20"/>
          <w:szCs w:val="20"/>
        </w:rPr>
      </w:pPr>
    </w:p>
    <w:p w14:paraId="386BC05C" w14:textId="77777777" w:rsidR="004A366D" w:rsidRDefault="004A366D" w:rsidP="004F1825">
      <w:pPr>
        <w:rPr>
          <w:rFonts w:ascii="Arial" w:hAnsi="Arial" w:cs="Arial"/>
          <w:sz w:val="20"/>
          <w:szCs w:val="20"/>
        </w:rPr>
      </w:pPr>
    </w:p>
    <w:p w14:paraId="0DBCCD86" w14:textId="77777777" w:rsidR="004F1825" w:rsidRDefault="004F1825" w:rsidP="004F1825">
      <w:pPr>
        <w:rPr>
          <w:rFonts w:ascii="Arial" w:hAnsi="Arial" w:cs="Arial"/>
          <w:sz w:val="20"/>
          <w:szCs w:val="20"/>
        </w:rPr>
      </w:pPr>
    </w:p>
    <w:p w14:paraId="6C8A3E8D" w14:textId="25B58327" w:rsidR="003B5C3C" w:rsidRPr="004F1825" w:rsidRDefault="003B5C3C" w:rsidP="004F1825">
      <w:pPr>
        <w:rPr>
          <w:rFonts w:ascii="Arial" w:hAnsi="Arial" w:cs="Arial"/>
          <w:sz w:val="20"/>
          <w:szCs w:val="20"/>
        </w:rPr>
      </w:pPr>
      <w:r w:rsidRPr="004F1825">
        <w:rPr>
          <w:rFonts w:ascii="Arial" w:hAnsi="Arial" w:cs="Arial"/>
          <w:sz w:val="20"/>
          <w:szCs w:val="20"/>
        </w:rPr>
        <w:br w:type="page"/>
      </w:r>
    </w:p>
    <w:p w14:paraId="5646A082" w14:textId="4CABBA1E" w:rsidR="004B1B25" w:rsidRPr="00E16A02" w:rsidRDefault="00DB4448">
      <w:pPr>
        <w:rPr>
          <w:rFonts w:ascii="Arial" w:hAnsi="Arial" w:cs="Arial"/>
          <w:sz w:val="20"/>
          <w:szCs w:val="20"/>
        </w:rPr>
      </w:pPr>
      <w:r>
        <w:rPr>
          <w:rFonts w:ascii="Arial" w:hAnsi="Arial" w:cs="Arial"/>
          <w:sz w:val="20"/>
          <w:szCs w:val="20"/>
        </w:rPr>
        <w:lastRenderedPageBreak/>
        <w:t xml:space="preserve">Supplement Table </w:t>
      </w:r>
      <w:r w:rsidR="008959EA">
        <w:rPr>
          <w:rFonts w:ascii="Arial" w:hAnsi="Arial" w:cs="Arial"/>
          <w:sz w:val="20"/>
          <w:szCs w:val="20"/>
        </w:rPr>
        <w:t>4</w:t>
      </w:r>
      <w:r>
        <w:rPr>
          <w:rFonts w:ascii="Arial" w:hAnsi="Arial" w:cs="Arial"/>
          <w:sz w:val="20"/>
          <w:szCs w:val="20"/>
        </w:rPr>
        <w:t xml:space="preserve">: </w:t>
      </w:r>
      <w:r w:rsidR="004B1B25">
        <w:rPr>
          <w:rFonts w:ascii="Arial" w:hAnsi="Arial" w:cs="Arial"/>
          <w:sz w:val="20"/>
          <w:szCs w:val="20"/>
        </w:rPr>
        <w:t>Input parameters for costs of GP attendance, hospitalisation due to norovirus, hospitalisation due to norovirus induced AKI, and vaccine administration cost stratified by age. Costs inflated by 2% per year over the time horizon.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1134"/>
        <w:gridCol w:w="1418"/>
        <w:gridCol w:w="709"/>
        <w:gridCol w:w="1275"/>
        <w:gridCol w:w="2268"/>
      </w:tblGrid>
      <w:tr w:rsidR="00E16A02" w:rsidRPr="00E16A02" w14:paraId="13952492" w14:textId="77777777" w:rsidTr="00E16A02">
        <w:tc>
          <w:tcPr>
            <w:tcW w:w="2268" w:type="dxa"/>
            <w:tcBorders>
              <w:top w:val="single" w:sz="4" w:space="0" w:color="auto"/>
              <w:bottom w:val="single" w:sz="4" w:space="0" w:color="auto"/>
            </w:tcBorders>
          </w:tcPr>
          <w:p w14:paraId="0EE4835A" w14:textId="77777777" w:rsidR="00A31FC8" w:rsidRPr="00E16A02" w:rsidRDefault="00A31FC8" w:rsidP="004D0A48">
            <w:pPr>
              <w:rPr>
                <w:rFonts w:ascii="Arial" w:hAnsi="Arial" w:cs="Arial"/>
                <w:sz w:val="20"/>
                <w:szCs w:val="20"/>
              </w:rPr>
            </w:pPr>
            <w:r w:rsidRPr="00E16A02">
              <w:rPr>
                <w:rFonts w:ascii="Arial" w:hAnsi="Arial" w:cs="Arial"/>
                <w:sz w:val="20"/>
                <w:szCs w:val="20"/>
              </w:rPr>
              <w:t>Parameter</w:t>
            </w:r>
          </w:p>
        </w:tc>
        <w:tc>
          <w:tcPr>
            <w:tcW w:w="1134" w:type="dxa"/>
            <w:tcBorders>
              <w:top w:val="single" w:sz="4" w:space="0" w:color="auto"/>
              <w:bottom w:val="single" w:sz="4" w:space="0" w:color="auto"/>
            </w:tcBorders>
          </w:tcPr>
          <w:p w14:paraId="786E84F3" w14:textId="0C0394D5" w:rsidR="00A31FC8" w:rsidRPr="00E16A02" w:rsidRDefault="00A31FC8" w:rsidP="004D0A48">
            <w:pPr>
              <w:rPr>
                <w:rFonts w:ascii="Arial" w:hAnsi="Arial" w:cs="Arial"/>
                <w:sz w:val="20"/>
                <w:szCs w:val="20"/>
              </w:rPr>
            </w:pPr>
            <w:r w:rsidRPr="00E16A02">
              <w:rPr>
                <w:rFonts w:ascii="Arial" w:hAnsi="Arial" w:cs="Arial"/>
                <w:sz w:val="20"/>
                <w:szCs w:val="20"/>
              </w:rPr>
              <w:t>Cost value (£)</w:t>
            </w:r>
          </w:p>
        </w:tc>
        <w:tc>
          <w:tcPr>
            <w:tcW w:w="1418" w:type="dxa"/>
            <w:tcBorders>
              <w:top w:val="single" w:sz="4" w:space="0" w:color="auto"/>
              <w:bottom w:val="single" w:sz="4" w:space="0" w:color="auto"/>
            </w:tcBorders>
          </w:tcPr>
          <w:p w14:paraId="0B2632E4" w14:textId="735EE351" w:rsidR="00A31FC8" w:rsidRPr="00E16A02" w:rsidRDefault="00A31FC8" w:rsidP="004D0A48">
            <w:pPr>
              <w:rPr>
                <w:rFonts w:ascii="Arial" w:hAnsi="Arial" w:cs="Arial"/>
                <w:sz w:val="20"/>
                <w:szCs w:val="20"/>
              </w:rPr>
            </w:pPr>
            <w:r w:rsidRPr="00E16A02">
              <w:rPr>
                <w:rFonts w:ascii="Arial" w:hAnsi="Arial" w:cs="Arial"/>
                <w:sz w:val="20"/>
                <w:szCs w:val="20"/>
              </w:rPr>
              <w:t>Range</w:t>
            </w:r>
          </w:p>
        </w:tc>
        <w:tc>
          <w:tcPr>
            <w:tcW w:w="709" w:type="dxa"/>
            <w:tcBorders>
              <w:top w:val="single" w:sz="4" w:space="0" w:color="auto"/>
              <w:bottom w:val="single" w:sz="4" w:space="0" w:color="auto"/>
            </w:tcBorders>
          </w:tcPr>
          <w:p w14:paraId="6F466F60" w14:textId="2CDAF7E5" w:rsidR="00A31FC8" w:rsidRPr="00E16A02" w:rsidRDefault="00A31FC8" w:rsidP="004D0A48">
            <w:pPr>
              <w:rPr>
                <w:rFonts w:ascii="Arial" w:hAnsi="Arial" w:cs="Arial"/>
                <w:sz w:val="20"/>
                <w:szCs w:val="20"/>
              </w:rPr>
            </w:pPr>
            <w:r w:rsidRPr="00E16A02">
              <w:rPr>
                <w:rFonts w:ascii="Arial" w:hAnsi="Arial" w:cs="Arial"/>
                <w:sz w:val="20"/>
                <w:szCs w:val="20"/>
              </w:rPr>
              <w:t>SD</w:t>
            </w:r>
          </w:p>
        </w:tc>
        <w:tc>
          <w:tcPr>
            <w:tcW w:w="1275" w:type="dxa"/>
            <w:tcBorders>
              <w:top w:val="single" w:sz="4" w:space="0" w:color="auto"/>
              <w:bottom w:val="single" w:sz="4" w:space="0" w:color="auto"/>
            </w:tcBorders>
          </w:tcPr>
          <w:p w14:paraId="714B05FC" w14:textId="7544E65D" w:rsidR="00A31FC8" w:rsidRPr="00E16A02" w:rsidRDefault="00A31FC8" w:rsidP="004D0A48">
            <w:pPr>
              <w:rPr>
                <w:rFonts w:ascii="Arial" w:hAnsi="Arial" w:cs="Arial"/>
                <w:sz w:val="20"/>
                <w:szCs w:val="20"/>
              </w:rPr>
            </w:pPr>
            <w:r w:rsidRPr="00E16A02">
              <w:rPr>
                <w:rFonts w:ascii="Arial" w:hAnsi="Arial" w:cs="Arial"/>
                <w:sz w:val="20"/>
                <w:szCs w:val="20"/>
              </w:rPr>
              <w:t>Distribution</w:t>
            </w:r>
          </w:p>
        </w:tc>
        <w:tc>
          <w:tcPr>
            <w:tcW w:w="2268" w:type="dxa"/>
            <w:tcBorders>
              <w:top w:val="single" w:sz="4" w:space="0" w:color="auto"/>
              <w:bottom w:val="single" w:sz="4" w:space="0" w:color="auto"/>
            </w:tcBorders>
          </w:tcPr>
          <w:p w14:paraId="66317CFF" w14:textId="77777777" w:rsidR="00A31FC8" w:rsidRPr="00E16A02" w:rsidRDefault="00A31FC8" w:rsidP="004D0A48">
            <w:pPr>
              <w:rPr>
                <w:rFonts w:ascii="Arial" w:hAnsi="Arial" w:cs="Arial"/>
                <w:sz w:val="20"/>
                <w:szCs w:val="20"/>
              </w:rPr>
            </w:pPr>
            <w:r w:rsidRPr="00E16A02">
              <w:rPr>
                <w:rFonts w:ascii="Arial" w:hAnsi="Arial" w:cs="Arial"/>
                <w:sz w:val="20"/>
                <w:szCs w:val="20"/>
              </w:rPr>
              <w:t>Source</w:t>
            </w:r>
          </w:p>
        </w:tc>
      </w:tr>
      <w:tr w:rsidR="00E16A02" w:rsidRPr="00E16A02" w14:paraId="6A921D1B" w14:textId="77777777" w:rsidTr="00E16A02">
        <w:tc>
          <w:tcPr>
            <w:tcW w:w="2268" w:type="dxa"/>
            <w:tcBorders>
              <w:top w:val="single" w:sz="4" w:space="0" w:color="auto"/>
            </w:tcBorders>
          </w:tcPr>
          <w:p w14:paraId="5BA8B806" w14:textId="77777777" w:rsidR="00A31FC8" w:rsidRPr="00E16A02" w:rsidRDefault="00A31FC8" w:rsidP="004D0A48">
            <w:pPr>
              <w:rPr>
                <w:rFonts w:ascii="Arial" w:hAnsi="Arial" w:cs="Arial"/>
                <w:sz w:val="20"/>
                <w:szCs w:val="20"/>
              </w:rPr>
            </w:pPr>
            <w:r w:rsidRPr="00E16A02">
              <w:rPr>
                <w:rFonts w:ascii="Arial" w:hAnsi="Arial" w:cs="Arial"/>
                <w:sz w:val="20"/>
                <w:szCs w:val="20"/>
              </w:rPr>
              <w:t>Norovirus GP attendance</w:t>
            </w:r>
          </w:p>
        </w:tc>
        <w:tc>
          <w:tcPr>
            <w:tcW w:w="1134" w:type="dxa"/>
            <w:tcBorders>
              <w:top w:val="single" w:sz="4" w:space="0" w:color="auto"/>
            </w:tcBorders>
          </w:tcPr>
          <w:p w14:paraId="4B15EFE2" w14:textId="77777777" w:rsidR="00A31FC8" w:rsidRPr="00E16A02" w:rsidRDefault="00A31FC8" w:rsidP="004D0A48">
            <w:pPr>
              <w:rPr>
                <w:rFonts w:ascii="Arial" w:hAnsi="Arial" w:cs="Arial"/>
                <w:sz w:val="20"/>
                <w:szCs w:val="20"/>
              </w:rPr>
            </w:pPr>
          </w:p>
        </w:tc>
        <w:tc>
          <w:tcPr>
            <w:tcW w:w="1418" w:type="dxa"/>
            <w:tcBorders>
              <w:top w:val="single" w:sz="4" w:space="0" w:color="auto"/>
            </w:tcBorders>
          </w:tcPr>
          <w:p w14:paraId="32760473" w14:textId="77777777" w:rsidR="00A31FC8" w:rsidRPr="00E16A02" w:rsidRDefault="00A31FC8" w:rsidP="004D0A48">
            <w:pPr>
              <w:rPr>
                <w:rFonts w:ascii="Arial" w:hAnsi="Arial" w:cs="Arial"/>
                <w:sz w:val="20"/>
                <w:szCs w:val="20"/>
              </w:rPr>
            </w:pPr>
          </w:p>
        </w:tc>
        <w:tc>
          <w:tcPr>
            <w:tcW w:w="709" w:type="dxa"/>
            <w:tcBorders>
              <w:top w:val="single" w:sz="4" w:space="0" w:color="auto"/>
            </w:tcBorders>
          </w:tcPr>
          <w:p w14:paraId="305198EA" w14:textId="77777777" w:rsidR="00A31FC8" w:rsidRPr="00E16A02" w:rsidRDefault="00A31FC8" w:rsidP="004D0A48">
            <w:pPr>
              <w:rPr>
                <w:rFonts w:ascii="Arial" w:hAnsi="Arial" w:cs="Arial"/>
                <w:sz w:val="20"/>
                <w:szCs w:val="20"/>
              </w:rPr>
            </w:pPr>
          </w:p>
        </w:tc>
        <w:tc>
          <w:tcPr>
            <w:tcW w:w="1275" w:type="dxa"/>
            <w:tcBorders>
              <w:top w:val="single" w:sz="4" w:space="0" w:color="auto"/>
            </w:tcBorders>
          </w:tcPr>
          <w:p w14:paraId="5F6123D8" w14:textId="7C2B9DCC" w:rsidR="00A31FC8" w:rsidRPr="00E16A02" w:rsidRDefault="00A31FC8" w:rsidP="004D0A48">
            <w:pPr>
              <w:rPr>
                <w:rFonts w:ascii="Arial" w:hAnsi="Arial" w:cs="Arial"/>
                <w:sz w:val="20"/>
                <w:szCs w:val="20"/>
              </w:rPr>
            </w:pPr>
          </w:p>
        </w:tc>
        <w:tc>
          <w:tcPr>
            <w:tcW w:w="2268" w:type="dxa"/>
            <w:tcBorders>
              <w:top w:val="single" w:sz="4" w:space="0" w:color="auto"/>
            </w:tcBorders>
          </w:tcPr>
          <w:p w14:paraId="2CA900D8" w14:textId="77777777" w:rsidR="00A31FC8" w:rsidRPr="00E16A02" w:rsidRDefault="00A31FC8" w:rsidP="004D0A48">
            <w:pPr>
              <w:rPr>
                <w:rFonts w:ascii="Arial" w:hAnsi="Arial" w:cs="Arial"/>
                <w:sz w:val="20"/>
                <w:szCs w:val="20"/>
              </w:rPr>
            </w:pPr>
          </w:p>
        </w:tc>
      </w:tr>
      <w:tr w:rsidR="00E16A02" w:rsidRPr="00E16A02" w14:paraId="0B19280D" w14:textId="77777777" w:rsidTr="00E16A02">
        <w:tc>
          <w:tcPr>
            <w:tcW w:w="2268" w:type="dxa"/>
          </w:tcPr>
          <w:p w14:paraId="02738F52" w14:textId="77777777" w:rsidR="0079333E" w:rsidRPr="00E16A02" w:rsidRDefault="0079333E" w:rsidP="0079333E">
            <w:pPr>
              <w:jc w:val="right"/>
              <w:rPr>
                <w:rFonts w:ascii="Arial" w:hAnsi="Arial" w:cs="Arial"/>
                <w:sz w:val="20"/>
                <w:szCs w:val="20"/>
              </w:rPr>
            </w:pPr>
            <w:r w:rsidRPr="00E16A02">
              <w:rPr>
                <w:rFonts w:ascii="Arial" w:hAnsi="Arial" w:cs="Arial"/>
                <w:sz w:val="20"/>
                <w:szCs w:val="20"/>
              </w:rPr>
              <w:t>0-4</w:t>
            </w:r>
          </w:p>
        </w:tc>
        <w:tc>
          <w:tcPr>
            <w:tcW w:w="1134" w:type="dxa"/>
          </w:tcPr>
          <w:p w14:paraId="16ED538B" w14:textId="343725EC" w:rsidR="0079333E" w:rsidRPr="00E16A02" w:rsidRDefault="0079333E" w:rsidP="0079333E">
            <w:pPr>
              <w:rPr>
                <w:rFonts w:ascii="Arial" w:hAnsi="Arial" w:cs="Arial"/>
                <w:sz w:val="20"/>
                <w:szCs w:val="20"/>
              </w:rPr>
            </w:pPr>
            <w:r w:rsidRPr="00E16A02">
              <w:rPr>
                <w:rFonts w:ascii="Arial" w:hAnsi="Arial" w:cs="Arial"/>
                <w:sz w:val="20"/>
                <w:szCs w:val="20"/>
              </w:rPr>
              <w:t>49</w:t>
            </w:r>
          </w:p>
        </w:tc>
        <w:tc>
          <w:tcPr>
            <w:tcW w:w="1418" w:type="dxa"/>
          </w:tcPr>
          <w:p w14:paraId="242CCDD8" w14:textId="5B80D03E" w:rsidR="0079333E" w:rsidRPr="00E16A02" w:rsidRDefault="0079333E" w:rsidP="0079333E">
            <w:pPr>
              <w:rPr>
                <w:rFonts w:ascii="Arial" w:hAnsi="Arial" w:cs="Arial"/>
                <w:sz w:val="20"/>
                <w:szCs w:val="20"/>
              </w:rPr>
            </w:pPr>
            <w:r w:rsidRPr="00E16A02">
              <w:rPr>
                <w:rFonts w:ascii="Arial" w:hAnsi="Arial" w:cs="Arial"/>
                <w:sz w:val="20"/>
                <w:szCs w:val="20"/>
              </w:rPr>
              <w:t>3</w:t>
            </w:r>
            <w:r w:rsidR="00BA5C2E" w:rsidRPr="00E16A02">
              <w:rPr>
                <w:rFonts w:ascii="Arial" w:hAnsi="Arial" w:cs="Arial"/>
                <w:sz w:val="20"/>
                <w:szCs w:val="20"/>
              </w:rPr>
              <w:t>6.75</w:t>
            </w:r>
            <w:r w:rsidRPr="00E16A02">
              <w:rPr>
                <w:rFonts w:ascii="Arial" w:hAnsi="Arial" w:cs="Arial"/>
                <w:sz w:val="20"/>
                <w:szCs w:val="20"/>
              </w:rPr>
              <w:t>-</w:t>
            </w:r>
            <w:r w:rsidR="00BA5C2E" w:rsidRPr="00E16A02">
              <w:rPr>
                <w:rFonts w:ascii="Arial" w:hAnsi="Arial" w:cs="Arial"/>
                <w:sz w:val="20"/>
                <w:szCs w:val="20"/>
              </w:rPr>
              <w:t>61.25</w:t>
            </w:r>
          </w:p>
        </w:tc>
        <w:tc>
          <w:tcPr>
            <w:tcW w:w="709" w:type="dxa"/>
          </w:tcPr>
          <w:p w14:paraId="2D77320F" w14:textId="2050F50F" w:rsidR="0079333E" w:rsidRPr="00E16A02" w:rsidRDefault="00E642A7" w:rsidP="0079333E">
            <w:pPr>
              <w:rPr>
                <w:rFonts w:ascii="Arial" w:hAnsi="Arial" w:cs="Arial"/>
                <w:sz w:val="20"/>
                <w:szCs w:val="20"/>
              </w:rPr>
            </w:pPr>
            <w:r w:rsidRPr="00E16A02">
              <w:rPr>
                <w:rFonts w:ascii="Arial" w:hAnsi="Arial" w:cs="Arial"/>
                <w:sz w:val="20"/>
                <w:szCs w:val="20"/>
              </w:rPr>
              <w:t>6.</w:t>
            </w:r>
            <w:r w:rsidR="00E137E8">
              <w:rPr>
                <w:rFonts w:ascii="Arial" w:hAnsi="Arial" w:cs="Arial"/>
                <w:sz w:val="20"/>
                <w:szCs w:val="20"/>
              </w:rPr>
              <w:t>41</w:t>
            </w:r>
          </w:p>
        </w:tc>
        <w:tc>
          <w:tcPr>
            <w:tcW w:w="1275" w:type="dxa"/>
          </w:tcPr>
          <w:p w14:paraId="1737B367" w14:textId="559718B1" w:rsidR="0079333E" w:rsidRPr="00E16A02" w:rsidRDefault="0079333E" w:rsidP="0079333E">
            <w:pPr>
              <w:rPr>
                <w:rFonts w:ascii="Arial" w:hAnsi="Arial" w:cs="Arial"/>
                <w:sz w:val="20"/>
                <w:szCs w:val="20"/>
              </w:rPr>
            </w:pPr>
            <w:r w:rsidRPr="00E16A02">
              <w:rPr>
                <w:rFonts w:ascii="Arial" w:hAnsi="Arial" w:cs="Arial"/>
                <w:sz w:val="20"/>
                <w:szCs w:val="20"/>
              </w:rPr>
              <w:t>Lognormal</w:t>
            </w:r>
          </w:p>
        </w:tc>
        <w:tc>
          <w:tcPr>
            <w:tcW w:w="2268" w:type="dxa"/>
          </w:tcPr>
          <w:p w14:paraId="4EEA3C53" w14:textId="62473B58" w:rsidR="0079333E" w:rsidRPr="00E16A02" w:rsidRDefault="00BE620D" w:rsidP="0079333E">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{"citationID":"KqVE9d8F","properties":{"formattedCitation":"(15)","plainCitation":"(15)","noteIndex":0},"citationItems":[{"id":257,"uris":["http://zotero.org/users/10269583/items/DFYCAX26"],"itemData":{"id":257,"type":"book","abstract":"Knowing the cost of specific health and social care services is crucial information for making decisions about what support is provided to those who need help, assisting service providers to plan for the future of their services, and more generally for allocating scarce resources and budgets. To support resourcing decisions, the Unit Cost Programme has been carried out by the Personal Social Services Research Unit (PSSRU) at the University of Kent. They produced the annual cost estimates for the delivery of health and social care services for 29 years. Lesley Curtis, a Senior Research Fellow at PSSRU led the Unit Costs of Health and Social Care programme, alongside Jennifer Beecham, Ann Netten and Amanda Burns. In 2020, Karen Jones, Co-Director of PSSRU, led the programme for two years. \n \nThe annual publication is freely available online. The work is underpinned by three key principles: \n \n1. The provision of robust, consistent estimates of costs based on economic theory and reflecting the long-run marginal opportunity cost. \n \n2. Comprehensive coverage of available health and social care services, reflective of new service developments. \n \n3. Clarity and accessibility in the presentation of cost estimates. \n \nThe annual volume included nationally-applicable costs for around 80 health and adult social care services (NHS, local authority, private and voluntary) as well as at least three articles by academics and practitioners each year. Unit costs represents the total expenditure incurred to produce one unit of output in health and social care. For example, the cost of one hour of a nurse or GP’s time, or a face-to-face appointment with a social worker or perhaps a speech therapist. It could also be a week in a residential care or nursing home or the cost of a day care attendance. \n \nThe consistency, comprehensiveness and robustness of what was produced over time has seen the volumes become a cornerstone of economic evaluations and a resource to inform deliberations among decision-makers.","note":"DOI: 10.22024/UNIKENT/01.02.105685","publisher":"Personal Social Services Research Unit (University of Kent) &amp; Centre for Health Economics (University of York)","source":"DOI.org (Datacite)","title":"Unit Costs of Health and Social Care 2023 Manual","URL":"https://kar.kent.ac.uk/id/eprint/105685","author":[{"family":"Jones","given":"Karen C."},{"family":"Weatherly","given":"Helen"},{"family":"Birch","given":"Sarah"},{"family":"Castelli","given":"Adriana"},{"family":"Chalkley","given":"Martin"},{"family":"Dargan","given":"Alan"},{"family":"Forder","given":"Julien E."},{"family":"Gao","given":"Minyue"},{"family":"Hinde","given":"Seb"},{"family":"Markham","given":"Sarah"},{"family":"Premji","given":"Shainur"},{"family":"Findlay","given":"D."},{"family":"Teo","given":"H."}],"accessed":{"date-parts":[["2025",6,28]]},"issued":{"date-parts":[["2024"]]}}}],"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(15)</w:t>
            </w:r>
            <w:r>
              <w:rPr>
                <w:rFonts w:ascii="Arial" w:hAnsi="Arial" w:cs="Arial"/>
                <w:sz w:val="20"/>
                <w:szCs w:val="20"/>
              </w:rPr>
              <w:fldChar w:fldCharType="end"/>
            </w:r>
          </w:p>
        </w:tc>
      </w:tr>
      <w:tr w:rsidR="00E16A02" w:rsidRPr="00E16A02" w14:paraId="578A27B5" w14:textId="77777777" w:rsidTr="00E16A02">
        <w:tc>
          <w:tcPr>
            <w:tcW w:w="2268" w:type="dxa"/>
          </w:tcPr>
          <w:p w14:paraId="5F2243C7" w14:textId="77777777" w:rsidR="00705159" w:rsidRPr="00E16A02" w:rsidRDefault="00705159" w:rsidP="00705159">
            <w:pPr>
              <w:jc w:val="right"/>
              <w:rPr>
                <w:rFonts w:ascii="Arial" w:hAnsi="Arial" w:cs="Arial"/>
                <w:sz w:val="20"/>
                <w:szCs w:val="20"/>
              </w:rPr>
            </w:pPr>
            <w:r w:rsidRPr="00E16A02">
              <w:rPr>
                <w:rFonts w:ascii="Arial" w:hAnsi="Arial" w:cs="Arial"/>
                <w:sz w:val="20"/>
                <w:szCs w:val="20"/>
              </w:rPr>
              <w:t>5-14</w:t>
            </w:r>
          </w:p>
        </w:tc>
        <w:tc>
          <w:tcPr>
            <w:tcW w:w="1134" w:type="dxa"/>
          </w:tcPr>
          <w:p w14:paraId="4A0A9A6D" w14:textId="70602FC2" w:rsidR="00705159" w:rsidRPr="00E16A02" w:rsidRDefault="00705159" w:rsidP="00705159">
            <w:pPr>
              <w:rPr>
                <w:rFonts w:ascii="Arial" w:hAnsi="Arial" w:cs="Arial"/>
                <w:sz w:val="20"/>
                <w:szCs w:val="20"/>
              </w:rPr>
            </w:pPr>
            <w:r w:rsidRPr="00E16A02">
              <w:rPr>
                <w:rFonts w:ascii="Arial" w:hAnsi="Arial" w:cs="Arial"/>
                <w:sz w:val="20"/>
                <w:szCs w:val="20"/>
              </w:rPr>
              <w:t>49</w:t>
            </w:r>
          </w:p>
        </w:tc>
        <w:tc>
          <w:tcPr>
            <w:tcW w:w="1418" w:type="dxa"/>
          </w:tcPr>
          <w:p w14:paraId="1C900A11" w14:textId="500060CC" w:rsidR="00705159" w:rsidRPr="00E16A02" w:rsidRDefault="00BA5C2E" w:rsidP="00705159">
            <w:pPr>
              <w:rPr>
                <w:rFonts w:ascii="Arial" w:hAnsi="Arial" w:cs="Arial"/>
                <w:sz w:val="20"/>
                <w:szCs w:val="20"/>
              </w:rPr>
            </w:pPr>
            <w:r w:rsidRPr="00E16A02">
              <w:rPr>
                <w:rFonts w:ascii="Arial" w:hAnsi="Arial" w:cs="Arial"/>
                <w:sz w:val="20"/>
                <w:szCs w:val="20"/>
              </w:rPr>
              <w:t>36.75-61.25</w:t>
            </w:r>
          </w:p>
        </w:tc>
        <w:tc>
          <w:tcPr>
            <w:tcW w:w="709" w:type="dxa"/>
          </w:tcPr>
          <w:p w14:paraId="29A2AF68" w14:textId="0EAD7CFE" w:rsidR="00705159" w:rsidRPr="00E16A02" w:rsidRDefault="00E642A7" w:rsidP="00705159">
            <w:pPr>
              <w:rPr>
                <w:rFonts w:ascii="Arial" w:hAnsi="Arial" w:cs="Arial"/>
                <w:sz w:val="20"/>
                <w:szCs w:val="20"/>
              </w:rPr>
            </w:pPr>
            <w:r w:rsidRPr="00E16A02">
              <w:rPr>
                <w:rFonts w:ascii="Arial" w:hAnsi="Arial" w:cs="Arial"/>
                <w:sz w:val="20"/>
                <w:szCs w:val="20"/>
              </w:rPr>
              <w:t>6.</w:t>
            </w:r>
            <w:r w:rsidR="00E137E8">
              <w:rPr>
                <w:rFonts w:ascii="Arial" w:hAnsi="Arial" w:cs="Arial"/>
                <w:sz w:val="20"/>
                <w:szCs w:val="20"/>
              </w:rPr>
              <w:t>41</w:t>
            </w:r>
          </w:p>
        </w:tc>
        <w:tc>
          <w:tcPr>
            <w:tcW w:w="1275" w:type="dxa"/>
          </w:tcPr>
          <w:p w14:paraId="28A4D59B" w14:textId="0DC15480" w:rsidR="00705159" w:rsidRPr="00E16A02" w:rsidRDefault="006B2951" w:rsidP="00705159">
            <w:pPr>
              <w:rPr>
                <w:rFonts w:ascii="Arial" w:hAnsi="Arial" w:cs="Arial"/>
                <w:sz w:val="20"/>
                <w:szCs w:val="20"/>
              </w:rPr>
            </w:pPr>
            <w:r w:rsidRPr="00E16A02">
              <w:rPr>
                <w:rFonts w:ascii="Arial" w:hAnsi="Arial" w:cs="Arial"/>
                <w:sz w:val="20"/>
                <w:szCs w:val="20"/>
              </w:rPr>
              <w:t>Lognormal</w:t>
            </w:r>
          </w:p>
        </w:tc>
        <w:tc>
          <w:tcPr>
            <w:tcW w:w="2268" w:type="dxa"/>
          </w:tcPr>
          <w:p w14:paraId="56A37346" w14:textId="6F4DC0A7" w:rsidR="00705159" w:rsidRPr="00E16A02" w:rsidRDefault="00BE620D" w:rsidP="00705159">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{"citationID":"W2wZyoqm","properties":{"formattedCitation":"(15)","plainCitation":"(15)","noteIndex":0},"citationItems":[{"id":257,"uris":["http://zotero.org/users/10269583/items/DFYCAX26"],"itemData":{"id":257,"type":"book","abstract":"Knowing the cost of specific health and social care services is crucial information for making decisions about what support is provided to those who need help, assisting service providers to plan for the future of their services, and more generally for allocating scarce resources and budgets. To support resourcing decisions, the Unit Cost Programme has been carried out by the Personal Social Services Research Unit (PSSRU) at the University of Kent. They produced the annual cost estimates for the delivery of health and social care services for 29 years. Lesley Curtis, a Senior Research Fellow at PSSRU led the Unit Costs of Health and Social Care programme, alongside Jennifer Beecham, Ann Netten and Amanda Burns. In 2020, Karen Jones, Co-Director of PSSRU, led the programme for two years. \n \nThe annual publication is freely available online. The work is underpinned by three key principles: \n \n1. The provision of robust, consistent estimates of costs based on economic theory and reflecting the long-run marginal opportunity cost. \n \n2. Comprehensive coverage of available health and social care services, reflective of new service developments. \n \n3. Clarity and accessibility in the presentation of cost estimates. \n \nThe annual volume included nationally-applicable costs for around 80 health and adult social care services (NHS, local authority, private and voluntary) as well as at least three articles by academics and practitioners each year. Unit costs represents the total expenditure incurred to produce one unit of output in health and social care. For example, the cost of one hour of a nurse or GP’s time, or a face-to-face appointment with a social worker or perhaps a speech therapist. It could also be a week in a residential care or nursing home or the cost of a day care attendance. \n \nThe consistency, comprehensiveness and robustness of what was produced over time has seen the volumes become a cornerstone of economic evaluations and a resource to inform deliberations among decision-makers.","note":"DOI: 10.22024/UNIKENT/01.02.105685","publisher":"Personal Social Services Research Unit (University of Kent) &amp; Centre for Health Economics (University of York)","source":"DOI.org (Datacite)","title":"Unit Costs of Health and Social Care 2023 Manual","URL":"https://kar.kent.ac.uk/id/eprint/105685","author":[{"family":"Jones","given":"Karen C."},{"family":"Weatherly","given":"Helen"},{"family":"Birch","given":"Sarah"},{"family":"Castelli","given":"Adriana"},{"family":"Chalkley","given":"Martin"},{"family":"Dargan","given":"Alan"},{"family":"Forder","given":"Julien E."},{"family":"Gao","given":"Minyue"},{"family":"Hinde","given":"Seb"},{"family":"Markham","given":"Sarah"},{"family":"Premji","given":"Shainur"},{"family":"Findlay","given":"D."},{"family":"Teo","given":"H."}],"accessed":{"date-parts":[["2025",6,28]]},"issued":{"date-parts":[["2024"]]}}}],"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(15)</w:t>
            </w:r>
            <w:r>
              <w:rPr>
                <w:rFonts w:ascii="Arial" w:hAnsi="Arial" w:cs="Arial"/>
                <w:sz w:val="20"/>
                <w:szCs w:val="20"/>
              </w:rPr>
              <w:fldChar w:fldCharType="end"/>
            </w:r>
          </w:p>
        </w:tc>
      </w:tr>
      <w:tr w:rsidR="00E16A02" w:rsidRPr="00E16A02" w14:paraId="48D31060" w14:textId="77777777" w:rsidTr="00E16A02">
        <w:tc>
          <w:tcPr>
            <w:tcW w:w="2268" w:type="dxa"/>
          </w:tcPr>
          <w:p w14:paraId="6A223E71" w14:textId="77777777" w:rsidR="00705159" w:rsidRPr="00E16A02" w:rsidRDefault="00705159" w:rsidP="00705159">
            <w:pPr>
              <w:jc w:val="right"/>
              <w:rPr>
                <w:rFonts w:ascii="Arial" w:hAnsi="Arial" w:cs="Arial"/>
                <w:sz w:val="20"/>
                <w:szCs w:val="20"/>
              </w:rPr>
            </w:pPr>
            <w:r w:rsidRPr="00E16A02">
              <w:rPr>
                <w:rFonts w:ascii="Arial" w:hAnsi="Arial" w:cs="Arial"/>
                <w:sz w:val="20"/>
                <w:szCs w:val="20"/>
              </w:rPr>
              <w:t>15-64</w:t>
            </w:r>
          </w:p>
        </w:tc>
        <w:tc>
          <w:tcPr>
            <w:tcW w:w="1134" w:type="dxa"/>
          </w:tcPr>
          <w:p w14:paraId="41F4347F" w14:textId="05FD4547" w:rsidR="00705159" w:rsidRPr="00E16A02" w:rsidRDefault="00705159" w:rsidP="00705159">
            <w:pPr>
              <w:rPr>
                <w:rFonts w:ascii="Arial" w:hAnsi="Arial" w:cs="Arial"/>
                <w:sz w:val="20"/>
                <w:szCs w:val="20"/>
              </w:rPr>
            </w:pPr>
            <w:r w:rsidRPr="00E16A02">
              <w:rPr>
                <w:rFonts w:ascii="Arial" w:hAnsi="Arial" w:cs="Arial"/>
                <w:sz w:val="20"/>
                <w:szCs w:val="20"/>
              </w:rPr>
              <w:t>49</w:t>
            </w:r>
          </w:p>
        </w:tc>
        <w:tc>
          <w:tcPr>
            <w:tcW w:w="1418" w:type="dxa"/>
          </w:tcPr>
          <w:p w14:paraId="6E8649B3" w14:textId="22AE3ED5" w:rsidR="00705159" w:rsidRPr="00E16A02" w:rsidRDefault="00BA5C2E" w:rsidP="00705159">
            <w:pPr>
              <w:rPr>
                <w:rFonts w:ascii="Arial" w:hAnsi="Arial" w:cs="Arial"/>
                <w:sz w:val="20"/>
                <w:szCs w:val="20"/>
              </w:rPr>
            </w:pPr>
            <w:r w:rsidRPr="00E16A02">
              <w:rPr>
                <w:rFonts w:ascii="Arial" w:hAnsi="Arial" w:cs="Arial"/>
                <w:sz w:val="20"/>
                <w:szCs w:val="20"/>
              </w:rPr>
              <w:t>36.75-61.25</w:t>
            </w:r>
          </w:p>
        </w:tc>
        <w:tc>
          <w:tcPr>
            <w:tcW w:w="709" w:type="dxa"/>
          </w:tcPr>
          <w:p w14:paraId="085A7107" w14:textId="7DD787BA" w:rsidR="00705159" w:rsidRPr="00E16A02" w:rsidRDefault="00E642A7" w:rsidP="00705159">
            <w:pPr>
              <w:rPr>
                <w:rFonts w:ascii="Arial" w:hAnsi="Arial" w:cs="Arial"/>
                <w:sz w:val="20"/>
                <w:szCs w:val="20"/>
              </w:rPr>
            </w:pPr>
            <w:r w:rsidRPr="00E16A02">
              <w:rPr>
                <w:rFonts w:ascii="Arial" w:hAnsi="Arial" w:cs="Arial"/>
                <w:sz w:val="20"/>
                <w:szCs w:val="20"/>
              </w:rPr>
              <w:t>6.</w:t>
            </w:r>
            <w:r w:rsidR="00E137E8">
              <w:rPr>
                <w:rFonts w:ascii="Arial" w:hAnsi="Arial" w:cs="Arial"/>
                <w:sz w:val="20"/>
                <w:szCs w:val="20"/>
              </w:rPr>
              <w:t>41</w:t>
            </w:r>
          </w:p>
        </w:tc>
        <w:tc>
          <w:tcPr>
            <w:tcW w:w="1275" w:type="dxa"/>
          </w:tcPr>
          <w:p w14:paraId="10AF9519" w14:textId="1D747A3E" w:rsidR="00705159" w:rsidRPr="00E16A02" w:rsidRDefault="006B2951" w:rsidP="00705159">
            <w:pPr>
              <w:rPr>
                <w:rFonts w:ascii="Arial" w:hAnsi="Arial" w:cs="Arial"/>
                <w:sz w:val="20"/>
                <w:szCs w:val="20"/>
              </w:rPr>
            </w:pPr>
            <w:r w:rsidRPr="00E16A02">
              <w:rPr>
                <w:rFonts w:ascii="Arial" w:hAnsi="Arial" w:cs="Arial"/>
                <w:sz w:val="20"/>
                <w:szCs w:val="20"/>
              </w:rPr>
              <w:t>Lognormal</w:t>
            </w:r>
          </w:p>
        </w:tc>
        <w:tc>
          <w:tcPr>
            <w:tcW w:w="2268" w:type="dxa"/>
          </w:tcPr>
          <w:p w14:paraId="3AF7A072" w14:textId="5CC81827" w:rsidR="00705159" w:rsidRPr="00E16A02" w:rsidRDefault="00BE620D" w:rsidP="00705159">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{"citationID":"xv3jhyKW","properties":{"formattedCitation":"(15)","plainCitation":"(15)","noteIndex":0},"citationItems":[{"id":257,"uris":["http://zotero.org/users/10269583/items/DFYCAX26"],"itemData":{"id":257,"type":"book","abstract":"Knowing the cost of specific health and social care services is crucial information for making decisions about what support is provided to those who need help, assisting service providers to plan for the future of their services, and more generally for allocating scarce resources and budgets. To support resourcing decisions, the Unit Cost Programme has been carried out by the Personal Social Services Research Unit (PSSRU) at the University of Kent. They produced the annual cost estimates for the delivery of health and social care services for 29 years. Lesley Curtis, a Senior Research Fellow at PSSRU led the Unit Costs of Health and Social Care programme, alongside Jennifer Beecham, Ann Netten and Amanda Burns. In 2020, Karen Jones, Co-Director of PSSRU, led the programme for two years. \n \nThe annual publication is freely available online. The work is underpinned by three key principles: \n \n1. The provision of robust, consistent estimates of costs based on economic theory and reflecting the long-run marginal opportunity cost. \n \n2. Comprehensive coverage of available health and social care services, reflective of new service developments. \n \n3. Clarity and accessibility in the presentation of cost estimates. \n \nThe annual volume included nationally-applicable costs for around 80 health and adult social care services (NHS, local authority, private and voluntary) as well as at least three articles by academics and practitioners each year. Unit costs represents the total expenditure incurred to produce one unit of output in health and social care. For example, the cost of one hour of a nurse or GP’s time, or a face-to-face appointment with a social worker or perhaps a speech therapist. It could also be a week in a residential care or nursing home or the cost of a day care attendance. \n \nThe consistency, comprehensiveness and robustness of what was produced over time has seen the volumes become a cornerstone of economic evaluations and a resource to inform deliberations among decision-makers.","note":"DOI: 10.22024/UNIKENT/01.02.105685","publisher":"Personal Social Services Research Unit (University of Kent) &amp; Centre for Health Economics (University of York)","source":"DOI.org (Datacite)","title":"Unit Costs of Health and Social Care 2023 Manual","URL":"https://kar.kent.ac.uk/id/eprint/105685","author":[{"family":"Jones","given":"Karen C."},{"family":"Weatherly","given":"Helen"},{"family":"Birch","given":"Sarah"},{"family":"Castelli","given":"Adriana"},{"family":"Chalkley","given":"Martin"},{"family":"Dargan","given":"Alan"},{"family":"Forder","given":"Julien E."},{"family":"Gao","given":"Minyue"},{"family":"Hinde","given":"Seb"},{"family":"Markham","given":"Sarah"},{"family":"Premji","given":"Shainur"},{"family":"Findlay","given":"D."},{"family":"Teo","given":"H."}],"accessed":{"date-parts":[["2025",6,28]]},"issued":{"date-parts":[["2024"]]}}}],"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(15)</w:t>
            </w:r>
            <w:r>
              <w:rPr>
                <w:rFonts w:ascii="Arial" w:hAnsi="Arial" w:cs="Arial"/>
                <w:sz w:val="20"/>
                <w:szCs w:val="20"/>
              </w:rPr>
              <w:fldChar w:fldCharType="end"/>
            </w:r>
          </w:p>
        </w:tc>
      </w:tr>
      <w:tr w:rsidR="00E16A02" w:rsidRPr="00E16A02" w14:paraId="55F358AD" w14:textId="77777777" w:rsidTr="00E16A02">
        <w:tc>
          <w:tcPr>
            <w:tcW w:w="2268" w:type="dxa"/>
          </w:tcPr>
          <w:p w14:paraId="64282058" w14:textId="77777777" w:rsidR="00705159" w:rsidRPr="00E16A02" w:rsidRDefault="00705159" w:rsidP="00705159">
            <w:pPr>
              <w:jc w:val="right"/>
              <w:rPr>
                <w:rFonts w:ascii="Arial" w:hAnsi="Arial" w:cs="Arial"/>
                <w:sz w:val="20"/>
                <w:szCs w:val="20"/>
              </w:rPr>
            </w:pPr>
            <w:r w:rsidRPr="00E16A02">
              <w:rPr>
                <w:rFonts w:ascii="Arial" w:hAnsi="Arial" w:cs="Arial"/>
                <w:sz w:val="20"/>
                <w:szCs w:val="20"/>
              </w:rPr>
              <w:t>65+</w:t>
            </w:r>
          </w:p>
        </w:tc>
        <w:tc>
          <w:tcPr>
            <w:tcW w:w="1134" w:type="dxa"/>
          </w:tcPr>
          <w:p w14:paraId="764302E8" w14:textId="12F79FDF" w:rsidR="00705159" w:rsidRPr="00E16A02" w:rsidRDefault="00705159" w:rsidP="00705159">
            <w:pPr>
              <w:rPr>
                <w:rFonts w:ascii="Arial" w:hAnsi="Arial" w:cs="Arial"/>
                <w:sz w:val="20"/>
                <w:szCs w:val="20"/>
              </w:rPr>
            </w:pPr>
            <w:r w:rsidRPr="00E16A02">
              <w:rPr>
                <w:rFonts w:ascii="Arial" w:hAnsi="Arial" w:cs="Arial"/>
                <w:sz w:val="20"/>
                <w:szCs w:val="20"/>
              </w:rPr>
              <w:t>49</w:t>
            </w:r>
          </w:p>
        </w:tc>
        <w:tc>
          <w:tcPr>
            <w:tcW w:w="1418" w:type="dxa"/>
          </w:tcPr>
          <w:p w14:paraId="404B4E30" w14:textId="3BA22944" w:rsidR="00705159" w:rsidRPr="00E16A02" w:rsidRDefault="00BA5C2E" w:rsidP="00705159">
            <w:pPr>
              <w:rPr>
                <w:rFonts w:ascii="Arial" w:hAnsi="Arial" w:cs="Arial"/>
                <w:sz w:val="20"/>
                <w:szCs w:val="20"/>
              </w:rPr>
            </w:pPr>
            <w:r w:rsidRPr="00E16A02">
              <w:rPr>
                <w:rFonts w:ascii="Arial" w:hAnsi="Arial" w:cs="Arial"/>
                <w:sz w:val="20"/>
                <w:szCs w:val="20"/>
              </w:rPr>
              <w:t>36.75-61.25</w:t>
            </w:r>
          </w:p>
        </w:tc>
        <w:tc>
          <w:tcPr>
            <w:tcW w:w="709" w:type="dxa"/>
          </w:tcPr>
          <w:p w14:paraId="1AABE522" w14:textId="0D592CB6" w:rsidR="00705159" w:rsidRPr="00E16A02" w:rsidRDefault="00E642A7" w:rsidP="00705159">
            <w:pPr>
              <w:rPr>
                <w:rFonts w:ascii="Arial" w:hAnsi="Arial" w:cs="Arial"/>
                <w:sz w:val="20"/>
                <w:szCs w:val="20"/>
              </w:rPr>
            </w:pPr>
            <w:r w:rsidRPr="00E16A02">
              <w:rPr>
                <w:rFonts w:ascii="Arial" w:hAnsi="Arial" w:cs="Arial"/>
                <w:sz w:val="20"/>
                <w:szCs w:val="20"/>
              </w:rPr>
              <w:t>6.</w:t>
            </w:r>
            <w:r w:rsidR="00E137E8">
              <w:rPr>
                <w:rFonts w:ascii="Arial" w:hAnsi="Arial" w:cs="Arial"/>
                <w:sz w:val="20"/>
                <w:szCs w:val="20"/>
              </w:rPr>
              <w:t>41</w:t>
            </w:r>
          </w:p>
        </w:tc>
        <w:tc>
          <w:tcPr>
            <w:tcW w:w="1275" w:type="dxa"/>
          </w:tcPr>
          <w:p w14:paraId="65239BB8" w14:textId="417D6E6A" w:rsidR="00705159" w:rsidRPr="00E16A02" w:rsidRDefault="006B2951" w:rsidP="00705159">
            <w:pPr>
              <w:rPr>
                <w:rFonts w:ascii="Arial" w:hAnsi="Arial" w:cs="Arial"/>
                <w:sz w:val="20"/>
                <w:szCs w:val="20"/>
              </w:rPr>
            </w:pPr>
            <w:r w:rsidRPr="00E16A02">
              <w:rPr>
                <w:rFonts w:ascii="Arial" w:hAnsi="Arial" w:cs="Arial"/>
                <w:sz w:val="20"/>
                <w:szCs w:val="20"/>
              </w:rPr>
              <w:t>Lognormal</w:t>
            </w:r>
          </w:p>
        </w:tc>
        <w:tc>
          <w:tcPr>
            <w:tcW w:w="2268" w:type="dxa"/>
          </w:tcPr>
          <w:p w14:paraId="2219E1AC" w14:textId="6CEF8101" w:rsidR="00705159" w:rsidRPr="00E16A02" w:rsidRDefault="00BE620D" w:rsidP="00705159">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{"citationID":"Jb2XfdoK","properties":{"formattedCitation":"(15)","plainCitation":"(15)","noteIndex":0},"citationItems":[{"id":257,"uris":["http://zotero.org/users/10269583/items/DFYCAX26"],"itemData":{"id":257,"type":"book","abstract":"Knowing the cost of specific health and social care services is crucial information for making decisions about what support is provided to those who need help, assisting service providers to plan for the future of their services, and more generally for allocating scarce resources and budgets. To support resourcing decisions, the Unit Cost Programme has been carried out by the Personal Social Services Research Unit (PSSRU) at the University of Kent. They produced the annual cost estimates for the delivery of health and social care services for 29 years. Lesley Curtis, a Senior Research Fellow at PSSRU led the Unit Costs of Health and Social Care programme, alongside Jennifer Beecham, Ann Netten and Amanda Burns. In 2020, Karen Jones, Co-Director of PSSRU, led the programme for two years. \n \nThe annual publication is freely available online. The work is underpinned by three key principles: \n \n1. The provision of robust, consistent estimates of costs based on economic theory and reflecting the long-run marginal opportunity cost. \n \n2. Comprehensive coverage of available health and social care services, reflective of new service developments. \n \n3. Clarity and accessibility in the presentation of cost estimates. \n \nThe annual volume included nationally-applicable costs for around 80 health and adult social care services (NHS, local authority, private and voluntary) as well as at least three articles by academics and practitioners each year. Unit costs represents the total expenditure incurred to produce one unit of output in health and social care. For example, the cost of one hour of a nurse or GP’s time, or a face-to-face appointment with a social worker or perhaps a speech therapist. It could also be a week in a residential care or nursing home or the cost of a day care attendance. \n \nThe consistency, comprehensiveness and robustness of what was produced over time has seen the volumes become a cornerstone of economic evaluations and a resource to inform deliberations among decision-makers.","note":"DOI: 10.22024/UNIKENT/01.02.105685","publisher":"Personal Social Services Research Unit (University of Kent) &amp; Centre for Health Economics (University of York)","source":"DOI.org (Datacite)","title":"Unit Costs of Health and Social Care 2023 Manual","URL":"https://kar.kent.ac.uk/id/eprint/105685","author":[{"family":"Jones","given":"Karen C."},{"family":"Weatherly","given":"Helen"},{"family":"Birch","given":"Sarah"},{"family":"Castelli","given":"Adriana"},{"family":"Chalkley","given":"Martin"},{"family":"Dargan","given":"Alan"},{"family":"Forder","given":"Julien E."},{"family":"Gao","given":"Minyue"},{"family":"Hinde","given":"Seb"},{"family":"Markham","given":"Sarah"},{"family":"Premji","given":"Shainur"},{"family":"Findlay","given":"D."},{"family":"Teo","given":"H."}],"accessed":{"date-parts":[["2025",6,28]]},"issued":{"date-parts":[["2024"]]}}}],"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(15)</w:t>
            </w:r>
            <w:r>
              <w:rPr>
                <w:rFonts w:ascii="Arial" w:hAnsi="Arial" w:cs="Arial"/>
                <w:sz w:val="20"/>
                <w:szCs w:val="20"/>
              </w:rPr>
              <w:fldChar w:fldCharType="end"/>
            </w:r>
          </w:p>
        </w:tc>
      </w:tr>
      <w:tr w:rsidR="00E16A02" w:rsidRPr="00E16A02" w14:paraId="4E08685A" w14:textId="77777777" w:rsidTr="00E16A02">
        <w:tc>
          <w:tcPr>
            <w:tcW w:w="2268" w:type="dxa"/>
          </w:tcPr>
          <w:p w14:paraId="739DD2D7" w14:textId="77777777" w:rsidR="00A31FC8" w:rsidRPr="00E16A02" w:rsidRDefault="00A31FC8" w:rsidP="004D0A48">
            <w:pPr>
              <w:rPr>
                <w:rFonts w:ascii="Arial" w:hAnsi="Arial" w:cs="Arial"/>
                <w:sz w:val="20"/>
                <w:szCs w:val="20"/>
              </w:rPr>
            </w:pPr>
            <w:r w:rsidRPr="00E16A02">
              <w:rPr>
                <w:rFonts w:ascii="Arial" w:hAnsi="Arial" w:cs="Arial"/>
                <w:sz w:val="20"/>
                <w:szCs w:val="20"/>
              </w:rPr>
              <w:t>Norovirus hospitalisation</w:t>
            </w:r>
          </w:p>
        </w:tc>
        <w:tc>
          <w:tcPr>
            <w:tcW w:w="1134" w:type="dxa"/>
          </w:tcPr>
          <w:p w14:paraId="27C479BA" w14:textId="77777777" w:rsidR="00A31FC8" w:rsidRPr="00E16A02" w:rsidRDefault="00A31FC8" w:rsidP="004D0A48">
            <w:pPr>
              <w:rPr>
                <w:rFonts w:ascii="Arial" w:hAnsi="Arial" w:cs="Arial"/>
                <w:sz w:val="20"/>
                <w:szCs w:val="20"/>
              </w:rPr>
            </w:pPr>
          </w:p>
        </w:tc>
        <w:tc>
          <w:tcPr>
            <w:tcW w:w="1418" w:type="dxa"/>
          </w:tcPr>
          <w:p w14:paraId="2E257015" w14:textId="77777777" w:rsidR="00A31FC8" w:rsidRPr="00E16A02" w:rsidRDefault="00A31FC8" w:rsidP="004D0A48">
            <w:pPr>
              <w:rPr>
                <w:rFonts w:ascii="Arial" w:hAnsi="Arial" w:cs="Arial"/>
                <w:sz w:val="20"/>
                <w:szCs w:val="20"/>
              </w:rPr>
            </w:pPr>
          </w:p>
        </w:tc>
        <w:tc>
          <w:tcPr>
            <w:tcW w:w="709" w:type="dxa"/>
          </w:tcPr>
          <w:p w14:paraId="49799AED" w14:textId="77777777" w:rsidR="00A31FC8" w:rsidRPr="00E16A02" w:rsidRDefault="00A31FC8" w:rsidP="004D0A48">
            <w:pPr>
              <w:rPr>
                <w:rFonts w:ascii="Arial" w:hAnsi="Arial" w:cs="Arial"/>
                <w:sz w:val="20"/>
                <w:szCs w:val="20"/>
              </w:rPr>
            </w:pPr>
          </w:p>
        </w:tc>
        <w:tc>
          <w:tcPr>
            <w:tcW w:w="1275" w:type="dxa"/>
          </w:tcPr>
          <w:p w14:paraId="0F1E848A" w14:textId="4F820153" w:rsidR="00A31FC8" w:rsidRPr="00E16A02" w:rsidRDefault="00A31FC8" w:rsidP="004D0A48">
            <w:pPr>
              <w:rPr>
                <w:rFonts w:ascii="Arial" w:hAnsi="Arial" w:cs="Arial"/>
                <w:sz w:val="20"/>
                <w:szCs w:val="20"/>
              </w:rPr>
            </w:pPr>
          </w:p>
        </w:tc>
        <w:tc>
          <w:tcPr>
            <w:tcW w:w="2268" w:type="dxa"/>
          </w:tcPr>
          <w:p w14:paraId="20CF5BFB" w14:textId="77777777" w:rsidR="00A31FC8" w:rsidRPr="00E16A02" w:rsidRDefault="00A31FC8" w:rsidP="004D0A48">
            <w:pPr>
              <w:rPr>
                <w:rFonts w:ascii="Arial" w:hAnsi="Arial" w:cs="Arial"/>
                <w:sz w:val="20"/>
                <w:szCs w:val="20"/>
              </w:rPr>
            </w:pPr>
          </w:p>
        </w:tc>
      </w:tr>
      <w:tr w:rsidR="00E16A02" w:rsidRPr="00E16A02" w14:paraId="3EBF886D" w14:textId="77777777" w:rsidTr="00E16A02">
        <w:tc>
          <w:tcPr>
            <w:tcW w:w="2268" w:type="dxa"/>
          </w:tcPr>
          <w:p w14:paraId="33981911" w14:textId="77777777" w:rsidR="00A31FC8" w:rsidRPr="00E16A02" w:rsidRDefault="00A31FC8" w:rsidP="00A31FC8">
            <w:pPr>
              <w:jc w:val="right"/>
              <w:rPr>
                <w:rFonts w:ascii="Arial" w:hAnsi="Arial" w:cs="Arial"/>
                <w:sz w:val="20"/>
                <w:szCs w:val="20"/>
              </w:rPr>
            </w:pPr>
            <w:r w:rsidRPr="00E16A02">
              <w:rPr>
                <w:rFonts w:ascii="Arial" w:hAnsi="Arial" w:cs="Arial"/>
                <w:sz w:val="20"/>
                <w:szCs w:val="20"/>
              </w:rPr>
              <w:t>0-4</w:t>
            </w:r>
          </w:p>
        </w:tc>
        <w:tc>
          <w:tcPr>
            <w:tcW w:w="1134" w:type="dxa"/>
          </w:tcPr>
          <w:p w14:paraId="29F2796C" w14:textId="40052650" w:rsidR="00A31FC8" w:rsidRPr="00E16A02" w:rsidRDefault="00A31FC8" w:rsidP="00A31FC8">
            <w:pPr>
              <w:rPr>
                <w:rFonts w:ascii="Arial" w:hAnsi="Arial" w:cs="Arial"/>
                <w:sz w:val="20"/>
                <w:szCs w:val="20"/>
              </w:rPr>
            </w:pPr>
            <w:r w:rsidRPr="00E16A02">
              <w:rPr>
                <w:rFonts w:ascii="Arial" w:hAnsi="Arial" w:cs="Arial"/>
                <w:sz w:val="20"/>
                <w:szCs w:val="20"/>
              </w:rPr>
              <w:t>104</w:t>
            </w:r>
            <w:r w:rsidR="003037FA" w:rsidRPr="00E16A02">
              <w:rPr>
                <w:rFonts w:ascii="Arial" w:hAnsi="Arial" w:cs="Arial"/>
                <w:sz w:val="20"/>
                <w:szCs w:val="20"/>
              </w:rPr>
              <w:t>5</w:t>
            </w:r>
          </w:p>
        </w:tc>
        <w:tc>
          <w:tcPr>
            <w:tcW w:w="1418" w:type="dxa"/>
          </w:tcPr>
          <w:p w14:paraId="3C7EDB8E" w14:textId="5906C1FF" w:rsidR="00A31FC8" w:rsidRPr="00E16A02" w:rsidRDefault="003037FA" w:rsidP="00A31FC8">
            <w:pPr>
              <w:rPr>
                <w:rFonts w:ascii="Arial" w:hAnsi="Arial" w:cs="Arial"/>
                <w:sz w:val="20"/>
                <w:szCs w:val="20"/>
              </w:rPr>
            </w:pPr>
            <w:r w:rsidRPr="00E16A02">
              <w:rPr>
                <w:rFonts w:ascii="Arial" w:hAnsi="Arial" w:cs="Arial"/>
                <w:sz w:val="20"/>
                <w:szCs w:val="20"/>
              </w:rPr>
              <w:t>543</w:t>
            </w:r>
            <w:r w:rsidR="00A31FC8" w:rsidRPr="00E16A02">
              <w:rPr>
                <w:rFonts w:ascii="Arial" w:hAnsi="Arial" w:cs="Arial"/>
                <w:sz w:val="20"/>
                <w:szCs w:val="20"/>
              </w:rPr>
              <w:t>-</w:t>
            </w:r>
            <w:r w:rsidRPr="00E16A02">
              <w:rPr>
                <w:rFonts w:ascii="Arial" w:hAnsi="Arial" w:cs="Arial"/>
                <w:sz w:val="20"/>
                <w:szCs w:val="20"/>
              </w:rPr>
              <w:t>3600</w:t>
            </w:r>
          </w:p>
        </w:tc>
        <w:tc>
          <w:tcPr>
            <w:tcW w:w="709" w:type="dxa"/>
          </w:tcPr>
          <w:p w14:paraId="09DB97E9" w14:textId="56D3C3E0" w:rsidR="00A31FC8" w:rsidRPr="00E16A02" w:rsidRDefault="00E137E8" w:rsidP="00A31FC8">
            <w:pPr>
              <w:rPr>
                <w:rFonts w:ascii="Arial" w:hAnsi="Arial" w:cs="Arial"/>
                <w:sz w:val="20"/>
                <w:szCs w:val="20"/>
              </w:rPr>
            </w:pPr>
            <w:r>
              <w:rPr>
                <w:rFonts w:ascii="Arial" w:hAnsi="Arial" w:cs="Arial"/>
                <w:sz w:val="20"/>
                <w:szCs w:val="20"/>
              </w:rPr>
              <w:t>535</w:t>
            </w:r>
          </w:p>
        </w:tc>
        <w:tc>
          <w:tcPr>
            <w:tcW w:w="1275" w:type="dxa"/>
          </w:tcPr>
          <w:p w14:paraId="7D90F19B" w14:textId="6CFA1730" w:rsidR="00A31FC8" w:rsidRPr="00E16A02" w:rsidRDefault="003037FA" w:rsidP="00A31FC8">
            <w:pPr>
              <w:rPr>
                <w:rFonts w:ascii="Arial" w:hAnsi="Arial" w:cs="Arial"/>
                <w:sz w:val="20"/>
                <w:szCs w:val="20"/>
              </w:rPr>
            </w:pPr>
            <w:r w:rsidRPr="00E16A02">
              <w:rPr>
                <w:rFonts w:ascii="Arial" w:hAnsi="Arial" w:cs="Arial"/>
                <w:sz w:val="20"/>
                <w:szCs w:val="20"/>
              </w:rPr>
              <w:t>Lognormal</w:t>
            </w:r>
          </w:p>
        </w:tc>
        <w:tc>
          <w:tcPr>
            <w:tcW w:w="2268" w:type="dxa"/>
          </w:tcPr>
          <w:p w14:paraId="3C91C1AB" w14:textId="00049DB5" w:rsidR="00A31FC8" w:rsidRPr="00E16A02" w:rsidRDefault="00BE620D" w:rsidP="00A31FC8">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{"citationID":"1eDAhsCo","properties":{"formattedCitation":"(16)","plainCitation":"(16)","noteIndex":0},"citationItems":[{"id":260,"uris":["http://zotero.org/users/10269583/items/GV6AHZXU"],"itemData":{"id":260,"type":"dataset","title":"2021/22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6A02" w:rsidRPr="00E16A02" w14:paraId="24F50EE9" w14:textId="77777777" w:rsidTr="00E16A02">
        <w:tc>
          <w:tcPr>
            <w:tcW w:w="2268" w:type="dxa"/>
          </w:tcPr>
          <w:p w14:paraId="54E18621" w14:textId="77777777" w:rsidR="00A31FC8" w:rsidRPr="00E16A02" w:rsidRDefault="00A31FC8" w:rsidP="00A31FC8">
            <w:pPr>
              <w:jc w:val="right"/>
              <w:rPr>
                <w:rFonts w:ascii="Arial" w:hAnsi="Arial" w:cs="Arial"/>
                <w:sz w:val="20"/>
                <w:szCs w:val="20"/>
              </w:rPr>
            </w:pPr>
            <w:r w:rsidRPr="00E16A02">
              <w:rPr>
                <w:rFonts w:ascii="Arial" w:hAnsi="Arial" w:cs="Arial"/>
                <w:sz w:val="20"/>
                <w:szCs w:val="20"/>
              </w:rPr>
              <w:t>5-14</w:t>
            </w:r>
          </w:p>
        </w:tc>
        <w:tc>
          <w:tcPr>
            <w:tcW w:w="1134" w:type="dxa"/>
          </w:tcPr>
          <w:p w14:paraId="32C89712" w14:textId="0EA1BD20" w:rsidR="00A31FC8" w:rsidRPr="00E16A02" w:rsidRDefault="00A31FC8" w:rsidP="00A31FC8">
            <w:pPr>
              <w:rPr>
                <w:rFonts w:ascii="Arial" w:hAnsi="Arial" w:cs="Arial"/>
                <w:sz w:val="20"/>
                <w:szCs w:val="20"/>
              </w:rPr>
            </w:pPr>
            <w:r w:rsidRPr="00E16A02">
              <w:rPr>
                <w:rFonts w:ascii="Arial" w:hAnsi="Arial" w:cs="Arial"/>
                <w:sz w:val="20"/>
                <w:szCs w:val="20"/>
              </w:rPr>
              <w:t>104</w:t>
            </w:r>
            <w:r w:rsidR="003037FA" w:rsidRPr="00E16A02">
              <w:rPr>
                <w:rFonts w:ascii="Arial" w:hAnsi="Arial" w:cs="Arial"/>
                <w:sz w:val="20"/>
                <w:szCs w:val="20"/>
              </w:rPr>
              <w:t>5</w:t>
            </w:r>
          </w:p>
        </w:tc>
        <w:tc>
          <w:tcPr>
            <w:tcW w:w="1418" w:type="dxa"/>
          </w:tcPr>
          <w:p w14:paraId="11B82E09" w14:textId="556295FB" w:rsidR="00A31FC8" w:rsidRPr="00E16A02" w:rsidRDefault="003037FA" w:rsidP="00A31FC8">
            <w:pPr>
              <w:rPr>
                <w:rFonts w:ascii="Arial" w:hAnsi="Arial" w:cs="Arial"/>
                <w:sz w:val="20"/>
                <w:szCs w:val="20"/>
              </w:rPr>
            </w:pPr>
            <w:r w:rsidRPr="00E16A02">
              <w:rPr>
                <w:rFonts w:ascii="Arial" w:hAnsi="Arial" w:cs="Arial"/>
                <w:sz w:val="20"/>
                <w:szCs w:val="20"/>
              </w:rPr>
              <w:t>543-3600</w:t>
            </w:r>
          </w:p>
        </w:tc>
        <w:tc>
          <w:tcPr>
            <w:tcW w:w="709" w:type="dxa"/>
          </w:tcPr>
          <w:p w14:paraId="126E63A9" w14:textId="412A29A4" w:rsidR="00A31FC8" w:rsidRPr="00E16A02" w:rsidRDefault="00E137E8" w:rsidP="00A31FC8">
            <w:pPr>
              <w:rPr>
                <w:rFonts w:ascii="Arial" w:hAnsi="Arial" w:cs="Arial"/>
                <w:sz w:val="20"/>
                <w:szCs w:val="20"/>
              </w:rPr>
            </w:pPr>
            <w:r>
              <w:rPr>
                <w:rFonts w:ascii="Arial" w:hAnsi="Arial" w:cs="Arial"/>
                <w:sz w:val="20"/>
                <w:szCs w:val="20"/>
              </w:rPr>
              <w:t>535</w:t>
            </w:r>
          </w:p>
        </w:tc>
        <w:tc>
          <w:tcPr>
            <w:tcW w:w="1275" w:type="dxa"/>
          </w:tcPr>
          <w:p w14:paraId="5B526AA3" w14:textId="2A1EF75F" w:rsidR="00A31FC8" w:rsidRPr="00E16A02" w:rsidRDefault="003037FA" w:rsidP="00A31FC8">
            <w:pPr>
              <w:rPr>
                <w:rFonts w:ascii="Arial" w:hAnsi="Arial" w:cs="Arial"/>
                <w:sz w:val="20"/>
                <w:szCs w:val="20"/>
              </w:rPr>
            </w:pPr>
            <w:r w:rsidRPr="00E16A02">
              <w:rPr>
                <w:rFonts w:ascii="Arial" w:hAnsi="Arial" w:cs="Arial"/>
                <w:sz w:val="20"/>
                <w:szCs w:val="20"/>
              </w:rPr>
              <w:t>Lognormal</w:t>
            </w:r>
          </w:p>
        </w:tc>
        <w:tc>
          <w:tcPr>
            <w:tcW w:w="2268" w:type="dxa"/>
          </w:tcPr>
          <w:p w14:paraId="03D1DC17" w14:textId="2B652FB7" w:rsidR="00A31FC8" w:rsidRPr="00E16A02" w:rsidRDefault="00BE620D" w:rsidP="00A31FC8">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{"citationID":"jVE8js7E","properties":{"formattedCitation":"(16)","plainCitation":"(16)","noteIndex":0},"citationItems":[{"id":260,"uris":["http://zotero.org/users/10269583/items/GV6AHZXU"],"itemData":{"id":260,"type":"dataset","title":"2021/22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6A02" w:rsidRPr="00E16A02" w14:paraId="1DF4628C" w14:textId="77777777" w:rsidTr="00E16A02">
        <w:tc>
          <w:tcPr>
            <w:tcW w:w="2268" w:type="dxa"/>
          </w:tcPr>
          <w:p w14:paraId="6849CF18" w14:textId="77777777" w:rsidR="00A31FC8" w:rsidRPr="00E16A02" w:rsidRDefault="00A31FC8" w:rsidP="00A31FC8">
            <w:pPr>
              <w:jc w:val="right"/>
              <w:rPr>
                <w:rFonts w:ascii="Arial" w:hAnsi="Arial" w:cs="Arial"/>
                <w:sz w:val="20"/>
                <w:szCs w:val="20"/>
              </w:rPr>
            </w:pPr>
            <w:r w:rsidRPr="00E16A02">
              <w:rPr>
                <w:rFonts w:ascii="Arial" w:hAnsi="Arial" w:cs="Arial"/>
                <w:sz w:val="20"/>
                <w:szCs w:val="20"/>
              </w:rPr>
              <w:t>15-64</w:t>
            </w:r>
          </w:p>
        </w:tc>
        <w:tc>
          <w:tcPr>
            <w:tcW w:w="1134" w:type="dxa"/>
          </w:tcPr>
          <w:p w14:paraId="32D3C4DB" w14:textId="2D8A81C7" w:rsidR="00A31FC8" w:rsidRPr="00E16A02" w:rsidRDefault="00A31FC8" w:rsidP="00A31FC8">
            <w:pPr>
              <w:rPr>
                <w:rFonts w:ascii="Arial" w:hAnsi="Arial" w:cs="Arial"/>
                <w:sz w:val="20"/>
                <w:szCs w:val="20"/>
              </w:rPr>
            </w:pPr>
            <w:r w:rsidRPr="00E16A02">
              <w:rPr>
                <w:rFonts w:ascii="Arial" w:hAnsi="Arial" w:cs="Arial"/>
                <w:sz w:val="20"/>
                <w:szCs w:val="20"/>
              </w:rPr>
              <w:t>174</w:t>
            </w:r>
            <w:r w:rsidR="003037FA" w:rsidRPr="00E16A02">
              <w:rPr>
                <w:rFonts w:ascii="Arial" w:hAnsi="Arial" w:cs="Arial"/>
                <w:sz w:val="20"/>
                <w:szCs w:val="20"/>
              </w:rPr>
              <w:t>9</w:t>
            </w:r>
          </w:p>
        </w:tc>
        <w:tc>
          <w:tcPr>
            <w:tcW w:w="1418" w:type="dxa"/>
          </w:tcPr>
          <w:p w14:paraId="3A02B20B" w14:textId="5259EC75" w:rsidR="00A31FC8" w:rsidRPr="00E16A02" w:rsidRDefault="003037FA" w:rsidP="00A31FC8">
            <w:pPr>
              <w:rPr>
                <w:rFonts w:ascii="Arial" w:hAnsi="Arial" w:cs="Arial"/>
                <w:sz w:val="20"/>
                <w:szCs w:val="20"/>
              </w:rPr>
            </w:pPr>
            <w:r w:rsidRPr="00E16A02">
              <w:rPr>
                <w:rFonts w:ascii="Arial" w:hAnsi="Arial" w:cs="Arial"/>
                <w:sz w:val="20"/>
                <w:szCs w:val="20"/>
              </w:rPr>
              <w:t>403</w:t>
            </w:r>
            <w:r w:rsidR="00A31FC8" w:rsidRPr="00E16A02">
              <w:rPr>
                <w:rFonts w:ascii="Arial" w:hAnsi="Arial" w:cs="Arial"/>
                <w:sz w:val="20"/>
                <w:szCs w:val="20"/>
              </w:rPr>
              <w:t>-</w:t>
            </w:r>
            <w:r w:rsidRPr="00E16A02">
              <w:rPr>
                <w:rFonts w:ascii="Arial" w:hAnsi="Arial" w:cs="Arial"/>
                <w:sz w:val="20"/>
                <w:szCs w:val="20"/>
              </w:rPr>
              <w:t>8855</w:t>
            </w:r>
          </w:p>
        </w:tc>
        <w:tc>
          <w:tcPr>
            <w:tcW w:w="709" w:type="dxa"/>
          </w:tcPr>
          <w:p w14:paraId="724BDE2E" w14:textId="33FF91DB" w:rsidR="00A31FC8" w:rsidRPr="00E16A02" w:rsidRDefault="00E137E8" w:rsidP="00A31FC8">
            <w:pPr>
              <w:rPr>
                <w:rFonts w:ascii="Arial" w:hAnsi="Arial" w:cs="Arial"/>
                <w:sz w:val="20"/>
                <w:szCs w:val="20"/>
              </w:rPr>
            </w:pPr>
            <w:r w:rsidRPr="00E137E8">
              <w:rPr>
                <w:rFonts w:ascii="Arial" w:hAnsi="Arial" w:cs="Arial"/>
                <w:sz w:val="20"/>
                <w:szCs w:val="20"/>
              </w:rPr>
              <w:t>1623</w:t>
            </w:r>
          </w:p>
        </w:tc>
        <w:tc>
          <w:tcPr>
            <w:tcW w:w="1275" w:type="dxa"/>
          </w:tcPr>
          <w:p w14:paraId="398A91B7" w14:textId="7FEFAAEA" w:rsidR="00A31FC8" w:rsidRPr="00E16A02" w:rsidRDefault="006B2951" w:rsidP="00A31FC8">
            <w:pPr>
              <w:rPr>
                <w:rFonts w:ascii="Arial" w:hAnsi="Arial" w:cs="Arial"/>
                <w:sz w:val="20"/>
                <w:szCs w:val="20"/>
              </w:rPr>
            </w:pPr>
            <w:r w:rsidRPr="00E16A02">
              <w:rPr>
                <w:rFonts w:ascii="Arial" w:hAnsi="Arial" w:cs="Arial"/>
                <w:sz w:val="20"/>
                <w:szCs w:val="20"/>
              </w:rPr>
              <w:t>Lognormal</w:t>
            </w:r>
          </w:p>
        </w:tc>
        <w:tc>
          <w:tcPr>
            <w:tcW w:w="2268" w:type="dxa"/>
          </w:tcPr>
          <w:p w14:paraId="1404F9EB" w14:textId="5E78D132" w:rsidR="00A31FC8" w:rsidRPr="00E16A02" w:rsidRDefault="00BE620D" w:rsidP="00A31FC8">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{"citationID":"F4YlQqQU","properties":{"formattedCitation":"(16)","plainCitation":"(16)","noteIndex":0},"citationItems":[{"id":260,"uris":["http://zotero.org/users/10269583/items/GV6AHZXU"],"itemData":{"id":260,"type":"dataset","title":"2021/22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6A02" w:rsidRPr="00E16A02" w14:paraId="628ABC7A" w14:textId="77777777" w:rsidTr="00E16A02">
        <w:tc>
          <w:tcPr>
            <w:tcW w:w="2268" w:type="dxa"/>
          </w:tcPr>
          <w:p w14:paraId="437554D9" w14:textId="77777777" w:rsidR="00A31FC8" w:rsidRPr="00E16A02" w:rsidRDefault="00A31FC8" w:rsidP="00A31FC8">
            <w:pPr>
              <w:jc w:val="right"/>
              <w:rPr>
                <w:rFonts w:ascii="Arial" w:hAnsi="Arial" w:cs="Arial"/>
                <w:sz w:val="20"/>
                <w:szCs w:val="20"/>
              </w:rPr>
            </w:pPr>
            <w:r w:rsidRPr="00E16A02">
              <w:rPr>
                <w:rFonts w:ascii="Arial" w:hAnsi="Arial" w:cs="Arial"/>
                <w:sz w:val="20"/>
                <w:szCs w:val="20"/>
              </w:rPr>
              <w:t>65+</w:t>
            </w:r>
          </w:p>
        </w:tc>
        <w:tc>
          <w:tcPr>
            <w:tcW w:w="1134" w:type="dxa"/>
          </w:tcPr>
          <w:p w14:paraId="796AEA23" w14:textId="1078A1A4" w:rsidR="00A31FC8" w:rsidRPr="00E16A02" w:rsidRDefault="00A31FC8" w:rsidP="00A31FC8">
            <w:pPr>
              <w:rPr>
                <w:rFonts w:ascii="Arial" w:hAnsi="Arial" w:cs="Arial"/>
                <w:sz w:val="20"/>
                <w:szCs w:val="20"/>
              </w:rPr>
            </w:pPr>
            <w:r w:rsidRPr="00E16A02">
              <w:rPr>
                <w:rFonts w:ascii="Arial" w:hAnsi="Arial" w:cs="Arial"/>
                <w:sz w:val="20"/>
                <w:szCs w:val="20"/>
              </w:rPr>
              <w:t>174</w:t>
            </w:r>
            <w:r w:rsidR="003037FA" w:rsidRPr="00E16A02">
              <w:rPr>
                <w:rFonts w:ascii="Arial" w:hAnsi="Arial" w:cs="Arial"/>
                <w:sz w:val="20"/>
                <w:szCs w:val="20"/>
              </w:rPr>
              <w:t>9</w:t>
            </w:r>
          </w:p>
        </w:tc>
        <w:tc>
          <w:tcPr>
            <w:tcW w:w="1418" w:type="dxa"/>
          </w:tcPr>
          <w:p w14:paraId="6C9C5661" w14:textId="5F2ACF7C" w:rsidR="00A31FC8" w:rsidRPr="00E16A02" w:rsidRDefault="003037FA" w:rsidP="00A31FC8">
            <w:pPr>
              <w:rPr>
                <w:rFonts w:ascii="Arial" w:hAnsi="Arial" w:cs="Arial"/>
                <w:sz w:val="20"/>
                <w:szCs w:val="20"/>
              </w:rPr>
            </w:pPr>
            <w:r w:rsidRPr="00E16A02">
              <w:rPr>
                <w:rFonts w:ascii="Arial" w:hAnsi="Arial" w:cs="Arial"/>
                <w:sz w:val="20"/>
                <w:szCs w:val="20"/>
              </w:rPr>
              <w:t>403</w:t>
            </w:r>
            <w:r w:rsidR="00A31FC8" w:rsidRPr="00E16A02">
              <w:rPr>
                <w:rFonts w:ascii="Arial" w:hAnsi="Arial" w:cs="Arial"/>
                <w:sz w:val="20"/>
                <w:szCs w:val="20"/>
              </w:rPr>
              <w:t>-</w:t>
            </w:r>
            <w:r w:rsidRPr="00E16A02">
              <w:rPr>
                <w:rFonts w:ascii="Arial" w:hAnsi="Arial" w:cs="Arial"/>
                <w:sz w:val="20"/>
                <w:szCs w:val="20"/>
              </w:rPr>
              <w:t>8855</w:t>
            </w:r>
          </w:p>
        </w:tc>
        <w:tc>
          <w:tcPr>
            <w:tcW w:w="709" w:type="dxa"/>
          </w:tcPr>
          <w:p w14:paraId="465494CA" w14:textId="7BE1F4C9" w:rsidR="00A31FC8" w:rsidRPr="00E16A02" w:rsidRDefault="00E137E8" w:rsidP="00A31FC8">
            <w:pPr>
              <w:rPr>
                <w:rFonts w:ascii="Arial" w:hAnsi="Arial" w:cs="Arial"/>
                <w:sz w:val="20"/>
                <w:szCs w:val="20"/>
              </w:rPr>
            </w:pPr>
            <w:r w:rsidRPr="00E137E8">
              <w:rPr>
                <w:rFonts w:ascii="Arial" w:hAnsi="Arial" w:cs="Arial"/>
                <w:sz w:val="20"/>
                <w:szCs w:val="20"/>
              </w:rPr>
              <w:t>1623</w:t>
            </w:r>
          </w:p>
        </w:tc>
        <w:tc>
          <w:tcPr>
            <w:tcW w:w="1275" w:type="dxa"/>
          </w:tcPr>
          <w:p w14:paraId="7BDB759A" w14:textId="51C4FF83" w:rsidR="00A31FC8" w:rsidRPr="00E16A02" w:rsidRDefault="006B2951" w:rsidP="00A31FC8">
            <w:pPr>
              <w:rPr>
                <w:rFonts w:ascii="Arial" w:hAnsi="Arial" w:cs="Arial"/>
                <w:sz w:val="20"/>
                <w:szCs w:val="20"/>
              </w:rPr>
            </w:pPr>
            <w:r w:rsidRPr="00E16A02">
              <w:rPr>
                <w:rFonts w:ascii="Arial" w:hAnsi="Arial" w:cs="Arial"/>
                <w:sz w:val="20"/>
                <w:szCs w:val="20"/>
              </w:rPr>
              <w:t>Lognormal</w:t>
            </w:r>
          </w:p>
        </w:tc>
        <w:tc>
          <w:tcPr>
            <w:tcW w:w="2268" w:type="dxa"/>
          </w:tcPr>
          <w:p w14:paraId="2D3B99DF" w14:textId="644DAE35" w:rsidR="00A31FC8" w:rsidRPr="00E16A02" w:rsidRDefault="00BE620D" w:rsidP="00A31FC8">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{"citationID":"ecwbq8AI","properties":{"formattedCitation":"(16)","plainCitation":"(16)","noteIndex":0},"citationItems":[{"id":260,"uris":["http://zotero.org/users/10269583/items/GV6AHZXU"],"itemData":{"id":260,"type":"dataset","title":"2021/22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6A02" w:rsidRPr="00E16A02" w14:paraId="362E5FCD" w14:textId="77777777" w:rsidTr="00E16A02">
        <w:tc>
          <w:tcPr>
            <w:tcW w:w="2268" w:type="dxa"/>
          </w:tcPr>
          <w:p w14:paraId="7F6D848F" w14:textId="77777777" w:rsidR="00A31FC8" w:rsidRPr="00E16A02" w:rsidRDefault="00A31FC8" w:rsidP="004D0A48">
            <w:pPr>
              <w:rPr>
                <w:rFonts w:ascii="Arial" w:hAnsi="Arial" w:cs="Arial"/>
                <w:sz w:val="20"/>
                <w:szCs w:val="20"/>
              </w:rPr>
            </w:pPr>
            <w:r w:rsidRPr="00E16A02">
              <w:rPr>
                <w:rFonts w:ascii="Arial" w:hAnsi="Arial" w:cs="Arial"/>
                <w:sz w:val="20"/>
                <w:szCs w:val="20"/>
              </w:rPr>
              <w:t>Acute kidney injury hospitalisation</w:t>
            </w:r>
          </w:p>
        </w:tc>
        <w:tc>
          <w:tcPr>
            <w:tcW w:w="1134" w:type="dxa"/>
          </w:tcPr>
          <w:p w14:paraId="76E8FD72" w14:textId="77777777" w:rsidR="00A31FC8" w:rsidRPr="00E16A02" w:rsidRDefault="00A31FC8" w:rsidP="004D0A48">
            <w:pPr>
              <w:rPr>
                <w:rFonts w:ascii="Arial" w:hAnsi="Arial" w:cs="Arial"/>
                <w:sz w:val="20"/>
                <w:szCs w:val="20"/>
              </w:rPr>
            </w:pPr>
          </w:p>
        </w:tc>
        <w:tc>
          <w:tcPr>
            <w:tcW w:w="1418" w:type="dxa"/>
          </w:tcPr>
          <w:p w14:paraId="645666F4" w14:textId="77777777" w:rsidR="00A31FC8" w:rsidRPr="00E16A02" w:rsidRDefault="00A31FC8" w:rsidP="004D0A48">
            <w:pPr>
              <w:rPr>
                <w:rFonts w:ascii="Arial" w:hAnsi="Arial" w:cs="Arial"/>
                <w:sz w:val="20"/>
                <w:szCs w:val="20"/>
              </w:rPr>
            </w:pPr>
          </w:p>
        </w:tc>
        <w:tc>
          <w:tcPr>
            <w:tcW w:w="709" w:type="dxa"/>
          </w:tcPr>
          <w:p w14:paraId="78D752EA" w14:textId="77777777" w:rsidR="00A31FC8" w:rsidRPr="00E16A02" w:rsidRDefault="00A31FC8" w:rsidP="004D0A48">
            <w:pPr>
              <w:rPr>
                <w:rFonts w:ascii="Arial" w:hAnsi="Arial" w:cs="Arial"/>
                <w:sz w:val="20"/>
                <w:szCs w:val="20"/>
              </w:rPr>
            </w:pPr>
          </w:p>
        </w:tc>
        <w:tc>
          <w:tcPr>
            <w:tcW w:w="1275" w:type="dxa"/>
          </w:tcPr>
          <w:p w14:paraId="0DBFB265" w14:textId="35DCF608" w:rsidR="00A31FC8" w:rsidRPr="00E16A02" w:rsidRDefault="00A31FC8" w:rsidP="004D0A48">
            <w:pPr>
              <w:rPr>
                <w:rFonts w:ascii="Arial" w:hAnsi="Arial" w:cs="Arial"/>
                <w:sz w:val="20"/>
                <w:szCs w:val="20"/>
              </w:rPr>
            </w:pPr>
          </w:p>
        </w:tc>
        <w:tc>
          <w:tcPr>
            <w:tcW w:w="2268" w:type="dxa"/>
          </w:tcPr>
          <w:p w14:paraId="0E2B8232" w14:textId="77777777" w:rsidR="00A31FC8" w:rsidRPr="00E16A02" w:rsidRDefault="00A31FC8" w:rsidP="004D0A48">
            <w:pPr>
              <w:rPr>
                <w:rFonts w:ascii="Arial" w:hAnsi="Arial" w:cs="Arial"/>
                <w:sz w:val="20"/>
                <w:szCs w:val="20"/>
              </w:rPr>
            </w:pPr>
          </w:p>
        </w:tc>
      </w:tr>
      <w:tr w:rsidR="00E16A02" w:rsidRPr="00E16A02" w14:paraId="6149E402" w14:textId="77777777" w:rsidTr="00E16A02">
        <w:tc>
          <w:tcPr>
            <w:tcW w:w="2268" w:type="dxa"/>
          </w:tcPr>
          <w:p w14:paraId="2C1E18AF" w14:textId="77777777" w:rsidR="00705159" w:rsidRPr="00E16A02" w:rsidRDefault="00705159" w:rsidP="00705159">
            <w:pPr>
              <w:jc w:val="right"/>
              <w:rPr>
                <w:rFonts w:ascii="Arial" w:hAnsi="Arial" w:cs="Arial"/>
                <w:sz w:val="20"/>
                <w:szCs w:val="20"/>
              </w:rPr>
            </w:pPr>
            <w:r w:rsidRPr="00E16A02">
              <w:rPr>
                <w:rFonts w:ascii="Arial" w:hAnsi="Arial" w:cs="Arial"/>
                <w:sz w:val="20"/>
                <w:szCs w:val="20"/>
              </w:rPr>
              <w:t>0-4</w:t>
            </w:r>
          </w:p>
        </w:tc>
        <w:tc>
          <w:tcPr>
            <w:tcW w:w="1134" w:type="dxa"/>
          </w:tcPr>
          <w:p w14:paraId="083FF5C5" w14:textId="3D4EA19F"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1418" w:type="dxa"/>
          </w:tcPr>
          <w:p w14:paraId="0123081F" w14:textId="0C2A605F"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709" w:type="dxa"/>
          </w:tcPr>
          <w:p w14:paraId="24CFD69C" w14:textId="34986DCA"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1275" w:type="dxa"/>
          </w:tcPr>
          <w:p w14:paraId="3BBCC09E" w14:textId="07984796" w:rsidR="00705159" w:rsidRPr="00E16A02" w:rsidRDefault="006B2951" w:rsidP="00705159">
            <w:pPr>
              <w:rPr>
                <w:rFonts w:ascii="Arial" w:hAnsi="Arial" w:cs="Arial"/>
                <w:sz w:val="20"/>
                <w:szCs w:val="20"/>
              </w:rPr>
            </w:pPr>
            <w:r w:rsidRPr="00E16A02">
              <w:rPr>
                <w:rFonts w:ascii="Arial" w:hAnsi="Arial" w:cs="Arial"/>
                <w:sz w:val="20"/>
                <w:szCs w:val="20"/>
              </w:rPr>
              <w:t>Lognormal</w:t>
            </w:r>
          </w:p>
        </w:tc>
        <w:tc>
          <w:tcPr>
            <w:tcW w:w="2268" w:type="dxa"/>
          </w:tcPr>
          <w:p w14:paraId="533632DB" w14:textId="1CF74863" w:rsidR="00705159" w:rsidRPr="00E16A02" w:rsidRDefault="00BE620D" w:rsidP="00705159">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{"citationID":"PkppY2Dk","properties":{"formattedCitation":"(16)","plainCitation":"(16)","noteIndex":0},"citationItems":[{"id":260,"uris":["http://zotero.org/users/10269583/items/GV6AHZXU"],"itemData":{"id":260,"type":"dataset","title":"2021/22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6A02" w:rsidRPr="00E16A02" w14:paraId="571630FB" w14:textId="77777777" w:rsidTr="00E16A02">
        <w:tc>
          <w:tcPr>
            <w:tcW w:w="2268" w:type="dxa"/>
          </w:tcPr>
          <w:p w14:paraId="6ABD0281" w14:textId="77777777" w:rsidR="00705159" w:rsidRPr="00E16A02" w:rsidRDefault="00705159" w:rsidP="00705159">
            <w:pPr>
              <w:jc w:val="right"/>
              <w:rPr>
                <w:rFonts w:ascii="Arial" w:hAnsi="Arial" w:cs="Arial"/>
                <w:sz w:val="20"/>
                <w:szCs w:val="20"/>
              </w:rPr>
            </w:pPr>
            <w:r w:rsidRPr="00E16A02">
              <w:rPr>
                <w:rFonts w:ascii="Arial" w:hAnsi="Arial" w:cs="Arial"/>
                <w:sz w:val="20"/>
                <w:szCs w:val="20"/>
              </w:rPr>
              <w:t>5-14</w:t>
            </w:r>
          </w:p>
        </w:tc>
        <w:tc>
          <w:tcPr>
            <w:tcW w:w="1134" w:type="dxa"/>
          </w:tcPr>
          <w:p w14:paraId="19892E22" w14:textId="380044A5"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1418" w:type="dxa"/>
          </w:tcPr>
          <w:p w14:paraId="3C7989A3" w14:textId="6BCB8C5B"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709" w:type="dxa"/>
          </w:tcPr>
          <w:p w14:paraId="57BCA629" w14:textId="049A95C0"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1275" w:type="dxa"/>
          </w:tcPr>
          <w:p w14:paraId="3EA94310" w14:textId="374F1610" w:rsidR="00705159" w:rsidRPr="00E16A02" w:rsidRDefault="006B2951" w:rsidP="00705159">
            <w:pPr>
              <w:rPr>
                <w:rFonts w:ascii="Arial" w:hAnsi="Arial" w:cs="Arial"/>
                <w:sz w:val="20"/>
                <w:szCs w:val="20"/>
              </w:rPr>
            </w:pPr>
            <w:r w:rsidRPr="00E16A02">
              <w:rPr>
                <w:rFonts w:ascii="Arial" w:hAnsi="Arial" w:cs="Arial"/>
                <w:sz w:val="20"/>
                <w:szCs w:val="20"/>
              </w:rPr>
              <w:t>Lognormal</w:t>
            </w:r>
          </w:p>
        </w:tc>
        <w:tc>
          <w:tcPr>
            <w:tcW w:w="2268" w:type="dxa"/>
          </w:tcPr>
          <w:p w14:paraId="7E7E8736" w14:textId="1E4DDE4A" w:rsidR="00705159" w:rsidRPr="00E16A02" w:rsidRDefault="00BE620D" w:rsidP="00705159">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{"citationID":"r3Ezth21","properties":{"formattedCitation":"(16)","plainCitation":"(16)","noteIndex":0},"citationItems":[{"id":260,"uris":["http://zotero.org/users/10269583/items/GV6AHZXU"],"itemData":{"id":260,"type":"dataset","title":"2021/22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6A02" w:rsidRPr="00E16A02" w14:paraId="491560F8" w14:textId="77777777" w:rsidTr="00E137E8">
        <w:tc>
          <w:tcPr>
            <w:tcW w:w="2268" w:type="dxa"/>
          </w:tcPr>
          <w:p w14:paraId="0961EB86" w14:textId="77777777" w:rsidR="00705159" w:rsidRPr="00E16A02" w:rsidRDefault="00705159" w:rsidP="00705159">
            <w:pPr>
              <w:jc w:val="right"/>
              <w:rPr>
                <w:rFonts w:ascii="Arial" w:hAnsi="Arial" w:cs="Arial"/>
                <w:sz w:val="20"/>
                <w:szCs w:val="20"/>
              </w:rPr>
            </w:pPr>
            <w:r w:rsidRPr="00E16A02">
              <w:rPr>
                <w:rFonts w:ascii="Arial" w:hAnsi="Arial" w:cs="Arial"/>
                <w:sz w:val="20"/>
                <w:szCs w:val="20"/>
              </w:rPr>
              <w:t>15-64</w:t>
            </w:r>
          </w:p>
        </w:tc>
        <w:tc>
          <w:tcPr>
            <w:tcW w:w="1134" w:type="dxa"/>
          </w:tcPr>
          <w:p w14:paraId="4F3D3006" w14:textId="6F469545"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1418" w:type="dxa"/>
          </w:tcPr>
          <w:p w14:paraId="6AEF1B30" w14:textId="41B92667"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709" w:type="dxa"/>
          </w:tcPr>
          <w:p w14:paraId="485843FC" w14:textId="0656EFEB"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1275" w:type="dxa"/>
          </w:tcPr>
          <w:p w14:paraId="2EA7CEBD" w14:textId="6A27C03C" w:rsidR="00705159" w:rsidRPr="00E16A02" w:rsidRDefault="006B2951" w:rsidP="00705159">
            <w:pPr>
              <w:rPr>
                <w:rFonts w:ascii="Arial" w:hAnsi="Arial" w:cs="Arial"/>
                <w:sz w:val="20"/>
                <w:szCs w:val="20"/>
              </w:rPr>
            </w:pPr>
            <w:r w:rsidRPr="00E16A02">
              <w:rPr>
                <w:rFonts w:ascii="Arial" w:hAnsi="Arial" w:cs="Arial"/>
                <w:sz w:val="20"/>
                <w:szCs w:val="20"/>
              </w:rPr>
              <w:t>Lognormal</w:t>
            </w:r>
          </w:p>
        </w:tc>
        <w:tc>
          <w:tcPr>
            <w:tcW w:w="2268" w:type="dxa"/>
          </w:tcPr>
          <w:p w14:paraId="76B2EC05" w14:textId="36FD25D7" w:rsidR="00705159" w:rsidRPr="00E16A02" w:rsidRDefault="00BE620D" w:rsidP="00705159">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{"citationID":"jzE860dw","properties":{"formattedCitation":"(16)","plainCitation":"(16)","noteIndex":0},"citationItems":[{"id":260,"uris":["http://zotero.org/users/10269583/items/GV6AHZXU"],"itemData":{"id":260,"type":"dataset","title":"2021/22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6A02" w:rsidRPr="00E16A02" w14:paraId="66878BE2" w14:textId="77777777" w:rsidTr="00E137E8">
        <w:tc>
          <w:tcPr>
            <w:tcW w:w="2268" w:type="dxa"/>
          </w:tcPr>
          <w:p w14:paraId="5435EC53" w14:textId="77777777" w:rsidR="00705159" w:rsidRPr="00E16A02" w:rsidRDefault="00705159" w:rsidP="00705159">
            <w:pPr>
              <w:jc w:val="right"/>
              <w:rPr>
                <w:rFonts w:ascii="Arial" w:hAnsi="Arial" w:cs="Arial"/>
                <w:sz w:val="20"/>
                <w:szCs w:val="20"/>
              </w:rPr>
            </w:pPr>
            <w:r w:rsidRPr="00E16A02">
              <w:rPr>
                <w:rFonts w:ascii="Arial" w:hAnsi="Arial" w:cs="Arial"/>
                <w:sz w:val="20"/>
                <w:szCs w:val="20"/>
              </w:rPr>
              <w:t>65+</w:t>
            </w:r>
          </w:p>
        </w:tc>
        <w:tc>
          <w:tcPr>
            <w:tcW w:w="1134" w:type="dxa"/>
          </w:tcPr>
          <w:p w14:paraId="368B4A48" w14:textId="33F740C4" w:rsidR="00705159" w:rsidRPr="00E16A02" w:rsidRDefault="00705159" w:rsidP="00705159">
            <w:pPr>
              <w:rPr>
                <w:rFonts w:ascii="Arial" w:hAnsi="Arial" w:cs="Arial"/>
                <w:sz w:val="20"/>
                <w:szCs w:val="20"/>
              </w:rPr>
            </w:pPr>
            <w:r w:rsidRPr="00E16A02">
              <w:rPr>
                <w:rFonts w:ascii="Arial" w:hAnsi="Arial" w:cs="Arial"/>
                <w:sz w:val="20"/>
                <w:szCs w:val="20"/>
              </w:rPr>
              <w:t>3730</w:t>
            </w:r>
          </w:p>
        </w:tc>
        <w:tc>
          <w:tcPr>
            <w:tcW w:w="1418" w:type="dxa"/>
          </w:tcPr>
          <w:p w14:paraId="1232E7EA" w14:textId="18033C79" w:rsidR="00705159" w:rsidRPr="00E16A02" w:rsidRDefault="003037FA" w:rsidP="00705159">
            <w:pPr>
              <w:rPr>
                <w:rFonts w:ascii="Arial" w:hAnsi="Arial" w:cs="Arial"/>
                <w:sz w:val="20"/>
                <w:szCs w:val="20"/>
              </w:rPr>
            </w:pPr>
            <w:r w:rsidRPr="00E16A02">
              <w:rPr>
                <w:rFonts w:ascii="Arial" w:hAnsi="Arial" w:cs="Arial"/>
                <w:sz w:val="20"/>
                <w:szCs w:val="20"/>
              </w:rPr>
              <w:t>2434-10787</w:t>
            </w:r>
          </w:p>
        </w:tc>
        <w:tc>
          <w:tcPr>
            <w:tcW w:w="709" w:type="dxa"/>
          </w:tcPr>
          <w:p w14:paraId="71FDDDBD" w14:textId="5A9BAE84" w:rsidR="00705159" w:rsidRPr="00E16A02" w:rsidRDefault="003037FA" w:rsidP="00705159">
            <w:pPr>
              <w:rPr>
                <w:rFonts w:ascii="Arial" w:hAnsi="Arial" w:cs="Arial"/>
                <w:sz w:val="20"/>
                <w:szCs w:val="20"/>
              </w:rPr>
            </w:pPr>
            <w:r w:rsidRPr="00E16A02">
              <w:rPr>
                <w:rFonts w:ascii="Arial" w:hAnsi="Arial" w:cs="Arial"/>
                <w:sz w:val="20"/>
                <w:szCs w:val="20"/>
              </w:rPr>
              <w:t>2131</w:t>
            </w:r>
          </w:p>
        </w:tc>
        <w:tc>
          <w:tcPr>
            <w:tcW w:w="1275" w:type="dxa"/>
          </w:tcPr>
          <w:p w14:paraId="52C6C725" w14:textId="2A295583" w:rsidR="00705159" w:rsidRPr="00E16A02" w:rsidRDefault="006B2951" w:rsidP="00705159">
            <w:pPr>
              <w:rPr>
                <w:rFonts w:ascii="Arial" w:hAnsi="Arial" w:cs="Arial"/>
                <w:sz w:val="20"/>
                <w:szCs w:val="20"/>
              </w:rPr>
            </w:pPr>
            <w:r w:rsidRPr="00E16A02">
              <w:rPr>
                <w:rFonts w:ascii="Arial" w:hAnsi="Arial" w:cs="Arial"/>
                <w:sz w:val="20"/>
                <w:szCs w:val="20"/>
              </w:rPr>
              <w:t>Lognormal</w:t>
            </w:r>
          </w:p>
        </w:tc>
        <w:tc>
          <w:tcPr>
            <w:tcW w:w="2268" w:type="dxa"/>
          </w:tcPr>
          <w:p w14:paraId="2ED2C2CA" w14:textId="446233F2" w:rsidR="00705159" w:rsidRPr="00E16A02" w:rsidRDefault="00BE620D" w:rsidP="00705159">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{"citationID":"KI3maEoH","properties":{"formattedCitation":"(16)","plainCitation":"(16)","noteIndex":0},"citationItems":[{"id":260,"uris":["http://zotero.org/users/10269583/items/GV6AHZXU"],"itemData":{"id":260,"type":"dataset","title":"2021/22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37E8" w:rsidRPr="00E16A02" w14:paraId="7C254E8F" w14:textId="77777777" w:rsidTr="00E137E8">
        <w:tc>
          <w:tcPr>
            <w:tcW w:w="2268" w:type="dxa"/>
          </w:tcPr>
          <w:p w14:paraId="06249E8B" w14:textId="66D0B9EA" w:rsidR="00E137E8" w:rsidRPr="00E16A02" w:rsidRDefault="00E137E8" w:rsidP="00E137E8">
            <w:pPr>
              <w:rPr>
                <w:rFonts w:ascii="Arial" w:hAnsi="Arial" w:cs="Arial"/>
                <w:sz w:val="20"/>
                <w:szCs w:val="20"/>
              </w:rPr>
            </w:pPr>
            <w:r>
              <w:rPr>
                <w:rFonts w:ascii="Arial" w:hAnsi="Arial" w:cs="Arial"/>
                <w:sz w:val="20"/>
                <w:szCs w:val="20"/>
              </w:rPr>
              <w:t>Vaccine administration cost</w:t>
            </w:r>
          </w:p>
        </w:tc>
        <w:tc>
          <w:tcPr>
            <w:tcW w:w="1134" w:type="dxa"/>
          </w:tcPr>
          <w:p w14:paraId="45E2FC5C" w14:textId="77777777" w:rsidR="00E137E8" w:rsidRPr="00E16A02" w:rsidRDefault="00E137E8" w:rsidP="00E137E8">
            <w:pPr>
              <w:rPr>
                <w:rFonts w:ascii="Arial" w:hAnsi="Arial" w:cs="Arial"/>
                <w:sz w:val="20"/>
                <w:szCs w:val="20"/>
              </w:rPr>
            </w:pPr>
          </w:p>
        </w:tc>
        <w:tc>
          <w:tcPr>
            <w:tcW w:w="1418" w:type="dxa"/>
          </w:tcPr>
          <w:p w14:paraId="2FF8224D" w14:textId="77777777" w:rsidR="00E137E8" w:rsidRPr="00E16A02" w:rsidRDefault="00E137E8" w:rsidP="00E137E8">
            <w:pPr>
              <w:rPr>
                <w:rFonts w:ascii="Arial" w:hAnsi="Arial" w:cs="Arial"/>
                <w:sz w:val="20"/>
                <w:szCs w:val="20"/>
              </w:rPr>
            </w:pPr>
          </w:p>
        </w:tc>
        <w:tc>
          <w:tcPr>
            <w:tcW w:w="709" w:type="dxa"/>
          </w:tcPr>
          <w:p w14:paraId="5D48A562" w14:textId="77777777" w:rsidR="00E137E8" w:rsidRPr="00E16A02" w:rsidRDefault="00E137E8" w:rsidP="00E137E8">
            <w:pPr>
              <w:rPr>
                <w:rFonts w:ascii="Arial" w:hAnsi="Arial" w:cs="Arial"/>
                <w:sz w:val="20"/>
                <w:szCs w:val="20"/>
              </w:rPr>
            </w:pPr>
          </w:p>
        </w:tc>
        <w:tc>
          <w:tcPr>
            <w:tcW w:w="1275" w:type="dxa"/>
          </w:tcPr>
          <w:p w14:paraId="46FD9065" w14:textId="77777777" w:rsidR="00E137E8" w:rsidRPr="00E16A02" w:rsidRDefault="00E137E8" w:rsidP="00E137E8">
            <w:pPr>
              <w:rPr>
                <w:rFonts w:ascii="Arial" w:hAnsi="Arial" w:cs="Arial"/>
                <w:sz w:val="20"/>
                <w:szCs w:val="20"/>
              </w:rPr>
            </w:pPr>
          </w:p>
        </w:tc>
        <w:tc>
          <w:tcPr>
            <w:tcW w:w="2268" w:type="dxa"/>
          </w:tcPr>
          <w:p w14:paraId="08994CD5" w14:textId="77777777" w:rsidR="00E137E8" w:rsidRPr="00E16A02" w:rsidRDefault="00E137E8" w:rsidP="00E137E8">
            <w:pPr>
              <w:rPr>
                <w:rFonts w:ascii="Arial" w:hAnsi="Arial" w:cs="Arial"/>
                <w:sz w:val="20"/>
                <w:szCs w:val="20"/>
              </w:rPr>
            </w:pPr>
          </w:p>
        </w:tc>
      </w:tr>
      <w:tr w:rsidR="00E137E8" w:rsidRPr="00E16A02" w14:paraId="52DEA0AD" w14:textId="77777777" w:rsidTr="00E137E8">
        <w:tc>
          <w:tcPr>
            <w:tcW w:w="2268" w:type="dxa"/>
          </w:tcPr>
          <w:p w14:paraId="341A67CC" w14:textId="643E2B89" w:rsidR="00E137E8" w:rsidRPr="00E16A02" w:rsidRDefault="00E137E8" w:rsidP="00E137E8">
            <w:pPr>
              <w:jc w:val="right"/>
              <w:rPr>
                <w:rFonts w:ascii="Arial" w:hAnsi="Arial" w:cs="Arial"/>
                <w:sz w:val="20"/>
                <w:szCs w:val="20"/>
              </w:rPr>
            </w:pPr>
            <w:r>
              <w:rPr>
                <w:rFonts w:ascii="Arial" w:hAnsi="Arial" w:cs="Arial"/>
                <w:sz w:val="20"/>
                <w:szCs w:val="20"/>
              </w:rPr>
              <w:t>0-14</w:t>
            </w:r>
          </w:p>
        </w:tc>
        <w:tc>
          <w:tcPr>
            <w:tcW w:w="1134" w:type="dxa"/>
          </w:tcPr>
          <w:p w14:paraId="740CB9E0" w14:textId="5CACE118" w:rsidR="00E137E8" w:rsidRPr="00E16A02" w:rsidRDefault="00E137E8" w:rsidP="00E137E8">
            <w:pPr>
              <w:rPr>
                <w:rFonts w:ascii="Arial" w:hAnsi="Arial" w:cs="Arial"/>
                <w:sz w:val="20"/>
                <w:szCs w:val="20"/>
              </w:rPr>
            </w:pPr>
            <w:r>
              <w:rPr>
                <w:rFonts w:ascii="Arial" w:hAnsi="Arial" w:cs="Arial"/>
                <w:sz w:val="20"/>
                <w:szCs w:val="20"/>
              </w:rPr>
              <w:t>18.20</w:t>
            </w:r>
          </w:p>
        </w:tc>
        <w:tc>
          <w:tcPr>
            <w:tcW w:w="1418" w:type="dxa"/>
          </w:tcPr>
          <w:p w14:paraId="2743AC21" w14:textId="6D7B7EA4" w:rsidR="00E137E8" w:rsidRPr="00E16A02" w:rsidRDefault="00E137E8" w:rsidP="00E137E8">
            <w:pPr>
              <w:rPr>
                <w:rFonts w:ascii="Arial" w:hAnsi="Arial" w:cs="Arial"/>
                <w:sz w:val="20"/>
                <w:szCs w:val="20"/>
              </w:rPr>
            </w:pPr>
            <w:r w:rsidRPr="00E137E8">
              <w:rPr>
                <w:rFonts w:ascii="Arial" w:hAnsi="Arial" w:cs="Arial"/>
                <w:sz w:val="20"/>
                <w:szCs w:val="20"/>
              </w:rPr>
              <w:t>9.71-25.97</w:t>
            </w:r>
          </w:p>
        </w:tc>
        <w:tc>
          <w:tcPr>
            <w:tcW w:w="709" w:type="dxa"/>
          </w:tcPr>
          <w:p w14:paraId="6A2F3B3D" w14:textId="09D7F57B" w:rsidR="00E137E8" w:rsidRPr="00E16A02" w:rsidRDefault="00E00DB7" w:rsidP="00E137E8">
            <w:pPr>
              <w:rPr>
                <w:rFonts w:ascii="Arial" w:hAnsi="Arial" w:cs="Arial"/>
                <w:sz w:val="20"/>
                <w:szCs w:val="20"/>
              </w:rPr>
            </w:pPr>
            <w:r w:rsidRPr="00E00DB7">
              <w:rPr>
                <w:rFonts w:ascii="Arial" w:hAnsi="Arial" w:cs="Arial"/>
                <w:sz w:val="20"/>
                <w:szCs w:val="20"/>
              </w:rPr>
              <w:t>4.64</w:t>
            </w:r>
          </w:p>
        </w:tc>
        <w:tc>
          <w:tcPr>
            <w:tcW w:w="1275" w:type="dxa"/>
          </w:tcPr>
          <w:p w14:paraId="3100776A" w14:textId="421F02B8" w:rsidR="00E137E8" w:rsidRPr="00E16A02" w:rsidRDefault="00E137E8" w:rsidP="00E137E8">
            <w:pPr>
              <w:rPr>
                <w:rFonts w:ascii="Arial" w:hAnsi="Arial" w:cs="Arial"/>
                <w:sz w:val="20"/>
                <w:szCs w:val="20"/>
              </w:rPr>
            </w:pPr>
            <w:r w:rsidRPr="00E16A02">
              <w:rPr>
                <w:rFonts w:ascii="Arial" w:hAnsi="Arial" w:cs="Arial"/>
                <w:sz w:val="20"/>
                <w:szCs w:val="20"/>
              </w:rPr>
              <w:t>Lognormal</w:t>
            </w:r>
          </w:p>
        </w:tc>
        <w:tc>
          <w:tcPr>
            <w:tcW w:w="2268" w:type="dxa"/>
          </w:tcPr>
          <w:p w14:paraId="79F1F8B1" w14:textId="0DBCDA6B" w:rsidR="00E137E8" w:rsidRPr="00E16A02" w:rsidRDefault="00BE620D" w:rsidP="00E137E8">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{"citationID":"x96oEQPg","properties":{"formattedCitation":"(17)","plainCitation":"(17)","noteIndex":0},"citationItems":[{"id":258,"uris":["http://zotero.org/users/10269583/items/SVW39F3E"],"itemData":{"id":258,"type":"article-journal","container-title":"Human Vaccines &amp; Immunotherapeutics","DOI":"10.1080/21645515.2019.1619403","ISSN":"2164-5515, 2164-554X","issue":"12","journalAbbreviation":"Human Vaccines &amp; Immunotherapeutics","language":"en","page":"3016-3023","source":"DOI.org (Crossref)","title":"What is the cost of delivering routine vaccinations at GP practices in England? A comparative time-driven activity-based costing analysis","title-short":"What is the cost of delivering routine vaccinations at GP practices in England?","volume":"15","author":[{"family":"Crocker-Buque","given":"Tim"},{"family":"Mohan","given":"Kitty"},{"family":"Ramsay","given":"Mary"},{"family":"Edelstein","given":"Michael"},{"family":"Mounier-Jack","given":"Sandra"}],"issued":{"date-parts":[["2019",12,2]]}}}],"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(17)</w:t>
            </w:r>
            <w:r>
              <w:rPr>
                <w:rFonts w:ascii="Arial" w:hAnsi="Arial" w:cs="Arial"/>
                <w:sz w:val="20"/>
                <w:szCs w:val="20"/>
              </w:rPr>
              <w:fldChar w:fldCharType="end"/>
            </w:r>
          </w:p>
        </w:tc>
      </w:tr>
      <w:tr w:rsidR="00E137E8" w:rsidRPr="00E16A02" w14:paraId="63FE5491" w14:textId="77777777" w:rsidTr="00E137E8">
        <w:tc>
          <w:tcPr>
            <w:tcW w:w="2268" w:type="dxa"/>
            <w:tcBorders>
              <w:bottom w:val="single" w:sz="4" w:space="0" w:color="auto"/>
            </w:tcBorders>
          </w:tcPr>
          <w:p w14:paraId="41F0C165" w14:textId="3CA88A77" w:rsidR="00E137E8" w:rsidRPr="00E16A02" w:rsidRDefault="00E137E8" w:rsidP="00E137E8">
            <w:pPr>
              <w:jc w:val="right"/>
              <w:rPr>
                <w:rFonts w:ascii="Arial" w:hAnsi="Arial" w:cs="Arial"/>
                <w:sz w:val="20"/>
                <w:szCs w:val="20"/>
              </w:rPr>
            </w:pPr>
            <w:r>
              <w:rPr>
                <w:rFonts w:ascii="Arial" w:hAnsi="Arial" w:cs="Arial"/>
                <w:sz w:val="20"/>
                <w:szCs w:val="20"/>
              </w:rPr>
              <w:t>15+</w:t>
            </w:r>
          </w:p>
        </w:tc>
        <w:tc>
          <w:tcPr>
            <w:tcW w:w="1134" w:type="dxa"/>
            <w:tcBorders>
              <w:bottom w:val="single" w:sz="4" w:space="0" w:color="auto"/>
            </w:tcBorders>
          </w:tcPr>
          <w:p w14:paraId="4C3825D1" w14:textId="604D9380" w:rsidR="00E137E8" w:rsidRPr="00E16A02" w:rsidRDefault="00E137E8" w:rsidP="00E137E8">
            <w:pPr>
              <w:rPr>
                <w:rFonts w:ascii="Arial" w:hAnsi="Arial" w:cs="Arial"/>
                <w:sz w:val="20"/>
                <w:szCs w:val="20"/>
              </w:rPr>
            </w:pPr>
            <w:r>
              <w:rPr>
                <w:rFonts w:ascii="Arial" w:hAnsi="Arial" w:cs="Arial"/>
                <w:sz w:val="20"/>
                <w:szCs w:val="20"/>
              </w:rPr>
              <w:t>14.05</w:t>
            </w:r>
          </w:p>
        </w:tc>
        <w:tc>
          <w:tcPr>
            <w:tcW w:w="1418" w:type="dxa"/>
            <w:tcBorders>
              <w:bottom w:val="single" w:sz="4" w:space="0" w:color="auto"/>
            </w:tcBorders>
          </w:tcPr>
          <w:p w14:paraId="210FB2DF" w14:textId="3F89EEF3" w:rsidR="00E137E8" w:rsidRPr="00E16A02" w:rsidRDefault="00E137E8" w:rsidP="00E137E8">
            <w:pPr>
              <w:rPr>
                <w:rFonts w:ascii="Arial" w:hAnsi="Arial" w:cs="Arial"/>
                <w:sz w:val="20"/>
                <w:szCs w:val="20"/>
              </w:rPr>
            </w:pPr>
            <w:r w:rsidRPr="00E137E8">
              <w:rPr>
                <w:rFonts w:ascii="Arial" w:hAnsi="Arial" w:cs="Arial"/>
                <w:sz w:val="20"/>
                <w:szCs w:val="20"/>
              </w:rPr>
              <w:t>7.59-20.88</w:t>
            </w:r>
          </w:p>
        </w:tc>
        <w:tc>
          <w:tcPr>
            <w:tcW w:w="709" w:type="dxa"/>
            <w:tcBorders>
              <w:bottom w:val="single" w:sz="4" w:space="0" w:color="auto"/>
            </w:tcBorders>
          </w:tcPr>
          <w:p w14:paraId="724DD6B9" w14:textId="58D3CAF5" w:rsidR="00E137E8" w:rsidRDefault="00E00DB7" w:rsidP="00E137E8">
            <w:pPr>
              <w:rPr>
                <w:rFonts w:ascii="Arial" w:hAnsi="Arial" w:cs="Arial"/>
                <w:sz w:val="20"/>
                <w:szCs w:val="20"/>
              </w:rPr>
            </w:pPr>
            <w:r w:rsidRPr="00E00DB7">
              <w:rPr>
                <w:rFonts w:ascii="Arial" w:hAnsi="Arial" w:cs="Arial"/>
                <w:sz w:val="20"/>
                <w:szCs w:val="20"/>
              </w:rPr>
              <w:t>3.69</w:t>
            </w:r>
          </w:p>
        </w:tc>
        <w:tc>
          <w:tcPr>
            <w:tcW w:w="1275" w:type="dxa"/>
            <w:tcBorders>
              <w:bottom w:val="single" w:sz="4" w:space="0" w:color="auto"/>
            </w:tcBorders>
          </w:tcPr>
          <w:p w14:paraId="2F335C83" w14:textId="5D86E0A0" w:rsidR="00E137E8" w:rsidRPr="00E16A02" w:rsidRDefault="00E137E8" w:rsidP="00E137E8">
            <w:pPr>
              <w:rPr>
                <w:rFonts w:ascii="Arial" w:hAnsi="Arial" w:cs="Arial"/>
                <w:sz w:val="20"/>
                <w:szCs w:val="20"/>
              </w:rPr>
            </w:pPr>
            <w:r w:rsidRPr="00E16A02">
              <w:rPr>
                <w:rFonts w:ascii="Arial" w:hAnsi="Arial" w:cs="Arial"/>
                <w:sz w:val="20"/>
                <w:szCs w:val="20"/>
              </w:rPr>
              <w:t>Lognormal</w:t>
            </w:r>
          </w:p>
        </w:tc>
        <w:tc>
          <w:tcPr>
            <w:tcW w:w="2268" w:type="dxa"/>
            <w:tcBorders>
              <w:bottom w:val="single" w:sz="4" w:space="0" w:color="auto"/>
            </w:tcBorders>
          </w:tcPr>
          <w:p w14:paraId="6070D73E" w14:textId="58CC6CCA" w:rsidR="00E137E8" w:rsidRPr="00E16A02" w:rsidRDefault="00BE620D" w:rsidP="00E137E8">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{"citationID":"jCUL89k8","properties":{"formattedCitation":"(17)","plainCitation":"(17)","noteIndex":0},"citationItems":[{"id":258,"uris":["http://zotero.org/users/10269583/items/SVW39F3E"],"itemData":{"id":258,"type":"article-journal","container-title":"Human Vaccines &amp; Immunotherapeutics","DOI":"10.1080/21645515.2019.1619403","ISSN":"2164-5515, 2164-554X","issue":"12","journalAbbreviation":"Human Vaccines &amp; Immunotherapeutics","language":"en","page":"3016-3023","source":"DOI.org (Crossref)","title":"What is the cost of delivering routine vaccinations at GP practices in England? A comparative time-driven activity-based costing analysis","title-short":"What is the cost of delivering routine vaccinations at GP practices in England?","volume":"15","author":[{"family":"Crocker-Buque","given":"Tim"},{"family":"Mohan","given":"Kitty"},{"family":"Ramsay","given":"Mary"},{"family":"Edelstein","given":"Michael"},{"family":"Mounier-Jack","given":"Sandra"}],"issued":{"date-parts":[["2019",12,2]]}}}],"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(17)</w:t>
            </w:r>
            <w:r>
              <w:rPr>
                <w:rFonts w:ascii="Arial" w:hAnsi="Arial" w:cs="Arial"/>
                <w:sz w:val="20"/>
                <w:szCs w:val="20"/>
              </w:rPr>
              <w:fldChar w:fldCharType="end"/>
            </w:r>
          </w:p>
        </w:tc>
      </w:tr>
    </w:tbl>
    <w:p w14:paraId="46E76258" w14:textId="2C00B109" w:rsidR="00971A0E" w:rsidRDefault="00971A0E" w:rsidP="00A45959">
      <w:pPr>
        <w:rPr>
          <w:rFonts w:ascii="Arial" w:hAnsi="Arial" w:cs="Arial"/>
          <w:sz w:val="20"/>
          <w:szCs w:val="20"/>
        </w:rPr>
      </w:pPr>
    </w:p>
    <w:p w14:paraId="31946AE8" w14:textId="77777777" w:rsidR="00971A0E" w:rsidRDefault="00971A0E">
      <w:pPr>
        <w:rPr>
          <w:rFonts w:ascii="Arial" w:hAnsi="Arial" w:cs="Arial"/>
          <w:sz w:val="20"/>
          <w:szCs w:val="20"/>
        </w:rPr>
      </w:pPr>
      <w:r>
        <w:rPr>
          <w:rFonts w:ascii="Arial" w:hAnsi="Arial" w:cs="Arial"/>
          <w:sz w:val="20"/>
          <w:szCs w:val="20"/>
        </w:rPr>
        <w:br w:type="page"/>
      </w:r>
    </w:p>
    <w:p w14:paraId="452C1608" w14:textId="77777777" w:rsidR="00971A0E" w:rsidRPr="00971A0E" w:rsidRDefault="00971A0E" w:rsidP="00971A0E">
      <w:pPr>
        <w:pStyle w:val="Bibliography"/>
        <w:rPr>
          <w:rFonts w:ascii="Arial" w:hAnsi="Arial" w:cs="Arial"/>
          <w:sz w:val="20"/>
        </w:rPr>
      </w:pPr>
      <w:r>
        <w:rPr>
          <w:rFonts w:ascii="Arial" w:hAnsi="Arial" w:cs="Arial"/>
          <w:sz w:val="20"/>
          <w:szCs w:val="20"/>
        </w:rPr>
        <w:lastRenderedPageBreak/>
        <w:fldChar w:fldCharType="begin"/>
      </w:r>
      <w:r>
        <w:rPr>
          <w:rFonts w:ascii="Arial" w:hAnsi="Arial" w:cs="Arial"/>
          <w:sz w:val="20"/>
          <w:szCs w:val="20"/>
        </w:rPr>
        <w:instrText xml:space="preserve"> ADDIN ZOTERO_BIBL {"uncited":[],"omitted":[],"custom":[]} CSL_BIBLIOGRAPHY </w:instrText>
      </w:r>
      <w:r>
        <w:rPr>
          <w:rFonts w:ascii="Arial" w:hAnsi="Arial" w:cs="Arial"/>
          <w:sz w:val="20"/>
          <w:szCs w:val="20"/>
        </w:rPr>
        <w:fldChar w:fldCharType="separate"/>
      </w:r>
      <w:r w:rsidRPr="00971A0E">
        <w:rPr>
          <w:rFonts w:ascii="Arial" w:hAnsi="Arial" w:cs="Arial"/>
          <w:sz w:val="20"/>
        </w:rPr>
        <w:t>1.</w:t>
      </w:r>
      <w:r w:rsidRPr="00971A0E">
        <w:rPr>
          <w:rFonts w:ascii="Arial" w:hAnsi="Arial" w:cs="Arial"/>
          <w:sz w:val="20"/>
        </w:rPr>
        <w:tab/>
        <w:t xml:space="preserve">Bolt H, Gupte PR, Douglas A, </w:t>
      </w:r>
      <w:proofErr w:type="spellStart"/>
      <w:r w:rsidRPr="00971A0E">
        <w:rPr>
          <w:rFonts w:ascii="Arial" w:hAnsi="Arial" w:cs="Arial"/>
          <w:sz w:val="20"/>
        </w:rPr>
        <w:t>Sadmann</w:t>
      </w:r>
      <w:proofErr w:type="spellEnd"/>
      <w:r w:rsidRPr="00971A0E">
        <w:rPr>
          <w:rFonts w:ascii="Arial" w:hAnsi="Arial" w:cs="Arial"/>
          <w:sz w:val="20"/>
        </w:rPr>
        <w:t xml:space="preserve"> FG, Tomlinson LA, Eggo RM. Quantifying the impact of norovirus transmission in the community on acute kidney injury hospitalisations in England: a mathematical modelling study [Internet]. 2024 [cited 2024 Nov 11]. Available from: http://medrxiv.org/lookup/doi/10.1101/2024.10.24.24316053</w:t>
      </w:r>
    </w:p>
    <w:p w14:paraId="4755F846" w14:textId="77777777" w:rsidR="00971A0E" w:rsidRPr="00971A0E" w:rsidRDefault="00971A0E" w:rsidP="00971A0E">
      <w:pPr>
        <w:pStyle w:val="Bibliography"/>
        <w:rPr>
          <w:rFonts w:ascii="Arial" w:hAnsi="Arial" w:cs="Arial"/>
          <w:sz w:val="20"/>
        </w:rPr>
      </w:pPr>
      <w:r w:rsidRPr="00971A0E">
        <w:rPr>
          <w:rFonts w:ascii="Arial" w:hAnsi="Arial" w:cs="Arial"/>
          <w:sz w:val="20"/>
        </w:rPr>
        <w:t>2.</w:t>
      </w:r>
      <w:r w:rsidRPr="00971A0E">
        <w:rPr>
          <w:rFonts w:ascii="Arial" w:hAnsi="Arial" w:cs="Arial"/>
          <w:sz w:val="20"/>
        </w:rPr>
        <w:tab/>
        <w:t xml:space="preserve">O’Brien SJ, Donaldson AL, </w:t>
      </w:r>
      <w:proofErr w:type="spellStart"/>
      <w:r w:rsidRPr="00971A0E">
        <w:rPr>
          <w:rFonts w:ascii="Arial" w:hAnsi="Arial" w:cs="Arial"/>
          <w:sz w:val="20"/>
        </w:rPr>
        <w:t>Iturriza-Gomara</w:t>
      </w:r>
      <w:proofErr w:type="spellEnd"/>
      <w:r w:rsidRPr="00971A0E">
        <w:rPr>
          <w:rFonts w:ascii="Arial" w:hAnsi="Arial" w:cs="Arial"/>
          <w:sz w:val="20"/>
        </w:rPr>
        <w:t xml:space="preserve"> M, Tam CC. Age-Specific Incidence Rates for Norovirus in the Community and Presenting to Primary Healthcare Facilities in the United Kingdom. J Infect Dis. 2016 Feb 1;213(</w:t>
      </w:r>
      <w:proofErr w:type="spellStart"/>
      <w:r w:rsidRPr="00971A0E">
        <w:rPr>
          <w:rFonts w:ascii="Arial" w:hAnsi="Arial" w:cs="Arial"/>
          <w:sz w:val="20"/>
        </w:rPr>
        <w:t>suppl</w:t>
      </w:r>
      <w:proofErr w:type="spellEnd"/>
      <w:r w:rsidRPr="00971A0E">
        <w:rPr>
          <w:rFonts w:ascii="Arial" w:hAnsi="Arial" w:cs="Arial"/>
          <w:sz w:val="20"/>
        </w:rPr>
        <w:t xml:space="preserve"> 1</w:t>
      </w:r>
      <w:proofErr w:type="gramStart"/>
      <w:r w:rsidRPr="00971A0E">
        <w:rPr>
          <w:rFonts w:ascii="Arial" w:hAnsi="Arial" w:cs="Arial"/>
          <w:sz w:val="20"/>
        </w:rPr>
        <w:t>):S</w:t>
      </w:r>
      <w:proofErr w:type="gramEnd"/>
      <w:r w:rsidRPr="00971A0E">
        <w:rPr>
          <w:rFonts w:ascii="Arial" w:hAnsi="Arial" w:cs="Arial"/>
          <w:sz w:val="20"/>
        </w:rPr>
        <w:t xml:space="preserve">15–8. </w:t>
      </w:r>
    </w:p>
    <w:p w14:paraId="482282FA" w14:textId="77777777" w:rsidR="00971A0E" w:rsidRPr="00971A0E" w:rsidRDefault="00971A0E" w:rsidP="00971A0E">
      <w:pPr>
        <w:pStyle w:val="Bibliography"/>
        <w:rPr>
          <w:rFonts w:ascii="Arial" w:hAnsi="Arial" w:cs="Arial"/>
          <w:sz w:val="20"/>
        </w:rPr>
      </w:pPr>
      <w:r w:rsidRPr="00971A0E">
        <w:rPr>
          <w:rFonts w:ascii="Arial" w:hAnsi="Arial" w:cs="Arial"/>
          <w:sz w:val="20"/>
        </w:rPr>
        <w:t>3.</w:t>
      </w:r>
      <w:r w:rsidRPr="00971A0E">
        <w:rPr>
          <w:rFonts w:ascii="Arial" w:hAnsi="Arial" w:cs="Arial"/>
          <w:sz w:val="20"/>
        </w:rPr>
        <w:tab/>
      </w:r>
      <w:proofErr w:type="spellStart"/>
      <w:r w:rsidRPr="00971A0E">
        <w:rPr>
          <w:rFonts w:ascii="Arial" w:hAnsi="Arial" w:cs="Arial"/>
          <w:sz w:val="20"/>
        </w:rPr>
        <w:t>Verstraeten</w:t>
      </w:r>
      <w:proofErr w:type="spellEnd"/>
      <w:r w:rsidRPr="00971A0E">
        <w:rPr>
          <w:rFonts w:ascii="Arial" w:hAnsi="Arial" w:cs="Arial"/>
          <w:sz w:val="20"/>
        </w:rPr>
        <w:t xml:space="preserve"> T, </w:t>
      </w:r>
      <w:proofErr w:type="spellStart"/>
      <w:r w:rsidRPr="00971A0E">
        <w:rPr>
          <w:rFonts w:ascii="Arial" w:hAnsi="Arial" w:cs="Arial"/>
          <w:sz w:val="20"/>
        </w:rPr>
        <w:t>Cattaert</w:t>
      </w:r>
      <w:proofErr w:type="spellEnd"/>
      <w:r w:rsidRPr="00971A0E">
        <w:rPr>
          <w:rFonts w:ascii="Arial" w:hAnsi="Arial" w:cs="Arial"/>
          <w:sz w:val="20"/>
        </w:rPr>
        <w:t xml:space="preserve"> T, Harris J, </w:t>
      </w:r>
      <w:proofErr w:type="spellStart"/>
      <w:r w:rsidRPr="00971A0E">
        <w:rPr>
          <w:rFonts w:ascii="Arial" w:hAnsi="Arial" w:cs="Arial"/>
          <w:sz w:val="20"/>
        </w:rPr>
        <w:t>Lopman</w:t>
      </w:r>
      <w:proofErr w:type="spellEnd"/>
      <w:r w:rsidRPr="00971A0E">
        <w:rPr>
          <w:rFonts w:ascii="Arial" w:hAnsi="Arial" w:cs="Arial"/>
          <w:sz w:val="20"/>
        </w:rPr>
        <w:t xml:space="preserve"> B, Tam CC, Ferreira G. Estimating the Burden of Medically Attended Norovirus Gastroenteritis: </w:t>
      </w:r>
      <w:proofErr w:type="spellStart"/>
      <w:r w:rsidRPr="00971A0E">
        <w:rPr>
          <w:rFonts w:ascii="Arial" w:hAnsi="Arial" w:cs="Arial"/>
          <w:sz w:val="20"/>
        </w:rPr>
        <w:t>Modeling</w:t>
      </w:r>
      <w:proofErr w:type="spellEnd"/>
      <w:r w:rsidRPr="00971A0E">
        <w:rPr>
          <w:rFonts w:ascii="Arial" w:hAnsi="Arial" w:cs="Arial"/>
          <w:sz w:val="20"/>
        </w:rPr>
        <w:t xml:space="preserve"> Linked Primary Care and Hospitalization Datasets. J Infect Dis. 2017 Nov 15;216(8):957–65. </w:t>
      </w:r>
    </w:p>
    <w:p w14:paraId="6F0779B9" w14:textId="77777777" w:rsidR="00971A0E" w:rsidRPr="00971A0E" w:rsidRDefault="00971A0E" w:rsidP="00971A0E">
      <w:pPr>
        <w:pStyle w:val="Bibliography"/>
        <w:rPr>
          <w:rFonts w:ascii="Arial" w:hAnsi="Arial" w:cs="Arial"/>
          <w:sz w:val="20"/>
        </w:rPr>
      </w:pPr>
      <w:r w:rsidRPr="00971A0E">
        <w:rPr>
          <w:rFonts w:ascii="Arial" w:hAnsi="Arial" w:cs="Arial"/>
          <w:sz w:val="20"/>
        </w:rPr>
        <w:t>4.</w:t>
      </w:r>
      <w:r w:rsidRPr="00971A0E">
        <w:rPr>
          <w:rFonts w:ascii="Arial" w:hAnsi="Arial" w:cs="Arial"/>
          <w:sz w:val="20"/>
        </w:rPr>
        <w:tab/>
        <w:t xml:space="preserve">Bartsch SM, O’Shea KJ, Wedlock PT, Ferguson MC, Siegmund SS, Lee BY. Potential Clinical and Economic Value of Norovirus Vaccination in the Community Setting. Am J Prev Med. 2021 Mar;60(3):360–8. </w:t>
      </w:r>
    </w:p>
    <w:p w14:paraId="0CD5A44C" w14:textId="77777777" w:rsidR="00971A0E" w:rsidRPr="00971A0E" w:rsidRDefault="00971A0E" w:rsidP="00971A0E">
      <w:pPr>
        <w:pStyle w:val="Bibliography"/>
        <w:rPr>
          <w:rFonts w:ascii="Arial" w:hAnsi="Arial" w:cs="Arial"/>
          <w:sz w:val="20"/>
        </w:rPr>
      </w:pPr>
      <w:r w:rsidRPr="00971A0E">
        <w:rPr>
          <w:rFonts w:ascii="Arial" w:hAnsi="Arial" w:cs="Arial"/>
          <w:sz w:val="20"/>
        </w:rPr>
        <w:t>5.</w:t>
      </w:r>
      <w:r w:rsidRPr="00971A0E">
        <w:rPr>
          <w:rFonts w:ascii="Arial" w:hAnsi="Arial" w:cs="Arial"/>
          <w:sz w:val="20"/>
        </w:rPr>
        <w:tab/>
        <w:t xml:space="preserve">UK Renal Registry. Acute kidney injury (AKI) in England – a report on the nationwide collection of AKI warning test scores from 2022. 2023. </w:t>
      </w:r>
    </w:p>
    <w:p w14:paraId="7B0CB546" w14:textId="77777777" w:rsidR="00971A0E" w:rsidRPr="00971A0E" w:rsidRDefault="00971A0E" w:rsidP="00971A0E">
      <w:pPr>
        <w:pStyle w:val="Bibliography"/>
        <w:rPr>
          <w:rFonts w:ascii="Arial" w:hAnsi="Arial" w:cs="Arial"/>
          <w:sz w:val="20"/>
        </w:rPr>
      </w:pPr>
      <w:r w:rsidRPr="00971A0E">
        <w:rPr>
          <w:rFonts w:ascii="Arial" w:hAnsi="Arial" w:cs="Arial"/>
          <w:sz w:val="20"/>
        </w:rPr>
        <w:t>6.</w:t>
      </w:r>
      <w:r w:rsidRPr="00971A0E">
        <w:rPr>
          <w:rFonts w:ascii="Arial" w:hAnsi="Arial" w:cs="Arial"/>
          <w:sz w:val="20"/>
        </w:rPr>
        <w:tab/>
        <w:t xml:space="preserve">Simmons K, Gambhir M, Leon J, </w:t>
      </w:r>
      <w:proofErr w:type="spellStart"/>
      <w:r w:rsidRPr="00971A0E">
        <w:rPr>
          <w:rFonts w:ascii="Arial" w:hAnsi="Arial" w:cs="Arial"/>
          <w:sz w:val="20"/>
        </w:rPr>
        <w:t>Lopman</w:t>
      </w:r>
      <w:proofErr w:type="spellEnd"/>
      <w:r w:rsidRPr="00971A0E">
        <w:rPr>
          <w:rFonts w:ascii="Arial" w:hAnsi="Arial" w:cs="Arial"/>
          <w:sz w:val="20"/>
        </w:rPr>
        <w:t xml:space="preserve"> B. Duration of Immunity to Norovirus Gastroenteritis. Emerg Infect Dis. 2013 Aug;19(8):1260–7. </w:t>
      </w:r>
    </w:p>
    <w:p w14:paraId="31932B14" w14:textId="77777777" w:rsidR="00971A0E" w:rsidRPr="00971A0E" w:rsidRDefault="00971A0E" w:rsidP="00971A0E">
      <w:pPr>
        <w:pStyle w:val="Bibliography"/>
        <w:rPr>
          <w:rFonts w:ascii="Arial" w:hAnsi="Arial" w:cs="Arial"/>
          <w:sz w:val="20"/>
        </w:rPr>
      </w:pPr>
      <w:r w:rsidRPr="00971A0E">
        <w:rPr>
          <w:rFonts w:ascii="Arial" w:hAnsi="Arial" w:cs="Arial"/>
          <w:sz w:val="20"/>
        </w:rPr>
        <w:t>7.</w:t>
      </w:r>
      <w:r w:rsidRPr="00971A0E">
        <w:rPr>
          <w:rFonts w:ascii="Arial" w:hAnsi="Arial" w:cs="Arial"/>
          <w:sz w:val="20"/>
        </w:rPr>
        <w:tab/>
        <w:t xml:space="preserve">Glass RI, Parashar UD, Estes MK. Norovirus Gastroenteritis. N Engl J Med. 2009 Oct 29;361(18):1776–85. </w:t>
      </w:r>
    </w:p>
    <w:p w14:paraId="75E8606D" w14:textId="77777777" w:rsidR="00971A0E" w:rsidRPr="00971A0E" w:rsidRDefault="00971A0E" w:rsidP="00971A0E">
      <w:pPr>
        <w:pStyle w:val="Bibliography"/>
        <w:rPr>
          <w:rFonts w:ascii="Arial" w:hAnsi="Arial" w:cs="Arial"/>
          <w:sz w:val="20"/>
        </w:rPr>
      </w:pPr>
      <w:r w:rsidRPr="00971A0E">
        <w:rPr>
          <w:rFonts w:ascii="Arial" w:hAnsi="Arial" w:cs="Arial"/>
          <w:sz w:val="20"/>
        </w:rPr>
        <w:t>8.</w:t>
      </w:r>
      <w:r w:rsidRPr="00971A0E">
        <w:rPr>
          <w:rFonts w:ascii="Arial" w:hAnsi="Arial" w:cs="Arial"/>
          <w:sz w:val="20"/>
        </w:rPr>
        <w:tab/>
        <w:t xml:space="preserve">Atmar RL, </w:t>
      </w:r>
      <w:proofErr w:type="spellStart"/>
      <w:r w:rsidRPr="00971A0E">
        <w:rPr>
          <w:rFonts w:ascii="Arial" w:hAnsi="Arial" w:cs="Arial"/>
          <w:sz w:val="20"/>
        </w:rPr>
        <w:t>Opekun</w:t>
      </w:r>
      <w:proofErr w:type="spellEnd"/>
      <w:r w:rsidRPr="00971A0E">
        <w:rPr>
          <w:rFonts w:ascii="Arial" w:hAnsi="Arial" w:cs="Arial"/>
          <w:sz w:val="20"/>
        </w:rPr>
        <w:t xml:space="preserve"> AR, Gilger MA, Estes MK, Crawford SE, Neill FH, et al. Norwalk Virus Shedding after Experimental Human Infection. Emerg Infect Dis. 2008 Oct;14(10):1553–7. </w:t>
      </w:r>
    </w:p>
    <w:p w14:paraId="6EC81E58" w14:textId="77777777" w:rsidR="00971A0E" w:rsidRPr="00971A0E" w:rsidRDefault="00971A0E" w:rsidP="00971A0E">
      <w:pPr>
        <w:pStyle w:val="Bibliography"/>
        <w:rPr>
          <w:rFonts w:ascii="Arial" w:hAnsi="Arial" w:cs="Arial"/>
          <w:sz w:val="20"/>
        </w:rPr>
      </w:pPr>
      <w:r w:rsidRPr="00971A0E">
        <w:rPr>
          <w:rFonts w:ascii="Arial" w:hAnsi="Arial" w:cs="Arial"/>
          <w:sz w:val="20"/>
        </w:rPr>
        <w:t>9.</w:t>
      </w:r>
      <w:r w:rsidRPr="00971A0E">
        <w:rPr>
          <w:rFonts w:ascii="Arial" w:hAnsi="Arial" w:cs="Arial"/>
          <w:sz w:val="20"/>
        </w:rPr>
        <w:tab/>
        <w:t xml:space="preserve">Wu Q song, Xuan Z liang, Liu J </w:t>
      </w:r>
      <w:proofErr w:type="spellStart"/>
      <w:r w:rsidRPr="00971A0E">
        <w:rPr>
          <w:rFonts w:ascii="Arial" w:hAnsi="Arial" w:cs="Arial"/>
          <w:sz w:val="20"/>
        </w:rPr>
        <w:t>yi</w:t>
      </w:r>
      <w:proofErr w:type="spellEnd"/>
      <w:r w:rsidRPr="00971A0E">
        <w:rPr>
          <w:rFonts w:ascii="Arial" w:hAnsi="Arial" w:cs="Arial"/>
          <w:sz w:val="20"/>
        </w:rPr>
        <w:t xml:space="preserve">, Zhao X </w:t>
      </w:r>
      <w:proofErr w:type="spellStart"/>
      <w:r w:rsidRPr="00971A0E">
        <w:rPr>
          <w:rFonts w:ascii="Arial" w:hAnsi="Arial" w:cs="Arial"/>
          <w:sz w:val="20"/>
        </w:rPr>
        <w:t>tao</w:t>
      </w:r>
      <w:proofErr w:type="spellEnd"/>
      <w:r w:rsidRPr="00971A0E">
        <w:rPr>
          <w:rFonts w:ascii="Arial" w:hAnsi="Arial" w:cs="Arial"/>
          <w:sz w:val="20"/>
        </w:rPr>
        <w:t xml:space="preserve">, Chen Y fang, Wang C xi, et al. Norovirus shedding among symptomatic and asymptomatic employees in outbreak settings in Shanghai, China. BMC Infect Dis. 2019 Dec;19(1):592. </w:t>
      </w:r>
    </w:p>
    <w:p w14:paraId="0E4113C7" w14:textId="77777777" w:rsidR="00971A0E" w:rsidRPr="00971A0E" w:rsidRDefault="00971A0E" w:rsidP="00971A0E">
      <w:pPr>
        <w:pStyle w:val="Bibliography"/>
        <w:rPr>
          <w:rFonts w:ascii="Arial" w:hAnsi="Arial" w:cs="Arial"/>
          <w:sz w:val="20"/>
        </w:rPr>
      </w:pPr>
      <w:r w:rsidRPr="00971A0E">
        <w:rPr>
          <w:rFonts w:ascii="Arial" w:hAnsi="Arial" w:cs="Arial"/>
          <w:sz w:val="20"/>
        </w:rPr>
        <w:t>10.</w:t>
      </w:r>
      <w:r w:rsidRPr="00971A0E">
        <w:rPr>
          <w:rFonts w:ascii="Arial" w:hAnsi="Arial" w:cs="Arial"/>
          <w:sz w:val="20"/>
        </w:rPr>
        <w:tab/>
        <w:t>Office for National Statistics. Vital statistics in the UK: births, deaths and marriages [Internet]. Available from: https://www.ons.gov.uk/peoplepopulationandcommunity/populationandmigration/populationestimates/datasets/vitalstatisticspopulationandhealthreferencetables</w:t>
      </w:r>
    </w:p>
    <w:p w14:paraId="71A06BDE" w14:textId="77777777" w:rsidR="00971A0E" w:rsidRPr="00971A0E" w:rsidRDefault="00971A0E" w:rsidP="00971A0E">
      <w:pPr>
        <w:pStyle w:val="Bibliography"/>
        <w:rPr>
          <w:rFonts w:ascii="Arial" w:hAnsi="Arial" w:cs="Arial"/>
          <w:sz w:val="20"/>
        </w:rPr>
      </w:pPr>
      <w:r w:rsidRPr="00971A0E">
        <w:rPr>
          <w:rFonts w:ascii="Arial" w:hAnsi="Arial" w:cs="Arial"/>
          <w:sz w:val="20"/>
        </w:rPr>
        <w:t>11.</w:t>
      </w:r>
      <w:r w:rsidRPr="00971A0E">
        <w:rPr>
          <w:rFonts w:ascii="Arial" w:hAnsi="Arial" w:cs="Arial"/>
          <w:sz w:val="20"/>
        </w:rPr>
        <w:tab/>
      </w:r>
      <w:proofErr w:type="spellStart"/>
      <w:r w:rsidRPr="00971A0E">
        <w:rPr>
          <w:rFonts w:ascii="Arial" w:hAnsi="Arial" w:cs="Arial"/>
          <w:sz w:val="20"/>
        </w:rPr>
        <w:t>Mossong</w:t>
      </w:r>
      <w:proofErr w:type="spellEnd"/>
      <w:r w:rsidRPr="00971A0E">
        <w:rPr>
          <w:rFonts w:ascii="Arial" w:hAnsi="Arial" w:cs="Arial"/>
          <w:sz w:val="20"/>
        </w:rPr>
        <w:t xml:space="preserve"> J, Hens N, Jit M, </w:t>
      </w:r>
      <w:proofErr w:type="spellStart"/>
      <w:r w:rsidRPr="00971A0E">
        <w:rPr>
          <w:rFonts w:ascii="Arial" w:hAnsi="Arial" w:cs="Arial"/>
          <w:sz w:val="20"/>
        </w:rPr>
        <w:t>Beutels</w:t>
      </w:r>
      <w:proofErr w:type="spellEnd"/>
      <w:r w:rsidRPr="00971A0E">
        <w:rPr>
          <w:rFonts w:ascii="Arial" w:hAnsi="Arial" w:cs="Arial"/>
          <w:sz w:val="20"/>
        </w:rPr>
        <w:t xml:space="preserve"> P, </w:t>
      </w:r>
      <w:proofErr w:type="spellStart"/>
      <w:r w:rsidRPr="00971A0E">
        <w:rPr>
          <w:rFonts w:ascii="Arial" w:hAnsi="Arial" w:cs="Arial"/>
          <w:sz w:val="20"/>
        </w:rPr>
        <w:t>Auranen</w:t>
      </w:r>
      <w:proofErr w:type="spellEnd"/>
      <w:r w:rsidRPr="00971A0E">
        <w:rPr>
          <w:rFonts w:ascii="Arial" w:hAnsi="Arial" w:cs="Arial"/>
          <w:sz w:val="20"/>
        </w:rPr>
        <w:t xml:space="preserve"> K, Mikolajczyk R, et al. Social Contacts and Mixing Patterns Relevant to the Spread of Infectious Diseases. Riley S, editor. </w:t>
      </w:r>
      <w:proofErr w:type="spellStart"/>
      <w:r w:rsidRPr="00971A0E">
        <w:rPr>
          <w:rFonts w:ascii="Arial" w:hAnsi="Arial" w:cs="Arial"/>
          <w:sz w:val="20"/>
        </w:rPr>
        <w:t>PLoS</w:t>
      </w:r>
      <w:proofErr w:type="spellEnd"/>
      <w:r w:rsidRPr="00971A0E">
        <w:rPr>
          <w:rFonts w:ascii="Arial" w:hAnsi="Arial" w:cs="Arial"/>
          <w:sz w:val="20"/>
        </w:rPr>
        <w:t xml:space="preserve"> Med. 2008 Mar 25;5(3</w:t>
      </w:r>
      <w:proofErr w:type="gramStart"/>
      <w:r w:rsidRPr="00971A0E">
        <w:rPr>
          <w:rFonts w:ascii="Arial" w:hAnsi="Arial" w:cs="Arial"/>
          <w:sz w:val="20"/>
        </w:rPr>
        <w:t>):e</w:t>
      </w:r>
      <w:proofErr w:type="gramEnd"/>
      <w:r w:rsidRPr="00971A0E">
        <w:rPr>
          <w:rFonts w:ascii="Arial" w:hAnsi="Arial" w:cs="Arial"/>
          <w:sz w:val="20"/>
        </w:rPr>
        <w:t xml:space="preserve">74. </w:t>
      </w:r>
    </w:p>
    <w:p w14:paraId="325714CB" w14:textId="77777777" w:rsidR="00971A0E" w:rsidRPr="00971A0E" w:rsidRDefault="00971A0E" w:rsidP="00971A0E">
      <w:pPr>
        <w:pStyle w:val="Bibliography"/>
        <w:rPr>
          <w:rFonts w:ascii="Arial" w:hAnsi="Arial" w:cs="Arial"/>
          <w:sz w:val="20"/>
        </w:rPr>
      </w:pPr>
      <w:r w:rsidRPr="00971A0E">
        <w:rPr>
          <w:rFonts w:ascii="Arial" w:hAnsi="Arial" w:cs="Arial"/>
          <w:sz w:val="20"/>
        </w:rPr>
        <w:t>12.</w:t>
      </w:r>
      <w:r w:rsidRPr="00971A0E">
        <w:rPr>
          <w:rFonts w:ascii="Arial" w:hAnsi="Arial" w:cs="Arial"/>
          <w:sz w:val="20"/>
        </w:rPr>
        <w:tab/>
      </w:r>
      <w:proofErr w:type="spellStart"/>
      <w:r w:rsidRPr="00971A0E">
        <w:rPr>
          <w:rFonts w:ascii="Arial" w:hAnsi="Arial" w:cs="Arial"/>
          <w:sz w:val="20"/>
        </w:rPr>
        <w:t>Sukhrie</w:t>
      </w:r>
      <w:proofErr w:type="spellEnd"/>
      <w:r w:rsidRPr="00971A0E">
        <w:rPr>
          <w:rFonts w:ascii="Arial" w:hAnsi="Arial" w:cs="Arial"/>
          <w:sz w:val="20"/>
        </w:rPr>
        <w:t xml:space="preserve"> FHA, Teunis P, </w:t>
      </w:r>
      <w:proofErr w:type="spellStart"/>
      <w:r w:rsidRPr="00971A0E">
        <w:rPr>
          <w:rFonts w:ascii="Arial" w:hAnsi="Arial" w:cs="Arial"/>
          <w:sz w:val="20"/>
        </w:rPr>
        <w:t>Vennema</w:t>
      </w:r>
      <w:proofErr w:type="spellEnd"/>
      <w:r w:rsidRPr="00971A0E">
        <w:rPr>
          <w:rFonts w:ascii="Arial" w:hAnsi="Arial" w:cs="Arial"/>
          <w:sz w:val="20"/>
        </w:rPr>
        <w:t xml:space="preserve"> H, Copra C, Thijs </w:t>
      </w:r>
      <w:proofErr w:type="spellStart"/>
      <w:r w:rsidRPr="00971A0E">
        <w:rPr>
          <w:rFonts w:ascii="Arial" w:hAnsi="Arial" w:cs="Arial"/>
          <w:sz w:val="20"/>
        </w:rPr>
        <w:t>Beersma</w:t>
      </w:r>
      <w:proofErr w:type="spellEnd"/>
      <w:r w:rsidRPr="00971A0E">
        <w:rPr>
          <w:rFonts w:ascii="Arial" w:hAnsi="Arial" w:cs="Arial"/>
          <w:sz w:val="20"/>
        </w:rPr>
        <w:t xml:space="preserve"> MFC, </w:t>
      </w:r>
      <w:proofErr w:type="spellStart"/>
      <w:r w:rsidRPr="00971A0E">
        <w:rPr>
          <w:rFonts w:ascii="Arial" w:hAnsi="Arial" w:cs="Arial"/>
          <w:sz w:val="20"/>
        </w:rPr>
        <w:t>Bogerman</w:t>
      </w:r>
      <w:proofErr w:type="spellEnd"/>
      <w:r w:rsidRPr="00971A0E">
        <w:rPr>
          <w:rFonts w:ascii="Arial" w:hAnsi="Arial" w:cs="Arial"/>
          <w:sz w:val="20"/>
        </w:rPr>
        <w:t xml:space="preserve"> J, et al. Nosocomial Transmission of Norovirus Is Mainly Caused by Symptomatic Cases. Clin Infect Dis. 2012 Apr 1;54(7):931–7. </w:t>
      </w:r>
    </w:p>
    <w:p w14:paraId="51C56E03" w14:textId="77777777" w:rsidR="00971A0E" w:rsidRPr="00971A0E" w:rsidRDefault="00971A0E" w:rsidP="00971A0E">
      <w:pPr>
        <w:pStyle w:val="Bibliography"/>
        <w:rPr>
          <w:rFonts w:ascii="Arial" w:hAnsi="Arial" w:cs="Arial"/>
          <w:sz w:val="20"/>
        </w:rPr>
      </w:pPr>
      <w:r w:rsidRPr="00971A0E">
        <w:rPr>
          <w:rFonts w:ascii="Arial" w:hAnsi="Arial" w:cs="Arial"/>
          <w:sz w:val="20"/>
        </w:rPr>
        <w:t>13.</w:t>
      </w:r>
      <w:r w:rsidRPr="00971A0E">
        <w:rPr>
          <w:rFonts w:ascii="Arial" w:hAnsi="Arial" w:cs="Arial"/>
          <w:sz w:val="20"/>
        </w:rPr>
        <w:tab/>
        <w:t xml:space="preserve">Martin A, Cottrell S, Standaert B. Estimating utility scores in young children with acute rotavirus gastroenteritis in the UK. J Med Econ. 2008 Jan;11(3):471–84. </w:t>
      </w:r>
    </w:p>
    <w:p w14:paraId="1E1A40C2" w14:textId="77777777" w:rsidR="00971A0E" w:rsidRPr="00971A0E" w:rsidRDefault="00971A0E" w:rsidP="00971A0E">
      <w:pPr>
        <w:pStyle w:val="Bibliography"/>
        <w:rPr>
          <w:rFonts w:ascii="Arial" w:hAnsi="Arial" w:cs="Arial"/>
          <w:sz w:val="20"/>
        </w:rPr>
      </w:pPr>
      <w:r w:rsidRPr="00971A0E">
        <w:rPr>
          <w:rFonts w:ascii="Arial" w:hAnsi="Arial" w:cs="Arial"/>
          <w:sz w:val="20"/>
        </w:rPr>
        <w:t>14.</w:t>
      </w:r>
      <w:r w:rsidRPr="00971A0E">
        <w:rPr>
          <w:rFonts w:ascii="Arial" w:hAnsi="Arial" w:cs="Arial"/>
          <w:sz w:val="20"/>
        </w:rPr>
        <w:tab/>
        <w:t>Nisula S, Vaara ST, Kaukonen KM, Reinikainen M, Koivisto SP, Inkinen O, et al. Six-month survival and quality of life of intensive care patients with acute kidney injury. Crit Care. 2013 Oct 22;17(5</w:t>
      </w:r>
      <w:proofErr w:type="gramStart"/>
      <w:r w:rsidRPr="00971A0E">
        <w:rPr>
          <w:rFonts w:ascii="Arial" w:hAnsi="Arial" w:cs="Arial"/>
          <w:sz w:val="20"/>
        </w:rPr>
        <w:t>):R</w:t>
      </w:r>
      <w:proofErr w:type="gramEnd"/>
      <w:r w:rsidRPr="00971A0E">
        <w:rPr>
          <w:rFonts w:ascii="Arial" w:hAnsi="Arial" w:cs="Arial"/>
          <w:sz w:val="20"/>
        </w:rPr>
        <w:t xml:space="preserve">250. </w:t>
      </w:r>
    </w:p>
    <w:p w14:paraId="703319E1" w14:textId="77777777" w:rsidR="00971A0E" w:rsidRPr="00971A0E" w:rsidRDefault="00971A0E" w:rsidP="00971A0E">
      <w:pPr>
        <w:pStyle w:val="Bibliography"/>
        <w:rPr>
          <w:rFonts w:ascii="Arial" w:hAnsi="Arial" w:cs="Arial"/>
          <w:sz w:val="20"/>
        </w:rPr>
      </w:pPr>
      <w:r w:rsidRPr="00971A0E">
        <w:rPr>
          <w:rFonts w:ascii="Arial" w:hAnsi="Arial" w:cs="Arial"/>
          <w:sz w:val="20"/>
        </w:rPr>
        <w:t>15.</w:t>
      </w:r>
      <w:r w:rsidRPr="00971A0E">
        <w:rPr>
          <w:rFonts w:ascii="Arial" w:hAnsi="Arial" w:cs="Arial"/>
          <w:sz w:val="20"/>
        </w:rPr>
        <w:tab/>
        <w:t>Jones KC, Weatherly H, Birch S, Castelli A, Chalkley M, Dargan A, et al. Unit Costs of Health and Social Care 2023 Manual [Internet]. Personal Social Services Research Unit (University of Kent) &amp; Centre for Health Economics (University of York); 2024 [cited 2025 Jun 28]. Available from: https://kar.kent.ac.uk/id/eprint/105685</w:t>
      </w:r>
    </w:p>
    <w:p w14:paraId="7374D0E9" w14:textId="77777777" w:rsidR="00971A0E" w:rsidRPr="00971A0E" w:rsidRDefault="00971A0E" w:rsidP="00971A0E">
      <w:pPr>
        <w:pStyle w:val="Bibliography"/>
        <w:rPr>
          <w:rFonts w:ascii="Arial" w:hAnsi="Arial" w:cs="Arial"/>
          <w:sz w:val="20"/>
        </w:rPr>
      </w:pPr>
      <w:r w:rsidRPr="00971A0E">
        <w:rPr>
          <w:rFonts w:ascii="Arial" w:hAnsi="Arial" w:cs="Arial"/>
          <w:sz w:val="20"/>
        </w:rPr>
        <w:t>16.</w:t>
      </w:r>
      <w:r w:rsidRPr="00971A0E">
        <w:rPr>
          <w:rFonts w:ascii="Arial" w:hAnsi="Arial" w:cs="Arial"/>
          <w:sz w:val="20"/>
        </w:rPr>
        <w:tab/>
        <w:t>NHS England. 2021/22 National Cost Collection Data Publication [Internet]. 2023. Available from: https://www.england.nhs.uk/publication/2021-22-national-cost-collection-data-publication/</w:t>
      </w:r>
    </w:p>
    <w:p w14:paraId="637F645E" w14:textId="77777777" w:rsidR="00971A0E" w:rsidRPr="00971A0E" w:rsidRDefault="00971A0E" w:rsidP="00971A0E">
      <w:pPr>
        <w:pStyle w:val="Bibliography"/>
        <w:rPr>
          <w:rFonts w:ascii="Arial" w:hAnsi="Arial" w:cs="Arial"/>
          <w:sz w:val="20"/>
        </w:rPr>
      </w:pPr>
      <w:r w:rsidRPr="00971A0E">
        <w:rPr>
          <w:rFonts w:ascii="Arial" w:hAnsi="Arial" w:cs="Arial"/>
          <w:sz w:val="20"/>
        </w:rPr>
        <w:lastRenderedPageBreak/>
        <w:t>17.</w:t>
      </w:r>
      <w:r w:rsidRPr="00971A0E">
        <w:rPr>
          <w:rFonts w:ascii="Arial" w:hAnsi="Arial" w:cs="Arial"/>
          <w:sz w:val="20"/>
        </w:rPr>
        <w:tab/>
        <w:t>Crocker-</w:t>
      </w:r>
      <w:proofErr w:type="spellStart"/>
      <w:r w:rsidRPr="00971A0E">
        <w:rPr>
          <w:rFonts w:ascii="Arial" w:hAnsi="Arial" w:cs="Arial"/>
          <w:sz w:val="20"/>
        </w:rPr>
        <w:t>Buque</w:t>
      </w:r>
      <w:proofErr w:type="spellEnd"/>
      <w:r w:rsidRPr="00971A0E">
        <w:rPr>
          <w:rFonts w:ascii="Arial" w:hAnsi="Arial" w:cs="Arial"/>
          <w:sz w:val="20"/>
        </w:rPr>
        <w:t xml:space="preserve"> T, Mohan K, Ramsay M, Edelstein M, Mounier-Jack S. What is the cost of delivering routine vaccinations at GP practices in England? A comparative time-driven activity-based costing analysis. Hum Vaccines </w:t>
      </w:r>
      <w:proofErr w:type="spellStart"/>
      <w:r w:rsidRPr="00971A0E">
        <w:rPr>
          <w:rFonts w:ascii="Arial" w:hAnsi="Arial" w:cs="Arial"/>
          <w:sz w:val="20"/>
        </w:rPr>
        <w:t>Immunother</w:t>
      </w:r>
      <w:proofErr w:type="spellEnd"/>
      <w:r w:rsidRPr="00971A0E">
        <w:rPr>
          <w:rFonts w:ascii="Arial" w:hAnsi="Arial" w:cs="Arial"/>
          <w:sz w:val="20"/>
        </w:rPr>
        <w:t xml:space="preserve">. 2019 Dec 2;15(12):3016–23. </w:t>
      </w:r>
    </w:p>
    <w:p w14:paraId="2C935A6C" w14:textId="5D5796E6" w:rsidR="00A51782" w:rsidRPr="00E137E8" w:rsidRDefault="00971A0E" w:rsidP="00A45959">
      <w:pPr>
        <w:rPr>
          <w:rFonts w:ascii="Arial" w:hAnsi="Arial" w:cs="Arial"/>
          <w:sz w:val="20"/>
          <w:szCs w:val="20"/>
        </w:rPr>
      </w:pPr>
      <w:r>
        <w:rPr>
          <w:rFonts w:ascii="Arial" w:hAnsi="Arial" w:cs="Arial"/>
          <w:sz w:val="20"/>
          <w:szCs w:val="20"/>
        </w:rPr>
        <w:fldChar w:fldCharType="end"/>
      </w:r>
    </w:p>
    <w:sectPr w:rsidR="00A51782" w:rsidRPr="00E137E8" w:rsidSect="00E16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7BE5"/>
    <w:multiLevelType w:val="hybridMultilevel"/>
    <w:tmpl w:val="2130A808"/>
    <w:lvl w:ilvl="0" w:tplc="2BDAAEA2">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8CE649D"/>
    <w:multiLevelType w:val="hybridMultilevel"/>
    <w:tmpl w:val="1E4A8538"/>
    <w:lvl w:ilvl="0" w:tplc="429481B2">
      <w:numFmt w:val="bullet"/>
      <w:lvlText w:val=""/>
      <w:lvlJc w:val="left"/>
      <w:pPr>
        <w:ind w:left="720" w:hanging="360"/>
      </w:pPr>
      <w:rPr>
        <w:rFonts w:ascii="Symbol" w:eastAsiaTheme="minorEastAsia"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5219186">
    <w:abstractNumId w:val="0"/>
  </w:num>
  <w:num w:numId="2" w16cid:durableId="1079139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13A"/>
    <w:rsid w:val="00041CF6"/>
    <w:rsid w:val="00063209"/>
    <w:rsid w:val="0008703C"/>
    <w:rsid w:val="001261BF"/>
    <w:rsid w:val="001278A9"/>
    <w:rsid w:val="001C3465"/>
    <w:rsid w:val="001E1690"/>
    <w:rsid w:val="002349CD"/>
    <w:rsid w:val="00247A4C"/>
    <w:rsid w:val="00261D69"/>
    <w:rsid w:val="003037FA"/>
    <w:rsid w:val="00335B55"/>
    <w:rsid w:val="003614C0"/>
    <w:rsid w:val="00373505"/>
    <w:rsid w:val="003A113A"/>
    <w:rsid w:val="003B5C3C"/>
    <w:rsid w:val="003D6073"/>
    <w:rsid w:val="003F49E2"/>
    <w:rsid w:val="004713F7"/>
    <w:rsid w:val="004A366D"/>
    <w:rsid w:val="004B1B25"/>
    <w:rsid w:val="004E5060"/>
    <w:rsid w:val="004F1825"/>
    <w:rsid w:val="005336F6"/>
    <w:rsid w:val="005D3957"/>
    <w:rsid w:val="005F63CB"/>
    <w:rsid w:val="00604D95"/>
    <w:rsid w:val="00645807"/>
    <w:rsid w:val="00666355"/>
    <w:rsid w:val="00690BBF"/>
    <w:rsid w:val="00691F37"/>
    <w:rsid w:val="006A7AC7"/>
    <w:rsid w:val="006B2951"/>
    <w:rsid w:val="00705159"/>
    <w:rsid w:val="00716D40"/>
    <w:rsid w:val="007230FC"/>
    <w:rsid w:val="00734B52"/>
    <w:rsid w:val="007711A1"/>
    <w:rsid w:val="00773BAF"/>
    <w:rsid w:val="0079333E"/>
    <w:rsid w:val="007B4D8A"/>
    <w:rsid w:val="007D377E"/>
    <w:rsid w:val="007E364F"/>
    <w:rsid w:val="00884EFB"/>
    <w:rsid w:val="008959EA"/>
    <w:rsid w:val="008A3762"/>
    <w:rsid w:val="008A3C09"/>
    <w:rsid w:val="008A4593"/>
    <w:rsid w:val="008D3FE8"/>
    <w:rsid w:val="00904201"/>
    <w:rsid w:val="0091137B"/>
    <w:rsid w:val="009216DC"/>
    <w:rsid w:val="009641C5"/>
    <w:rsid w:val="00971A0E"/>
    <w:rsid w:val="009836C6"/>
    <w:rsid w:val="009E3E34"/>
    <w:rsid w:val="00A01662"/>
    <w:rsid w:val="00A31073"/>
    <w:rsid w:val="00A31FC8"/>
    <w:rsid w:val="00A45959"/>
    <w:rsid w:val="00A51782"/>
    <w:rsid w:val="00A5266D"/>
    <w:rsid w:val="00A77C30"/>
    <w:rsid w:val="00A830BF"/>
    <w:rsid w:val="00A84D62"/>
    <w:rsid w:val="00AA1CC1"/>
    <w:rsid w:val="00B21BD8"/>
    <w:rsid w:val="00B25A18"/>
    <w:rsid w:val="00B63E04"/>
    <w:rsid w:val="00B80284"/>
    <w:rsid w:val="00B94E2E"/>
    <w:rsid w:val="00BA5C2E"/>
    <w:rsid w:val="00BE1A2C"/>
    <w:rsid w:val="00BE620D"/>
    <w:rsid w:val="00BF4183"/>
    <w:rsid w:val="00C45B9B"/>
    <w:rsid w:val="00CB0D97"/>
    <w:rsid w:val="00CB464C"/>
    <w:rsid w:val="00CC70A1"/>
    <w:rsid w:val="00CD6453"/>
    <w:rsid w:val="00CF4D32"/>
    <w:rsid w:val="00D909A9"/>
    <w:rsid w:val="00DA023A"/>
    <w:rsid w:val="00DB4448"/>
    <w:rsid w:val="00DC009D"/>
    <w:rsid w:val="00DD6B61"/>
    <w:rsid w:val="00E00DB7"/>
    <w:rsid w:val="00E137E8"/>
    <w:rsid w:val="00E16A02"/>
    <w:rsid w:val="00E44766"/>
    <w:rsid w:val="00E642A7"/>
    <w:rsid w:val="00E81895"/>
    <w:rsid w:val="00ED1327"/>
    <w:rsid w:val="00F02165"/>
    <w:rsid w:val="00F667FA"/>
    <w:rsid w:val="00FC6A74"/>
    <w:rsid w:val="00FF6A4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57C4"/>
  <w15:chartTrackingRefBased/>
  <w15:docId w15:val="{AC5862F0-64FE-499D-879F-A973EF5E4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66D"/>
  </w:style>
  <w:style w:type="paragraph" w:styleId="Heading1">
    <w:name w:val="heading 1"/>
    <w:basedOn w:val="Normal"/>
    <w:next w:val="Normal"/>
    <w:link w:val="Heading1Char"/>
    <w:uiPriority w:val="9"/>
    <w:qFormat/>
    <w:rsid w:val="003A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13A"/>
    <w:rPr>
      <w:rFonts w:eastAsiaTheme="majorEastAsia" w:cstheme="majorBidi"/>
      <w:color w:val="272727" w:themeColor="text1" w:themeTint="D8"/>
    </w:rPr>
  </w:style>
  <w:style w:type="paragraph" w:styleId="Title">
    <w:name w:val="Title"/>
    <w:basedOn w:val="Normal"/>
    <w:next w:val="Normal"/>
    <w:link w:val="TitleChar"/>
    <w:uiPriority w:val="10"/>
    <w:qFormat/>
    <w:rsid w:val="003A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13A"/>
    <w:pPr>
      <w:spacing w:before="160"/>
      <w:jc w:val="center"/>
    </w:pPr>
    <w:rPr>
      <w:i/>
      <w:iCs/>
      <w:color w:val="404040" w:themeColor="text1" w:themeTint="BF"/>
    </w:rPr>
  </w:style>
  <w:style w:type="character" w:customStyle="1" w:styleId="QuoteChar">
    <w:name w:val="Quote Char"/>
    <w:basedOn w:val="DefaultParagraphFont"/>
    <w:link w:val="Quote"/>
    <w:uiPriority w:val="29"/>
    <w:rsid w:val="003A113A"/>
    <w:rPr>
      <w:i/>
      <w:iCs/>
      <w:color w:val="404040" w:themeColor="text1" w:themeTint="BF"/>
    </w:rPr>
  </w:style>
  <w:style w:type="paragraph" w:styleId="ListParagraph">
    <w:name w:val="List Paragraph"/>
    <w:basedOn w:val="Normal"/>
    <w:uiPriority w:val="34"/>
    <w:qFormat/>
    <w:rsid w:val="003A113A"/>
    <w:pPr>
      <w:ind w:left="720"/>
      <w:contextualSpacing/>
    </w:pPr>
  </w:style>
  <w:style w:type="character" w:styleId="IntenseEmphasis">
    <w:name w:val="Intense Emphasis"/>
    <w:basedOn w:val="DefaultParagraphFont"/>
    <w:uiPriority w:val="21"/>
    <w:qFormat/>
    <w:rsid w:val="003A113A"/>
    <w:rPr>
      <w:i/>
      <w:iCs/>
      <w:color w:val="0F4761" w:themeColor="accent1" w:themeShade="BF"/>
    </w:rPr>
  </w:style>
  <w:style w:type="paragraph" w:styleId="IntenseQuote">
    <w:name w:val="Intense Quote"/>
    <w:basedOn w:val="Normal"/>
    <w:next w:val="Normal"/>
    <w:link w:val="IntenseQuoteChar"/>
    <w:uiPriority w:val="30"/>
    <w:qFormat/>
    <w:rsid w:val="003A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13A"/>
    <w:rPr>
      <w:i/>
      <w:iCs/>
      <w:color w:val="0F4761" w:themeColor="accent1" w:themeShade="BF"/>
    </w:rPr>
  </w:style>
  <w:style w:type="character" w:styleId="IntenseReference">
    <w:name w:val="Intense Reference"/>
    <w:basedOn w:val="DefaultParagraphFont"/>
    <w:uiPriority w:val="32"/>
    <w:qFormat/>
    <w:rsid w:val="003A113A"/>
    <w:rPr>
      <w:b/>
      <w:bCs/>
      <w:smallCaps/>
      <w:color w:val="0F4761" w:themeColor="accent1" w:themeShade="BF"/>
      <w:spacing w:val="5"/>
    </w:rPr>
  </w:style>
  <w:style w:type="table" w:styleId="TableGrid">
    <w:name w:val="Table Grid"/>
    <w:basedOn w:val="TableNormal"/>
    <w:uiPriority w:val="39"/>
    <w:rsid w:val="003A1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D3FE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3FE8"/>
    <w:rPr>
      <w:rFonts w:ascii="Consolas" w:hAnsi="Consolas"/>
      <w:sz w:val="20"/>
      <w:szCs w:val="20"/>
    </w:rPr>
  </w:style>
  <w:style w:type="table" w:styleId="ListTable1Light-Accent3">
    <w:name w:val="List Table 1 Light Accent 3"/>
    <w:basedOn w:val="TableNormal"/>
    <w:uiPriority w:val="46"/>
    <w:rsid w:val="00FC6A74"/>
    <w:pPr>
      <w:spacing w:after="0" w:line="240" w:lineRule="auto"/>
    </w:pPr>
    <w:rPr>
      <w:sz w:val="22"/>
      <w:szCs w:val="22"/>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
    <w:name w:val="List Table 1 Light"/>
    <w:basedOn w:val="TableNormal"/>
    <w:uiPriority w:val="46"/>
    <w:rsid w:val="00FC6A7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FC6A7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C6A7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971A0E"/>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8362">
      <w:bodyDiv w:val="1"/>
      <w:marLeft w:val="0"/>
      <w:marRight w:val="0"/>
      <w:marTop w:val="0"/>
      <w:marBottom w:val="0"/>
      <w:divBdr>
        <w:top w:val="none" w:sz="0" w:space="0" w:color="auto"/>
        <w:left w:val="none" w:sz="0" w:space="0" w:color="auto"/>
        <w:bottom w:val="none" w:sz="0" w:space="0" w:color="auto"/>
        <w:right w:val="none" w:sz="0" w:space="0" w:color="auto"/>
      </w:divBdr>
    </w:div>
    <w:div w:id="56369753">
      <w:bodyDiv w:val="1"/>
      <w:marLeft w:val="0"/>
      <w:marRight w:val="0"/>
      <w:marTop w:val="0"/>
      <w:marBottom w:val="0"/>
      <w:divBdr>
        <w:top w:val="none" w:sz="0" w:space="0" w:color="auto"/>
        <w:left w:val="none" w:sz="0" w:space="0" w:color="auto"/>
        <w:bottom w:val="none" w:sz="0" w:space="0" w:color="auto"/>
        <w:right w:val="none" w:sz="0" w:space="0" w:color="auto"/>
      </w:divBdr>
    </w:div>
    <w:div w:id="163280774">
      <w:bodyDiv w:val="1"/>
      <w:marLeft w:val="0"/>
      <w:marRight w:val="0"/>
      <w:marTop w:val="0"/>
      <w:marBottom w:val="0"/>
      <w:divBdr>
        <w:top w:val="none" w:sz="0" w:space="0" w:color="auto"/>
        <w:left w:val="none" w:sz="0" w:space="0" w:color="auto"/>
        <w:bottom w:val="none" w:sz="0" w:space="0" w:color="auto"/>
        <w:right w:val="none" w:sz="0" w:space="0" w:color="auto"/>
      </w:divBdr>
    </w:div>
    <w:div w:id="171384487">
      <w:bodyDiv w:val="1"/>
      <w:marLeft w:val="0"/>
      <w:marRight w:val="0"/>
      <w:marTop w:val="0"/>
      <w:marBottom w:val="0"/>
      <w:divBdr>
        <w:top w:val="none" w:sz="0" w:space="0" w:color="auto"/>
        <w:left w:val="none" w:sz="0" w:space="0" w:color="auto"/>
        <w:bottom w:val="none" w:sz="0" w:space="0" w:color="auto"/>
        <w:right w:val="none" w:sz="0" w:space="0" w:color="auto"/>
      </w:divBdr>
    </w:div>
    <w:div w:id="171799301">
      <w:bodyDiv w:val="1"/>
      <w:marLeft w:val="0"/>
      <w:marRight w:val="0"/>
      <w:marTop w:val="0"/>
      <w:marBottom w:val="0"/>
      <w:divBdr>
        <w:top w:val="none" w:sz="0" w:space="0" w:color="auto"/>
        <w:left w:val="none" w:sz="0" w:space="0" w:color="auto"/>
        <w:bottom w:val="none" w:sz="0" w:space="0" w:color="auto"/>
        <w:right w:val="none" w:sz="0" w:space="0" w:color="auto"/>
      </w:divBdr>
    </w:div>
    <w:div w:id="178811097">
      <w:bodyDiv w:val="1"/>
      <w:marLeft w:val="0"/>
      <w:marRight w:val="0"/>
      <w:marTop w:val="0"/>
      <w:marBottom w:val="0"/>
      <w:divBdr>
        <w:top w:val="none" w:sz="0" w:space="0" w:color="auto"/>
        <w:left w:val="none" w:sz="0" w:space="0" w:color="auto"/>
        <w:bottom w:val="none" w:sz="0" w:space="0" w:color="auto"/>
        <w:right w:val="none" w:sz="0" w:space="0" w:color="auto"/>
      </w:divBdr>
    </w:div>
    <w:div w:id="234055544">
      <w:bodyDiv w:val="1"/>
      <w:marLeft w:val="0"/>
      <w:marRight w:val="0"/>
      <w:marTop w:val="0"/>
      <w:marBottom w:val="0"/>
      <w:divBdr>
        <w:top w:val="none" w:sz="0" w:space="0" w:color="auto"/>
        <w:left w:val="none" w:sz="0" w:space="0" w:color="auto"/>
        <w:bottom w:val="none" w:sz="0" w:space="0" w:color="auto"/>
        <w:right w:val="none" w:sz="0" w:space="0" w:color="auto"/>
      </w:divBdr>
    </w:div>
    <w:div w:id="285425778">
      <w:bodyDiv w:val="1"/>
      <w:marLeft w:val="0"/>
      <w:marRight w:val="0"/>
      <w:marTop w:val="0"/>
      <w:marBottom w:val="0"/>
      <w:divBdr>
        <w:top w:val="none" w:sz="0" w:space="0" w:color="auto"/>
        <w:left w:val="none" w:sz="0" w:space="0" w:color="auto"/>
        <w:bottom w:val="none" w:sz="0" w:space="0" w:color="auto"/>
        <w:right w:val="none" w:sz="0" w:space="0" w:color="auto"/>
      </w:divBdr>
    </w:div>
    <w:div w:id="294022930">
      <w:bodyDiv w:val="1"/>
      <w:marLeft w:val="0"/>
      <w:marRight w:val="0"/>
      <w:marTop w:val="0"/>
      <w:marBottom w:val="0"/>
      <w:divBdr>
        <w:top w:val="none" w:sz="0" w:space="0" w:color="auto"/>
        <w:left w:val="none" w:sz="0" w:space="0" w:color="auto"/>
        <w:bottom w:val="none" w:sz="0" w:space="0" w:color="auto"/>
        <w:right w:val="none" w:sz="0" w:space="0" w:color="auto"/>
      </w:divBdr>
    </w:div>
    <w:div w:id="298726578">
      <w:bodyDiv w:val="1"/>
      <w:marLeft w:val="0"/>
      <w:marRight w:val="0"/>
      <w:marTop w:val="0"/>
      <w:marBottom w:val="0"/>
      <w:divBdr>
        <w:top w:val="none" w:sz="0" w:space="0" w:color="auto"/>
        <w:left w:val="none" w:sz="0" w:space="0" w:color="auto"/>
        <w:bottom w:val="none" w:sz="0" w:space="0" w:color="auto"/>
        <w:right w:val="none" w:sz="0" w:space="0" w:color="auto"/>
      </w:divBdr>
    </w:div>
    <w:div w:id="303120093">
      <w:bodyDiv w:val="1"/>
      <w:marLeft w:val="0"/>
      <w:marRight w:val="0"/>
      <w:marTop w:val="0"/>
      <w:marBottom w:val="0"/>
      <w:divBdr>
        <w:top w:val="none" w:sz="0" w:space="0" w:color="auto"/>
        <w:left w:val="none" w:sz="0" w:space="0" w:color="auto"/>
        <w:bottom w:val="none" w:sz="0" w:space="0" w:color="auto"/>
        <w:right w:val="none" w:sz="0" w:space="0" w:color="auto"/>
      </w:divBdr>
    </w:div>
    <w:div w:id="382026996">
      <w:bodyDiv w:val="1"/>
      <w:marLeft w:val="0"/>
      <w:marRight w:val="0"/>
      <w:marTop w:val="0"/>
      <w:marBottom w:val="0"/>
      <w:divBdr>
        <w:top w:val="none" w:sz="0" w:space="0" w:color="auto"/>
        <w:left w:val="none" w:sz="0" w:space="0" w:color="auto"/>
        <w:bottom w:val="none" w:sz="0" w:space="0" w:color="auto"/>
        <w:right w:val="none" w:sz="0" w:space="0" w:color="auto"/>
      </w:divBdr>
    </w:div>
    <w:div w:id="419255539">
      <w:bodyDiv w:val="1"/>
      <w:marLeft w:val="0"/>
      <w:marRight w:val="0"/>
      <w:marTop w:val="0"/>
      <w:marBottom w:val="0"/>
      <w:divBdr>
        <w:top w:val="none" w:sz="0" w:space="0" w:color="auto"/>
        <w:left w:val="none" w:sz="0" w:space="0" w:color="auto"/>
        <w:bottom w:val="none" w:sz="0" w:space="0" w:color="auto"/>
        <w:right w:val="none" w:sz="0" w:space="0" w:color="auto"/>
      </w:divBdr>
    </w:div>
    <w:div w:id="449933498">
      <w:bodyDiv w:val="1"/>
      <w:marLeft w:val="0"/>
      <w:marRight w:val="0"/>
      <w:marTop w:val="0"/>
      <w:marBottom w:val="0"/>
      <w:divBdr>
        <w:top w:val="none" w:sz="0" w:space="0" w:color="auto"/>
        <w:left w:val="none" w:sz="0" w:space="0" w:color="auto"/>
        <w:bottom w:val="none" w:sz="0" w:space="0" w:color="auto"/>
        <w:right w:val="none" w:sz="0" w:space="0" w:color="auto"/>
      </w:divBdr>
    </w:div>
    <w:div w:id="548999768">
      <w:bodyDiv w:val="1"/>
      <w:marLeft w:val="0"/>
      <w:marRight w:val="0"/>
      <w:marTop w:val="0"/>
      <w:marBottom w:val="0"/>
      <w:divBdr>
        <w:top w:val="none" w:sz="0" w:space="0" w:color="auto"/>
        <w:left w:val="none" w:sz="0" w:space="0" w:color="auto"/>
        <w:bottom w:val="none" w:sz="0" w:space="0" w:color="auto"/>
        <w:right w:val="none" w:sz="0" w:space="0" w:color="auto"/>
      </w:divBdr>
    </w:div>
    <w:div w:id="602570622">
      <w:bodyDiv w:val="1"/>
      <w:marLeft w:val="0"/>
      <w:marRight w:val="0"/>
      <w:marTop w:val="0"/>
      <w:marBottom w:val="0"/>
      <w:divBdr>
        <w:top w:val="none" w:sz="0" w:space="0" w:color="auto"/>
        <w:left w:val="none" w:sz="0" w:space="0" w:color="auto"/>
        <w:bottom w:val="none" w:sz="0" w:space="0" w:color="auto"/>
        <w:right w:val="none" w:sz="0" w:space="0" w:color="auto"/>
      </w:divBdr>
    </w:div>
    <w:div w:id="617179589">
      <w:bodyDiv w:val="1"/>
      <w:marLeft w:val="0"/>
      <w:marRight w:val="0"/>
      <w:marTop w:val="0"/>
      <w:marBottom w:val="0"/>
      <w:divBdr>
        <w:top w:val="none" w:sz="0" w:space="0" w:color="auto"/>
        <w:left w:val="none" w:sz="0" w:space="0" w:color="auto"/>
        <w:bottom w:val="none" w:sz="0" w:space="0" w:color="auto"/>
        <w:right w:val="none" w:sz="0" w:space="0" w:color="auto"/>
      </w:divBdr>
    </w:div>
    <w:div w:id="636378573">
      <w:bodyDiv w:val="1"/>
      <w:marLeft w:val="0"/>
      <w:marRight w:val="0"/>
      <w:marTop w:val="0"/>
      <w:marBottom w:val="0"/>
      <w:divBdr>
        <w:top w:val="none" w:sz="0" w:space="0" w:color="auto"/>
        <w:left w:val="none" w:sz="0" w:space="0" w:color="auto"/>
        <w:bottom w:val="none" w:sz="0" w:space="0" w:color="auto"/>
        <w:right w:val="none" w:sz="0" w:space="0" w:color="auto"/>
      </w:divBdr>
    </w:div>
    <w:div w:id="669482754">
      <w:bodyDiv w:val="1"/>
      <w:marLeft w:val="0"/>
      <w:marRight w:val="0"/>
      <w:marTop w:val="0"/>
      <w:marBottom w:val="0"/>
      <w:divBdr>
        <w:top w:val="none" w:sz="0" w:space="0" w:color="auto"/>
        <w:left w:val="none" w:sz="0" w:space="0" w:color="auto"/>
        <w:bottom w:val="none" w:sz="0" w:space="0" w:color="auto"/>
        <w:right w:val="none" w:sz="0" w:space="0" w:color="auto"/>
      </w:divBdr>
    </w:div>
    <w:div w:id="705527383">
      <w:bodyDiv w:val="1"/>
      <w:marLeft w:val="0"/>
      <w:marRight w:val="0"/>
      <w:marTop w:val="0"/>
      <w:marBottom w:val="0"/>
      <w:divBdr>
        <w:top w:val="none" w:sz="0" w:space="0" w:color="auto"/>
        <w:left w:val="none" w:sz="0" w:space="0" w:color="auto"/>
        <w:bottom w:val="none" w:sz="0" w:space="0" w:color="auto"/>
        <w:right w:val="none" w:sz="0" w:space="0" w:color="auto"/>
      </w:divBdr>
    </w:div>
    <w:div w:id="756757434">
      <w:bodyDiv w:val="1"/>
      <w:marLeft w:val="0"/>
      <w:marRight w:val="0"/>
      <w:marTop w:val="0"/>
      <w:marBottom w:val="0"/>
      <w:divBdr>
        <w:top w:val="none" w:sz="0" w:space="0" w:color="auto"/>
        <w:left w:val="none" w:sz="0" w:space="0" w:color="auto"/>
        <w:bottom w:val="none" w:sz="0" w:space="0" w:color="auto"/>
        <w:right w:val="none" w:sz="0" w:space="0" w:color="auto"/>
      </w:divBdr>
    </w:div>
    <w:div w:id="758216143">
      <w:bodyDiv w:val="1"/>
      <w:marLeft w:val="0"/>
      <w:marRight w:val="0"/>
      <w:marTop w:val="0"/>
      <w:marBottom w:val="0"/>
      <w:divBdr>
        <w:top w:val="none" w:sz="0" w:space="0" w:color="auto"/>
        <w:left w:val="none" w:sz="0" w:space="0" w:color="auto"/>
        <w:bottom w:val="none" w:sz="0" w:space="0" w:color="auto"/>
        <w:right w:val="none" w:sz="0" w:space="0" w:color="auto"/>
      </w:divBdr>
    </w:div>
    <w:div w:id="768549988">
      <w:bodyDiv w:val="1"/>
      <w:marLeft w:val="0"/>
      <w:marRight w:val="0"/>
      <w:marTop w:val="0"/>
      <w:marBottom w:val="0"/>
      <w:divBdr>
        <w:top w:val="none" w:sz="0" w:space="0" w:color="auto"/>
        <w:left w:val="none" w:sz="0" w:space="0" w:color="auto"/>
        <w:bottom w:val="none" w:sz="0" w:space="0" w:color="auto"/>
        <w:right w:val="none" w:sz="0" w:space="0" w:color="auto"/>
      </w:divBdr>
    </w:div>
    <w:div w:id="814030143">
      <w:bodyDiv w:val="1"/>
      <w:marLeft w:val="0"/>
      <w:marRight w:val="0"/>
      <w:marTop w:val="0"/>
      <w:marBottom w:val="0"/>
      <w:divBdr>
        <w:top w:val="none" w:sz="0" w:space="0" w:color="auto"/>
        <w:left w:val="none" w:sz="0" w:space="0" w:color="auto"/>
        <w:bottom w:val="none" w:sz="0" w:space="0" w:color="auto"/>
        <w:right w:val="none" w:sz="0" w:space="0" w:color="auto"/>
      </w:divBdr>
    </w:div>
    <w:div w:id="917129288">
      <w:bodyDiv w:val="1"/>
      <w:marLeft w:val="0"/>
      <w:marRight w:val="0"/>
      <w:marTop w:val="0"/>
      <w:marBottom w:val="0"/>
      <w:divBdr>
        <w:top w:val="none" w:sz="0" w:space="0" w:color="auto"/>
        <w:left w:val="none" w:sz="0" w:space="0" w:color="auto"/>
        <w:bottom w:val="none" w:sz="0" w:space="0" w:color="auto"/>
        <w:right w:val="none" w:sz="0" w:space="0" w:color="auto"/>
      </w:divBdr>
    </w:div>
    <w:div w:id="968243051">
      <w:bodyDiv w:val="1"/>
      <w:marLeft w:val="0"/>
      <w:marRight w:val="0"/>
      <w:marTop w:val="0"/>
      <w:marBottom w:val="0"/>
      <w:divBdr>
        <w:top w:val="none" w:sz="0" w:space="0" w:color="auto"/>
        <w:left w:val="none" w:sz="0" w:space="0" w:color="auto"/>
        <w:bottom w:val="none" w:sz="0" w:space="0" w:color="auto"/>
        <w:right w:val="none" w:sz="0" w:space="0" w:color="auto"/>
      </w:divBdr>
    </w:div>
    <w:div w:id="1073356488">
      <w:bodyDiv w:val="1"/>
      <w:marLeft w:val="0"/>
      <w:marRight w:val="0"/>
      <w:marTop w:val="0"/>
      <w:marBottom w:val="0"/>
      <w:divBdr>
        <w:top w:val="none" w:sz="0" w:space="0" w:color="auto"/>
        <w:left w:val="none" w:sz="0" w:space="0" w:color="auto"/>
        <w:bottom w:val="none" w:sz="0" w:space="0" w:color="auto"/>
        <w:right w:val="none" w:sz="0" w:space="0" w:color="auto"/>
      </w:divBdr>
    </w:div>
    <w:div w:id="1109398785">
      <w:bodyDiv w:val="1"/>
      <w:marLeft w:val="0"/>
      <w:marRight w:val="0"/>
      <w:marTop w:val="0"/>
      <w:marBottom w:val="0"/>
      <w:divBdr>
        <w:top w:val="none" w:sz="0" w:space="0" w:color="auto"/>
        <w:left w:val="none" w:sz="0" w:space="0" w:color="auto"/>
        <w:bottom w:val="none" w:sz="0" w:space="0" w:color="auto"/>
        <w:right w:val="none" w:sz="0" w:space="0" w:color="auto"/>
      </w:divBdr>
    </w:div>
    <w:div w:id="1125154650">
      <w:bodyDiv w:val="1"/>
      <w:marLeft w:val="0"/>
      <w:marRight w:val="0"/>
      <w:marTop w:val="0"/>
      <w:marBottom w:val="0"/>
      <w:divBdr>
        <w:top w:val="none" w:sz="0" w:space="0" w:color="auto"/>
        <w:left w:val="none" w:sz="0" w:space="0" w:color="auto"/>
        <w:bottom w:val="none" w:sz="0" w:space="0" w:color="auto"/>
        <w:right w:val="none" w:sz="0" w:space="0" w:color="auto"/>
      </w:divBdr>
    </w:div>
    <w:div w:id="1178811801">
      <w:bodyDiv w:val="1"/>
      <w:marLeft w:val="0"/>
      <w:marRight w:val="0"/>
      <w:marTop w:val="0"/>
      <w:marBottom w:val="0"/>
      <w:divBdr>
        <w:top w:val="none" w:sz="0" w:space="0" w:color="auto"/>
        <w:left w:val="none" w:sz="0" w:space="0" w:color="auto"/>
        <w:bottom w:val="none" w:sz="0" w:space="0" w:color="auto"/>
        <w:right w:val="none" w:sz="0" w:space="0" w:color="auto"/>
      </w:divBdr>
    </w:div>
    <w:div w:id="1218276273">
      <w:bodyDiv w:val="1"/>
      <w:marLeft w:val="0"/>
      <w:marRight w:val="0"/>
      <w:marTop w:val="0"/>
      <w:marBottom w:val="0"/>
      <w:divBdr>
        <w:top w:val="none" w:sz="0" w:space="0" w:color="auto"/>
        <w:left w:val="none" w:sz="0" w:space="0" w:color="auto"/>
        <w:bottom w:val="none" w:sz="0" w:space="0" w:color="auto"/>
        <w:right w:val="none" w:sz="0" w:space="0" w:color="auto"/>
      </w:divBdr>
    </w:div>
    <w:div w:id="1237083761">
      <w:bodyDiv w:val="1"/>
      <w:marLeft w:val="0"/>
      <w:marRight w:val="0"/>
      <w:marTop w:val="0"/>
      <w:marBottom w:val="0"/>
      <w:divBdr>
        <w:top w:val="none" w:sz="0" w:space="0" w:color="auto"/>
        <w:left w:val="none" w:sz="0" w:space="0" w:color="auto"/>
        <w:bottom w:val="none" w:sz="0" w:space="0" w:color="auto"/>
        <w:right w:val="none" w:sz="0" w:space="0" w:color="auto"/>
      </w:divBdr>
    </w:div>
    <w:div w:id="1273245677">
      <w:bodyDiv w:val="1"/>
      <w:marLeft w:val="0"/>
      <w:marRight w:val="0"/>
      <w:marTop w:val="0"/>
      <w:marBottom w:val="0"/>
      <w:divBdr>
        <w:top w:val="none" w:sz="0" w:space="0" w:color="auto"/>
        <w:left w:val="none" w:sz="0" w:space="0" w:color="auto"/>
        <w:bottom w:val="none" w:sz="0" w:space="0" w:color="auto"/>
        <w:right w:val="none" w:sz="0" w:space="0" w:color="auto"/>
      </w:divBdr>
    </w:div>
    <w:div w:id="1283607389">
      <w:bodyDiv w:val="1"/>
      <w:marLeft w:val="0"/>
      <w:marRight w:val="0"/>
      <w:marTop w:val="0"/>
      <w:marBottom w:val="0"/>
      <w:divBdr>
        <w:top w:val="none" w:sz="0" w:space="0" w:color="auto"/>
        <w:left w:val="none" w:sz="0" w:space="0" w:color="auto"/>
        <w:bottom w:val="none" w:sz="0" w:space="0" w:color="auto"/>
        <w:right w:val="none" w:sz="0" w:space="0" w:color="auto"/>
      </w:divBdr>
    </w:div>
    <w:div w:id="1324045727">
      <w:bodyDiv w:val="1"/>
      <w:marLeft w:val="0"/>
      <w:marRight w:val="0"/>
      <w:marTop w:val="0"/>
      <w:marBottom w:val="0"/>
      <w:divBdr>
        <w:top w:val="none" w:sz="0" w:space="0" w:color="auto"/>
        <w:left w:val="none" w:sz="0" w:space="0" w:color="auto"/>
        <w:bottom w:val="none" w:sz="0" w:space="0" w:color="auto"/>
        <w:right w:val="none" w:sz="0" w:space="0" w:color="auto"/>
      </w:divBdr>
    </w:div>
    <w:div w:id="1331983094">
      <w:bodyDiv w:val="1"/>
      <w:marLeft w:val="0"/>
      <w:marRight w:val="0"/>
      <w:marTop w:val="0"/>
      <w:marBottom w:val="0"/>
      <w:divBdr>
        <w:top w:val="none" w:sz="0" w:space="0" w:color="auto"/>
        <w:left w:val="none" w:sz="0" w:space="0" w:color="auto"/>
        <w:bottom w:val="none" w:sz="0" w:space="0" w:color="auto"/>
        <w:right w:val="none" w:sz="0" w:space="0" w:color="auto"/>
      </w:divBdr>
    </w:div>
    <w:div w:id="1343127006">
      <w:bodyDiv w:val="1"/>
      <w:marLeft w:val="0"/>
      <w:marRight w:val="0"/>
      <w:marTop w:val="0"/>
      <w:marBottom w:val="0"/>
      <w:divBdr>
        <w:top w:val="none" w:sz="0" w:space="0" w:color="auto"/>
        <w:left w:val="none" w:sz="0" w:space="0" w:color="auto"/>
        <w:bottom w:val="none" w:sz="0" w:space="0" w:color="auto"/>
        <w:right w:val="none" w:sz="0" w:space="0" w:color="auto"/>
      </w:divBdr>
    </w:div>
    <w:div w:id="1360160799">
      <w:bodyDiv w:val="1"/>
      <w:marLeft w:val="0"/>
      <w:marRight w:val="0"/>
      <w:marTop w:val="0"/>
      <w:marBottom w:val="0"/>
      <w:divBdr>
        <w:top w:val="none" w:sz="0" w:space="0" w:color="auto"/>
        <w:left w:val="none" w:sz="0" w:space="0" w:color="auto"/>
        <w:bottom w:val="none" w:sz="0" w:space="0" w:color="auto"/>
        <w:right w:val="none" w:sz="0" w:space="0" w:color="auto"/>
      </w:divBdr>
    </w:div>
    <w:div w:id="1449011098">
      <w:bodyDiv w:val="1"/>
      <w:marLeft w:val="0"/>
      <w:marRight w:val="0"/>
      <w:marTop w:val="0"/>
      <w:marBottom w:val="0"/>
      <w:divBdr>
        <w:top w:val="none" w:sz="0" w:space="0" w:color="auto"/>
        <w:left w:val="none" w:sz="0" w:space="0" w:color="auto"/>
        <w:bottom w:val="none" w:sz="0" w:space="0" w:color="auto"/>
        <w:right w:val="none" w:sz="0" w:space="0" w:color="auto"/>
      </w:divBdr>
    </w:div>
    <w:div w:id="1450902584">
      <w:bodyDiv w:val="1"/>
      <w:marLeft w:val="0"/>
      <w:marRight w:val="0"/>
      <w:marTop w:val="0"/>
      <w:marBottom w:val="0"/>
      <w:divBdr>
        <w:top w:val="none" w:sz="0" w:space="0" w:color="auto"/>
        <w:left w:val="none" w:sz="0" w:space="0" w:color="auto"/>
        <w:bottom w:val="none" w:sz="0" w:space="0" w:color="auto"/>
        <w:right w:val="none" w:sz="0" w:space="0" w:color="auto"/>
      </w:divBdr>
    </w:div>
    <w:div w:id="1466243387">
      <w:bodyDiv w:val="1"/>
      <w:marLeft w:val="0"/>
      <w:marRight w:val="0"/>
      <w:marTop w:val="0"/>
      <w:marBottom w:val="0"/>
      <w:divBdr>
        <w:top w:val="none" w:sz="0" w:space="0" w:color="auto"/>
        <w:left w:val="none" w:sz="0" w:space="0" w:color="auto"/>
        <w:bottom w:val="none" w:sz="0" w:space="0" w:color="auto"/>
        <w:right w:val="none" w:sz="0" w:space="0" w:color="auto"/>
      </w:divBdr>
    </w:div>
    <w:div w:id="1467702740">
      <w:bodyDiv w:val="1"/>
      <w:marLeft w:val="0"/>
      <w:marRight w:val="0"/>
      <w:marTop w:val="0"/>
      <w:marBottom w:val="0"/>
      <w:divBdr>
        <w:top w:val="none" w:sz="0" w:space="0" w:color="auto"/>
        <w:left w:val="none" w:sz="0" w:space="0" w:color="auto"/>
        <w:bottom w:val="none" w:sz="0" w:space="0" w:color="auto"/>
        <w:right w:val="none" w:sz="0" w:space="0" w:color="auto"/>
      </w:divBdr>
    </w:div>
    <w:div w:id="1482113391">
      <w:bodyDiv w:val="1"/>
      <w:marLeft w:val="0"/>
      <w:marRight w:val="0"/>
      <w:marTop w:val="0"/>
      <w:marBottom w:val="0"/>
      <w:divBdr>
        <w:top w:val="none" w:sz="0" w:space="0" w:color="auto"/>
        <w:left w:val="none" w:sz="0" w:space="0" w:color="auto"/>
        <w:bottom w:val="none" w:sz="0" w:space="0" w:color="auto"/>
        <w:right w:val="none" w:sz="0" w:space="0" w:color="auto"/>
      </w:divBdr>
    </w:div>
    <w:div w:id="1510177094">
      <w:bodyDiv w:val="1"/>
      <w:marLeft w:val="0"/>
      <w:marRight w:val="0"/>
      <w:marTop w:val="0"/>
      <w:marBottom w:val="0"/>
      <w:divBdr>
        <w:top w:val="none" w:sz="0" w:space="0" w:color="auto"/>
        <w:left w:val="none" w:sz="0" w:space="0" w:color="auto"/>
        <w:bottom w:val="none" w:sz="0" w:space="0" w:color="auto"/>
        <w:right w:val="none" w:sz="0" w:space="0" w:color="auto"/>
      </w:divBdr>
    </w:div>
    <w:div w:id="1548682806">
      <w:bodyDiv w:val="1"/>
      <w:marLeft w:val="0"/>
      <w:marRight w:val="0"/>
      <w:marTop w:val="0"/>
      <w:marBottom w:val="0"/>
      <w:divBdr>
        <w:top w:val="none" w:sz="0" w:space="0" w:color="auto"/>
        <w:left w:val="none" w:sz="0" w:space="0" w:color="auto"/>
        <w:bottom w:val="none" w:sz="0" w:space="0" w:color="auto"/>
        <w:right w:val="none" w:sz="0" w:space="0" w:color="auto"/>
      </w:divBdr>
    </w:div>
    <w:div w:id="1581988502">
      <w:bodyDiv w:val="1"/>
      <w:marLeft w:val="0"/>
      <w:marRight w:val="0"/>
      <w:marTop w:val="0"/>
      <w:marBottom w:val="0"/>
      <w:divBdr>
        <w:top w:val="none" w:sz="0" w:space="0" w:color="auto"/>
        <w:left w:val="none" w:sz="0" w:space="0" w:color="auto"/>
        <w:bottom w:val="none" w:sz="0" w:space="0" w:color="auto"/>
        <w:right w:val="none" w:sz="0" w:space="0" w:color="auto"/>
      </w:divBdr>
    </w:div>
    <w:div w:id="1629241678">
      <w:bodyDiv w:val="1"/>
      <w:marLeft w:val="0"/>
      <w:marRight w:val="0"/>
      <w:marTop w:val="0"/>
      <w:marBottom w:val="0"/>
      <w:divBdr>
        <w:top w:val="none" w:sz="0" w:space="0" w:color="auto"/>
        <w:left w:val="none" w:sz="0" w:space="0" w:color="auto"/>
        <w:bottom w:val="none" w:sz="0" w:space="0" w:color="auto"/>
        <w:right w:val="none" w:sz="0" w:space="0" w:color="auto"/>
      </w:divBdr>
    </w:div>
    <w:div w:id="1662350958">
      <w:bodyDiv w:val="1"/>
      <w:marLeft w:val="0"/>
      <w:marRight w:val="0"/>
      <w:marTop w:val="0"/>
      <w:marBottom w:val="0"/>
      <w:divBdr>
        <w:top w:val="none" w:sz="0" w:space="0" w:color="auto"/>
        <w:left w:val="none" w:sz="0" w:space="0" w:color="auto"/>
        <w:bottom w:val="none" w:sz="0" w:space="0" w:color="auto"/>
        <w:right w:val="none" w:sz="0" w:space="0" w:color="auto"/>
      </w:divBdr>
    </w:div>
    <w:div w:id="1733196450">
      <w:bodyDiv w:val="1"/>
      <w:marLeft w:val="0"/>
      <w:marRight w:val="0"/>
      <w:marTop w:val="0"/>
      <w:marBottom w:val="0"/>
      <w:divBdr>
        <w:top w:val="none" w:sz="0" w:space="0" w:color="auto"/>
        <w:left w:val="none" w:sz="0" w:space="0" w:color="auto"/>
        <w:bottom w:val="none" w:sz="0" w:space="0" w:color="auto"/>
        <w:right w:val="none" w:sz="0" w:space="0" w:color="auto"/>
      </w:divBdr>
    </w:div>
    <w:div w:id="1749766230">
      <w:bodyDiv w:val="1"/>
      <w:marLeft w:val="0"/>
      <w:marRight w:val="0"/>
      <w:marTop w:val="0"/>
      <w:marBottom w:val="0"/>
      <w:divBdr>
        <w:top w:val="none" w:sz="0" w:space="0" w:color="auto"/>
        <w:left w:val="none" w:sz="0" w:space="0" w:color="auto"/>
        <w:bottom w:val="none" w:sz="0" w:space="0" w:color="auto"/>
        <w:right w:val="none" w:sz="0" w:space="0" w:color="auto"/>
      </w:divBdr>
    </w:div>
    <w:div w:id="1771856429">
      <w:bodyDiv w:val="1"/>
      <w:marLeft w:val="0"/>
      <w:marRight w:val="0"/>
      <w:marTop w:val="0"/>
      <w:marBottom w:val="0"/>
      <w:divBdr>
        <w:top w:val="none" w:sz="0" w:space="0" w:color="auto"/>
        <w:left w:val="none" w:sz="0" w:space="0" w:color="auto"/>
        <w:bottom w:val="none" w:sz="0" w:space="0" w:color="auto"/>
        <w:right w:val="none" w:sz="0" w:space="0" w:color="auto"/>
      </w:divBdr>
    </w:div>
    <w:div w:id="1855725637">
      <w:bodyDiv w:val="1"/>
      <w:marLeft w:val="0"/>
      <w:marRight w:val="0"/>
      <w:marTop w:val="0"/>
      <w:marBottom w:val="0"/>
      <w:divBdr>
        <w:top w:val="none" w:sz="0" w:space="0" w:color="auto"/>
        <w:left w:val="none" w:sz="0" w:space="0" w:color="auto"/>
        <w:bottom w:val="none" w:sz="0" w:space="0" w:color="auto"/>
        <w:right w:val="none" w:sz="0" w:space="0" w:color="auto"/>
      </w:divBdr>
    </w:div>
    <w:div w:id="1869174005">
      <w:bodyDiv w:val="1"/>
      <w:marLeft w:val="0"/>
      <w:marRight w:val="0"/>
      <w:marTop w:val="0"/>
      <w:marBottom w:val="0"/>
      <w:divBdr>
        <w:top w:val="none" w:sz="0" w:space="0" w:color="auto"/>
        <w:left w:val="none" w:sz="0" w:space="0" w:color="auto"/>
        <w:bottom w:val="none" w:sz="0" w:space="0" w:color="auto"/>
        <w:right w:val="none" w:sz="0" w:space="0" w:color="auto"/>
      </w:divBdr>
    </w:div>
    <w:div w:id="1897550003">
      <w:bodyDiv w:val="1"/>
      <w:marLeft w:val="0"/>
      <w:marRight w:val="0"/>
      <w:marTop w:val="0"/>
      <w:marBottom w:val="0"/>
      <w:divBdr>
        <w:top w:val="none" w:sz="0" w:space="0" w:color="auto"/>
        <w:left w:val="none" w:sz="0" w:space="0" w:color="auto"/>
        <w:bottom w:val="none" w:sz="0" w:space="0" w:color="auto"/>
        <w:right w:val="none" w:sz="0" w:space="0" w:color="auto"/>
      </w:divBdr>
    </w:div>
    <w:div w:id="1912697559">
      <w:bodyDiv w:val="1"/>
      <w:marLeft w:val="0"/>
      <w:marRight w:val="0"/>
      <w:marTop w:val="0"/>
      <w:marBottom w:val="0"/>
      <w:divBdr>
        <w:top w:val="none" w:sz="0" w:space="0" w:color="auto"/>
        <w:left w:val="none" w:sz="0" w:space="0" w:color="auto"/>
        <w:bottom w:val="none" w:sz="0" w:space="0" w:color="auto"/>
        <w:right w:val="none" w:sz="0" w:space="0" w:color="auto"/>
      </w:divBdr>
    </w:div>
    <w:div w:id="1949772471">
      <w:bodyDiv w:val="1"/>
      <w:marLeft w:val="0"/>
      <w:marRight w:val="0"/>
      <w:marTop w:val="0"/>
      <w:marBottom w:val="0"/>
      <w:divBdr>
        <w:top w:val="none" w:sz="0" w:space="0" w:color="auto"/>
        <w:left w:val="none" w:sz="0" w:space="0" w:color="auto"/>
        <w:bottom w:val="none" w:sz="0" w:space="0" w:color="auto"/>
        <w:right w:val="none" w:sz="0" w:space="0" w:color="auto"/>
      </w:divBdr>
    </w:div>
    <w:div w:id="1959407433">
      <w:bodyDiv w:val="1"/>
      <w:marLeft w:val="0"/>
      <w:marRight w:val="0"/>
      <w:marTop w:val="0"/>
      <w:marBottom w:val="0"/>
      <w:divBdr>
        <w:top w:val="none" w:sz="0" w:space="0" w:color="auto"/>
        <w:left w:val="none" w:sz="0" w:space="0" w:color="auto"/>
        <w:bottom w:val="none" w:sz="0" w:space="0" w:color="auto"/>
        <w:right w:val="none" w:sz="0" w:space="0" w:color="auto"/>
      </w:divBdr>
    </w:div>
    <w:div w:id="2032216811">
      <w:bodyDiv w:val="1"/>
      <w:marLeft w:val="0"/>
      <w:marRight w:val="0"/>
      <w:marTop w:val="0"/>
      <w:marBottom w:val="0"/>
      <w:divBdr>
        <w:top w:val="none" w:sz="0" w:space="0" w:color="auto"/>
        <w:left w:val="none" w:sz="0" w:space="0" w:color="auto"/>
        <w:bottom w:val="none" w:sz="0" w:space="0" w:color="auto"/>
        <w:right w:val="none" w:sz="0" w:space="0" w:color="auto"/>
      </w:divBdr>
    </w:div>
    <w:div w:id="2036618185">
      <w:bodyDiv w:val="1"/>
      <w:marLeft w:val="0"/>
      <w:marRight w:val="0"/>
      <w:marTop w:val="0"/>
      <w:marBottom w:val="0"/>
      <w:divBdr>
        <w:top w:val="none" w:sz="0" w:space="0" w:color="auto"/>
        <w:left w:val="none" w:sz="0" w:space="0" w:color="auto"/>
        <w:bottom w:val="none" w:sz="0" w:space="0" w:color="auto"/>
        <w:right w:val="none" w:sz="0" w:space="0" w:color="auto"/>
      </w:divBdr>
    </w:div>
    <w:div w:id="2061203795">
      <w:bodyDiv w:val="1"/>
      <w:marLeft w:val="0"/>
      <w:marRight w:val="0"/>
      <w:marTop w:val="0"/>
      <w:marBottom w:val="0"/>
      <w:divBdr>
        <w:top w:val="none" w:sz="0" w:space="0" w:color="auto"/>
        <w:left w:val="none" w:sz="0" w:space="0" w:color="auto"/>
        <w:bottom w:val="none" w:sz="0" w:space="0" w:color="auto"/>
        <w:right w:val="none" w:sz="0" w:space="0" w:color="auto"/>
      </w:divBdr>
    </w:div>
    <w:div w:id="2061860236">
      <w:bodyDiv w:val="1"/>
      <w:marLeft w:val="0"/>
      <w:marRight w:val="0"/>
      <w:marTop w:val="0"/>
      <w:marBottom w:val="0"/>
      <w:divBdr>
        <w:top w:val="none" w:sz="0" w:space="0" w:color="auto"/>
        <w:left w:val="none" w:sz="0" w:space="0" w:color="auto"/>
        <w:bottom w:val="none" w:sz="0" w:space="0" w:color="auto"/>
        <w:right w:val="none" w:sz="0" w:space="0" w:color="auto"/>
      </w:divBdr>
    </w:div>
    <w:div w:id="2062630490">
      <w:bodyDiv w:val="1"/>
      <w:marLeft w:val="0"/>
      <w:marRight w:val="0"/>
      <w:marTop w:val="0"/>
      <w:marBottom w:val="0"/>
      <w:divBdr>
        <w:top w:val="none" w:sz="0" w:space="0" w:color="auto"/>
        <w:left w:val="none" w:sz="0" w:space="0" w:color="auto"/>
        <w:bottom w:val="none" w:sz="0" w:space="0" w:color="auto"/>
        <w:right w:val="none" w:sz="0" w:space="0" w:color="auto"/>
      </w:divBdr>
    </w:div>
    <w:div w:id="2086683985">
      <w:bodyDiv w:val="1"/>
      <w:marLeft w:val="0"/>
      <w:marRight w:val="0"/>
      <w:marTop w:val="0"/>
      <w:marBottom w:val="0"/>
      <w:divBdr>
        <w:top w:val="none" w:sz="0" w:space="0" w:color="auto"/>
        <w:left w:val="none" w:sz="0" w:space="0" w:color="auto"/>
        <w:bottom w:val="none" w:sz="0" w:space="0" w:color="auto"/>
        <w:right w:val="none" w:sz="0" w:space="0" w:color="auto"/>
      </w:divBdr>
    </w:div>
    <w:div w:id="210272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1640</TotalTime>
  <Pages>6</Pages>
  <Words>16235</Words>
  <Characters>92542</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Hikaru Bolt</dc:creator>
  <cp:keywords/>
  <dc:description/>
  <cp:lastModifiedBy>Hikaru Bolt</cp:lastModifiedBy>
  <cp:revision>53</cp:revision>
  <dcterms:created xsi:type="dcterms:W3CDTF">2024-09-20T12:04:00Z</dcterms:created>
  <dcterms:modified xsi:type="dcterms:W3CDTF">2025-06-28T10:36:00Z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id="RW5YJGHS"/&gt;&lt;style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