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A3" w:rsidRPr="00601730" w:rsidRDefault="00CF05A3" w:rsidP="00CF05A3">
      <w:pPr>
        <w:pStyle w:val="PlainText"/>
        <w:rPr>
          <w:b/>
          <w:sz w:val="24"/>
        </w:rPr>
      </w:pPr>
      <w:r w:rsidRPr="00601730">
        <w:rPr>
          <w:b/>
          <w:sz w:val="24"/>
        </w:rPr>
        <w:t>Metody naprawiania błędów w systemach teleinformatycznych.</w:t>
      </w:r>
    </w:p>
    <w:p w:rsidR="00CF05A3" w:rsidRDefault="00CF05A3" w:rsidP="00CF05A3">
      <w:pPr>
        <w:pStyle w:val="PlainText"/>
        <w:rPr>
          <w:sz w:val="24"/>
        </w:rPr>
      </w:pPr>
      <w:r>
        <w:rPr>
          <w:sz w:val="24"/>
        </w:rPr>
        <w:t>BCC (Block Check Character):</w:t>
      </w:r>
    </w:p>
    <w:p w:rsidR="00CF05A3" w:rsidRDefault="00CF05A3" w:rsidP="00CF05A3">
      <w:pPr>
        <w:pStyle w:val="PlainText"/>
        <w:numPr>
          <w:ilvl w:val="0"/>
          <w:numId w:val="1"/>
        </w:numPr>
        <w:rPr>
          <w:sz w:val="24"/>
        </w:rPr>
      </w:pPr>
      <w:r>
        <w:rPr>
          <w:sz w:val="24"/>
        </w:rPr>
        <w:t>Znak lub sekwencja kontrolna generowana przez algorytm kontrolny przed wysłaniem wiadomości przez łącze danych</w:t>
      </w:r>
    </w:p>
    <w:p w:rsidR="00CF05A3" w:rsidRDefault="00CF05A3" w:rsidP="00CF05A3">
      <w:pPr>
        <w:pStyle w:val="PlainText"/>
        <w:numPr>
          <w:ilvl w:val="0"/>
          <w:numId w:val="1"/>
        </w:numPr>
        <w:rPr>
          <w:sz w:val="24"/>
        </w:rPr>
      </w:pPr>
      <w:r>
        <w:rPr>
          <w:sz w:val="24"/>
        </w:rPr>
        <w:t>Odbiorca porównuje sekwencje kontrolną z odebraną</w:t>
      </w:r>
    </w:p>
    <w:p w:rsidR="00CF05A3" w:rsidRPr="00F01698" w:rsidRDefault="00CF05A3" w:rsidP="00CF05A3">
      <w:pPr>
        <w:pStyle w:val="PlainText"/>
        <w:rPr>
          <w:sz w:val="24"/>
          <w:lang w:val="en-US"/>
        </w:rPr>
      </w:pPr>
      <w:r w:rsidRPr="00F01698">
        <w:rPr>
          <w:sz w:val="24"/>
          <w:lang w:val="en-US"/>
        </w:rPr>
        <w:t>Suma CRC (Cyclic Redundancy Check)</w:t>
      </w:r>
    </w:p>
    <w:p w:rsidR="00CF05A3" w:rsidRPr="00C27A74" w:rsidRDefault="00CF05A3" w:rsidP="00CF05A3">
      <w:pPr>
        <w:pStyle w:val="PlainText"/>
        <w:numPr>
          <w:ilvl w:val="0"/>
          <w:numId w:val="2"/>
        </w:numPr>
        <w:rPr>
          <w:sz w:val="24"/>
        </w:rPr>
      </w:pPr>
      <w:r w:rsidRPr="00C27A74">
        <w:rPr>
          <w:sz w:val="24"/>
        </w:rPr>
        <w:t>Wykorzystywana przy przesyle wiadomości/danych I magazynowaniu ich</w:t>
      </w:r>
    </w:p>
    <w:p w:rsidR="00CF05A3" w:rsidRDefault="00CF05A3" w:rsidP="00CF05A3">
      <w:pPr>
        <w:pStyle w:val="PlainText"/>
        <w:rPr>
          <w:sz w:val="24"/>
        </w:rPr>
      </w:pPr>
    </w:p>
    <w:p w:rsidR="00CF05A3" w:rsidRDefault="00CF05A3" w:rsidP="00CF05A3">
      <w:pPr>
        <w:pStyle w:val="PlainText"/>
        <w:rPr>
          <w:sz w:val="24"/>
        </w:rPr>
      </w:pPr>
      <w:r>
        <w:rPr>
          <w:sz w:val="24"/>
        </w:rPr>
        <w:t>Protokoły i mechanizmy zapobiegające błędom (BCC i CRC są ich uzupełnieniem):</w:t>
      </w:r>
    </w:p>
    <w:p w:rsidR="00CF05A3" w:rsidRDefault="00CF05A3" w:rsidP="00CF05A3">
      <w:pPr>
        <w:pStyle w:val="PlainText"/>
        <w:numPr>
          <w:ilvl w:val="0"/>
          <w:numId w:val="2"/>
        </w:numPr>
        <w:rPr>
          <w:sz w:val="24"/>
        </w:rPr>
      </w:pPr>
      <w:r>
        <w:rPr>
          <w:sz w:val="24"/>
        </w:rPr>
        <w:t>TCP (wiadomo, protokół połączeniowy wymagający potwierdzenia przesłania danych, w skład którego wchodzą również CRC i BCC)</w:t>
      </w:r>
    </w:p>
    <w:p w:rsidR="00CF05A3" w:rsidRDefault="00CF05A3" w:rsidP="00CF05A3">
      <w:pPr>
        <w:pStyle w:val="PlainText"/>
        <w:numPr>
          <w:ilvl w:val="0"/>
          <w:numId w:val="2"/>
        </w:numPr>
        <w:rPr>
          <w:sz w:val="24"/>
        </w:rPr>
      </w:pPr>
      <w:r>
        <w:rPr>
          <w:sz w:val="24"/>
        </w:rPr>
        <w:t>CSMA/CD i CSMA/CA – mechanizmy wykorzystywane w sieciach bezprzewodowych do detekcji (CD) i uniknięcia (CA) kolizji przy komunikacji/sygnalizacji/przesyłaniu</w:t>
      </w:r>
    </w:p>
    <w:p w:rsidR="00CF05A3" w:rsidRPr="00C27A74" w:rsidRDefault="00CF05A3" w:rsidP="00CF05A3">
      <w:pPr>
        <w:pStyle w:val="PlainText"/>
        <w:numPr>
          <w:ilvl w:val="0"/>
          <w:numId w:val="2"/>
        </w:numPr>
        <w:rPr>
          <w:sz w:val="24"/>
        </w:rPr>
      </w:pPr>
      <w:r>
        <w:rPr>
          <w:sz w:val="24"/>
        </w:rPr>
        <w:t>QoS – jakość usług, czyli gwarancja bezpieczeństwa, szerokości pasma, zasobów obliczeniowych etc..</w:t>
      </w:r>
    </w:p>
    <w:p w:rsidR="00823408" w:rsidRPr="00CF05A3" w:rsidRDefault="00823408" w:rsidP="00D77272">
      <w:bookmarkStart w:id="0" w:name="_GoBack"/>
      <w:bookmarkEnd w:id="0"/>
    </w:p>
    <w:sectPr w:rsidR="00823408" w:rsidRPr="00CF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B85"/>
    <w:multiLevelType w:val="hybridMultilevel"/>
    <w:tmpl w:val="37787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70E9"/>
    <w:multiLevelType w:val="hybridMultilevel"/>
    <w:tmpl w:val="B6C2B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07CB"/>
    <w:multiLevelType w:val="hybridMultilevel"/>
    <w:tmpl w:val="51000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128E3"/>
    <w:multiLevelType w:val="hybridMultilevel"/>
    <w:tmpl w:val="7786C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97595"/>
    <w:multiLevelType w:val="hybridMultilevel"/>
    <w:tmpl w:val="853A6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9717E"/>
    <w:multiLevelType w:val="hybridMultilevel"/>
    <w:tmpl w:val="8CF40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E014C"/>
    <w:multiLevelType w:val="hybridMultilevel"/>
    <w:tmpl w:val="F14EB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81682"/>
    <w:multiLevelType w:val="hybridMultilevel"/>
    <w:tmpl w:val="5712E7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853A5"/>
    <w:multiLevelType w:val="hybridMultilevel"/>
    <w:tmpl w:val="4A6A5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22037"/>
    <w:multiLevelType w:val="hybridMultilevel"/>
    <w:tmpl w:val="4F22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11"/>
    <w:rsid w:val="002A1C2F"/>
    <w:rsid w:val="00823408"/>
    <w:rsid w:val="008324E5"/>
    <w:rsid w:val="00925A81"/>
    <w:rsid w:val="00CF05A3"/>
    <w:rsid w:val="00D77272"/>
    <w:rsid w:val="00D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Seweryn</cp:lastModifiedBy>
  <cp:revision>2</cp:revision>
  <dcterms:created xsi:type="dcterms:W3CDTF">2012-06-11T15:08:00Z</dcterms:created>
  <dcterms:modified xsi:type="dcterms:W3CDTF">2012-06-11T15:08:00Z</dcterms:modified>
</cp:coreProperties>
</file>