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B23" w:rsidRPr="002D51F2" w:rsidRDefault="00153080" w:rsidP="002D51F2">
      <w:pPr>
        <w:pStyle w:val="Tytu"/>
      </w:pPr>
      <w:r w:rsidRPr="002D51F2">
        <w:t>35. Model i technologie infrastruktury komunikacyjnej usług webowych</w:t>
      </w:r>
    </w:p>
    <w:p w:rsidR="00153080" w:rsidRPr="00CE2804" w:rsidRDefault="00AE20AD" w:rsidP="001A64BE">
      <w:pPr>
        <w:pStyle w:val="Nagwek1"/>
        <w:spacing w:before="0"/>
        <w:rPr>
          <w:lang w:val="pl-PL"/>
        </w:rPr>
      </w:pPr>
      <w:r w:rsidRPr="00CE2804">
        <w:rPr>
          <w:lang w:val="pl-PL"/>
        </w:rPr>
        <w:t xml:space="preserve">Architektury </w:t>
      </w:r>
      <w:r w:rsidR="00276FD6" w:rsidRPr="00CE2804">
        <w:rPr>
          <w:lang w:val="pl-PL"/>
        </w:rPr>
        <w:t>zorientowane na usługi -</w:t>
      </w:r>
      <w:r w:rsidRPr="00CE2804">
        <w:rPr>
          <w:lang w:val="pl-PL"/>
        </w:rPr>
        <w:t xml:space="preserve"> SOA (Service </w:t>
      </w:r>
      <w:proofErr w:type="spellStart"/>
      <w:r w:rsidRPr="00CE2804">
        <w:rPr>
          <w:lang w:val="pl-PL"/>
        </w:rPr>
        <w:t>Oriented</w:t>
      </w:r>
      <w:proofErr w:type="spellEnd"/>
      <w:r w:rsidRPr="00CE2804">
        <w:rPr>
          <w:lang w:val="pl-PL"/>
        </w:rPr>
        <w:t xml:space="preserve"> </w:t>
      </w:r>
      <w:proofErr w:type="spellStart"/>
      <w:r w:rsidRPr="00CE2804">
        <w:rPr>
          <w:lang w:val="pl-PL"/>
        </w:rPr>
        <w:t>Architecture</w:t>
      </w:r>
      <w:proofErr w:type="spellEnd"/>
      <w:r w:rsidRPr="00CE2804">
        <w:rPr>
          <w:lang w:val="pl-PL"/>
        </w:rPr>
        <w:t>)</w:t>
      </w:r>
    </w:p>
    <w:p w:rsidR="002D51F2" w:rsidRPr="0093167F" w:rsidRDefault="00276FD6" w:rsidP="002D51F2">
      <w:pPr>
        <w:spacing w:after="0"/>
        <w:rPr>
          <w:b/>
          <w:lang w:eastAsia="pl-PL" w:bidi="ar-SA"/>
        </w:rPr>
      </w:pPr>
      <w:r w:rsidRPr="0093167F">
        <w:rPr>
          <w:b/>
          <w:lang w:eastAsia="pl-PL" w:bidi="ar-SA"/>
        </w:rPr>
        <w:t>SOA</w:t>
      </w:r>
      <w:r w:rsidR="002D51F2" w:rsidRPr="0093167F">
        <w:rPr>
          <w:b/>
          <w:lang w:eastAsia="pl-PL" w:bidi="ar-SA"/>
        </w:rPr>
        <w:t>:</w:t>
      </w:r>
    </w:p>
    <w:p w:rsidR="002D51F2" w:rsidRDefault="002D51F2" w:rsidP="0093167F">
      <w:pPr>
        <w:pStyle w:val="Akapitzlist"/>
        <w:numPr>
          <w:ilvl w:val="0"/>
          <w:numId w:val="1"/>
        </w:numPr>
        <w:rPr>
          <w:lang w:eastAsia="pl-PL" w:bidi="ar-SA"/>
        </w:rPr>
      </w:pPr>
      <w:r>
        <w:rPr>
          <w:lang w:eastAsia="pl-PL" w:bidi="ar-SA"/>
        </w:rPr>
        <w:t>Następca architektury komponentowej (</w:t>
      </w:r>
      <w:r w:rsidRPr="002D51F2">
        <w:rPr>
          <w:lang w:eastAsia="pl-PL" w:bidi="ar-SA"/>
        </w:rPr>
        <w:t>ten sam cel - ponowne wykorzystanie oprogramowania</w:t>
      </w:r>
      <w:r>
        <w:rPr>
          <w:lang w:eastAsia="pl-PL" w:bidi="ar-SA"/>
        </w:rPr>
        <w:t xml:space="preserve">) - </w:t>
      </w:r>
      <w:r w:rsidRPr="002D51F2">
        <w:rPr>
          <w:lang w:eastAsia="pl-PL" w:bidi="ar-SA"/>
        </w:rPr>
        <w:t>logika biznesowa nie stanowi monolitycznego programu, lecz jest rozbita</w:t>
      </w:r>
      <w:r>
        <w:rPr>
          <w:lang w:eastAsia="pl-PL" w:bidi="ar-SA"/>
        </w:rPr>
        <w:t xml:space="preserve"> </w:t>
      </w:r>
      <w:r w:rsidRPr="002D51F2">
        <w:rPr>
          <w:lang w:eastAsia="pl-PL" w:bidi="ar-SA"/>
        </w:rPr>
        <w:t xml:space="preserve">pomiędzy </w:t>
      </w:r>
      <w:r w:rsidRPr="00276FD6">
        <w:rPr>
          <w:lang w:eastAsia="pl-PL" w:bidi="ar-SA"/>
        </w:rPr>
        <w:t>wiele rozpro</w:t>
      </w:r>
      <w:r>
        <w:rPr>
          <w:lang w:eastAsia="pl-PL" w:bidi="ar-SA"/>
        </w:rPr>
        <w:t>szonych komponentów usługowych</w:t>
      </w:r>
      <w:r w:rsidR="0093167F">
        <w:rPr>
          <w:lang w:eastAsia="pl-PL" w:bidi="ar-SA"/>
        </w:rPr>
        <w:t xml:space="preserve"> (usług)</w:t>
      </w:r>
      <w:r>
        <w:rPr>
          <w:lang w:eastAsia="pl-PL" w:bidi="ar-SA"/>
        </w:rPr>
        <w:t xml:space="preserve"> </w:t>
      </w:r>
      <w:r w:rsidRPr="00276FD6">
        <w:rPr>
          <w:lang w:eastAsia="pl-PL" w:bidi="ar-SA"/>
        </w:rPr>
        <w:t>koordynowanych przez centralną</w:t>
      </w:r>
      <w:r>
        <w:rPr>
          <w:lang w:eastAsia="pl-PL" w:bidi="ar-SA"/>
        </w:rPr>
        <w:t xml:space="preserve"> </w:t>
      </w:r>
      <w:r w:rsidRPr="00276FD6">
        <w:rPr>
          <w:lang w:eastAsia="pl-PL" w:bidi="ar-SA"/>
        </w:rPr>
        <w:t>aplikację sterującą.</w:t>
      </w:r>
      <w:r w:rsidR="0093167F">
        <w:rPr>
          <w:lang w:eastAsia="pl-PL" w:bidi="ar-SA"/>
        </w:rPr>
        <w:t xml:space="preserve"> Łączność pomiędzy aplikacją sterującą a komponentami usługowymi odbywa się za pośrednictwem sieci Internet.</w:t>
      </w:r>
    </w:p>
    <w:p w:rsidR="002D51F2" w:rsidRDefault="002D51F2" w:rsidP="002D51F2">
      <w:pPr>
        <w:pStyle w:val="Akapitzlist"/>
        <w:numPr>
          <w:ilvl w:val="0"/>
          <w:numId w:val="1"/>
        </w:numPr>
        <w:rPr>
          <w:lang w:eastAsia="pl-PL" w:bidi="ar-SA"/>
        </w:rPr>
      </w:pPr>
      <w:r>
        <w:rPr>
          <w:lang w:eastAsia="pl-PL" w:bidi="ar-SA"/>
        </w:rPr>
        <w:t>Forma architektury systemu informatycznego, w którym głównym elementem są usługi, komunikujące się między sobą za pomocą dobrze zdefiniowanych interfejsów.</w:t>
      </w:r>
    </w:p>
    <w:p w:rsidR="00276FD6" w:rsidRDefault="002D51F2" w:rsidP="00276FD6">
      <w:pPr>
        <w:pStyle w:val="Akapitzlist"/>
        <w:numPr>
          <w:ilvl w:val="0"/>
          <w:numId w:val="1"/>
        </w:numPr>
        <w:rPr>
          <w:lang w:eastAsia="pl-PL" w:bidi="ar-SA"/>
        </w:rPr>
      </w:pPr>
      <w:r>
        <w:rPr>
          <w:lang w:eastAsia="pl-PL" w:bidi="ar-SA"/>
        </w:rPr>
        <w:t>Z</w:t>
      </w:r>
      <w:r w:rsidR="00276FD6">
        <w:rPr>
          <w:lang w:eastAsia="pl-PL" w:bidi="ar-SA"/>
        </w:rPr>
        <w:t>biór praktyk, zasad i metodyk na temat tworzenia architektury składającej się ze współdziałających usług</w:t>
      </w:r>
      <w:r>
        <w:rPr>
          <w:lang w:eastAsia="pl-PL" w:bidi="ar-SA"/>
        </w:rPr>
        <w:t>.</w:t>
      </w:r>
    </w:p>
    <w:p w:rsidR="002D51F2" w:rsidRPr="0093167F" w:rsidRDefault="002D51F2" w:rsidP="002D51F2">
      <w:pPr>
        <w:spacing w:after="0"/>
        <w:rPr>
          <w:b/>
          <w:lang w:eastAsia="pl-PL" w:bidi="ar-SA"/>
        </w:rPr>
      </w:pPr>
      <w:r w:rsidRPr="0093167F">
        <w:rPr>
          <w:b/>
          <w:lang w:eastAsia="pl-PL" w:bidi="ar-SA"/>
        </w:rPr>
        <w:t>Usługi:</w:t>
      </w:r>
    </w:p>
    <w:p w:rsidR="001C58AA" w:rsidRDefault="002D51F2" w:rsidP="001C58AA">
      <w:pPr>
        <w:pStyle w:val="Akapitzlist"/>
        <w:numPr>
          <w:ilvl w:val="0"/>
          <w:numId w:val="2"/>
        </w:numPr>
        <w:rPr>
          <w:lang w:eastAsia="pl-PL" w:bidi="ar-SA"/>
        </w:rPr>
      </w:pPr>
      <w:r>
        <w:rPr>
          <w:lang w:eastAsia="pl-PL" w:bidi="ar-SA"/>
        </w:rPr>
        <w:t>Autonomiczne, wieloużywalne części oprogramowania, wykonujące dobrze określone funkcje/zadania.</w:t>
      </w:r>
    </w:p>
    <w:p w:rsidR="002D51F2" w:rsidRDefault="00A63F8D" w:rsidP="002D51F2">
      <w:pPr>
        <w:pStyle w:val="Akapitzlist"/>
        <w:numPr>
          <w:ilvl w:val="0"/>
          <w:numId w:val="2"/>
        </w:numPr>
        <w:rPr>
          <w:lang w:eastAsia="pl-PL" w:bidi="ar-SA"/>
        </w:rPr>
      </w:pPr>
      <w:r>
        <w:rPr>
          <w:lang w:eastAsia="pl-PL" w:bidi="ar-SA"/>
        </w:rPr>
        <w:t>Mogą być rozproszone w różnych lokalizacjach i działać na różnych platformach</w:t>
      </w:r>
    </w:p>
    <w:p w:rsidR="00A63F8D" w:rsidRDefault="00A63F8D" w:rsidP="002D51F2">
      <w:pPr>
        <w:pStyle w:val="Akapitzlist"/>
        <w:numPr>
          <w:ilvl w:val="0"/>
          <w:numId w:val="2"/>
        </w:numPr>
        <w:rPr>
          <w:lang w:eastAsia="pl-PL" w:bidi="ar-SA"/>
        </w:rPr>
      </w:pPr>
      <w:r>
        <w:rPr>
          <w:lang w:eastAsia="pl-PL" w:bidi="ar-SA"/>
        </w:rPr>
        <w:t>Ich interfejsy są definiowane w sposób niezależny od platformy</w:t>
      </w:r>
    </w:p>
    <w:p w:rsidR="001C58AA" w:rsidRDefault="001C58AA" w:rsidP="002D51F2">
      <w:pPr>
        <w:pStyle w:val="Akapitzlist"/>
        <w:numPr>
          <w:ilvl w:val="0"/>
          <w:numId w:val="2"/>
        </w:numPr>
        <w:rPr>
          <w:lang w:eastAsia="pl-PL" w:bidi="ar-SA"/>
        </w:rPr>
      </w:pPr>
      <w:r>
        <w:rPr>
          <w:lang w:eastAsia="pl-PL" w:bidi="ar-SA"/>
        </w:rPr>
        <w:t>S</w:t>
      </w:r>
      <w:r w:rsidRPr="00276FD6">
        <w:rPr>
          <w:lang w:eastAsia="pl-PL" w:bidi="ar-SA"/>
        </w:rPr>
        <w:t>ą luźno związane z aplikacją sterującą, nazywaną</w:t>
      </w:r>
      <w:r>
        <w:rPr>
          <w:lang w:eastAsia="pl-PL" w:bidi="ar-SA"/>
        </w:rPr>
        <w:t xml:space="preserve"> </w:t>
      </w:r>
      <w:r w:rsidRPr="00276FD6">
        <w:rPr>
          <w:lang w:eastAsia="pl-PL" w:bidi="ar-SA"/>
        </w:rPr>
        <w:t>też konsu</w:t>
      </w:r>
      <w:r>
        <w:rPr>
          <w:lang w:eastAsia="pl-PL" w:bidi="ar-SA"/>
        </w:rPr>
        <w:t>mentem usług (</w:t>
      </w:r>
      <w:r w:rsidRPr="001C58AA">
        <w:rPr>
          <w:b/>
          <w:lang w:eastAsia="pl-PL" w:bidi="ar-SA"/>
        </w:rPr>
        <w:t>Service Consumer</w:t>
      </w:r>
      <w:r>
        <w:rPr>
          <w:lang w:eastAsia="pl-PL" w:bidi="ar-SA"/>
        </w:rPr>
        <w:t>) i</w:t>
      </w:r>
      <w:r w:rsidRPr="00276FD6">
        <w:rPr>
          <w:lang w:eastAsia="pl-PL" w:bidi="ar-SA"/>
        </w:rPr>
        <w:t xml:space="preserve"> mogą być współdzielone przez wiele</w:t>
      </w:r>
      <w:r>
        <w:rPr>
          <w:lang w:eastAsia="pl-PL" w:bidi="ar-SA"/>
        </w:rPr>
        <w:t xml:space="preserve"> </w:t>
      </w:r>
      <w:r w:rsidRPr="00276FD6">
        <w:rPr>
          <w:lang w:eastAsia="pl-PL" w:bidi="ar-SA"/>
        </w:rPr>
        <w:t xml:space="preserve">aplikacji. </w:t>
      </w:r>
    </w:p>
    <w:p w:rsidR="001C58AA" w:rsidRDefault="001C58AA" w:rsidP="002D51F2">
      <w:pPr>
        <w:pStyle w:val="Akapitzlist"/>
        <w:numPr>
          <w:ilvl w:val="0"/>
          <w:numId w:val="2"/>
        </w:numPr>
        <w:rPr>
          <w:lang w:eastAsia="pl-PL" w:bidi="ar-SA"/>
        </w:rPr>
      </w:pPr>
      <w:r w:rsidRPr="00276FD6">
        <w:rPr>
          <w:lang w:eastAsia="pl-PL" w:bidi="ar-SA"/>
        </w:rPr>
        <w:t>Zwykle są implementowane i udostępniane przez niezależne</w:t>
      </w:r>
      <w:r>
        <w:rPr>
          <w:lang w:eastAsia="pl-PL" w:bidi="ar-SA"/>
        </w:rPr>
        <w:t xml:space="preserve"> </w:t>
      </w:r>
      <w:r w:rsidRPr="00276FD6">
        <w:rPr>
          <w:lang w:eastAsia="pl-PL" w:bidi="ar-SA"/>
        </w:rPr>
        <w:t>podmioty, nazywane dostawcami usług (</w:t>
      </w:r>
      <w:r w:rsidRPr="001C58AA">
        <w:rPr>
          <w:b/>
          <w:lang w:eastAsia="pl-PL" w:bidi="ar-SA"/>
        </w:rPr>
        <w:t xml:space="preserve">Service </w:t>
      </w:r>
      <w:proofErr w:type="spellStart"/>
      <w:r w:rsidRPr="001C58AA">
        <w:rPr>
          <w:b/>
          <w:lang w:eastAsia="pl-PL" w:bidi="ar-SA"/>
        </w:rPr>
        <w:t>Providers</w:t>
      </w:r>
      <w:proofErr w:type="spellEnd"/>
      <w:r w:rsidRPr="00276FD6">
        <w:rPr>
          <w:lang w:eastAsia="pl-PL" w:bidi="ar-SA"/>
        </w:rPr>
        <w:t>).</w:t>
      </w:r>
    </w:p>
    <w:p w:rsidR="0093167F" w:rsidRPr="0093167F" w:rsidRDefault="0093167F" w:rsidP="0093167F">
      <w:pPr>
        <w:spacing w:after="0"/>
        <w:rPr>
          <w:b/>
          <w:lang w:eastAsia="pl-PL" w:bidi="ar-SA"/>
        </w:rPr>
      </w:pPr>
      <w:r w:rsidRPr="0093167F">
        <w:rPr>
          <w:b/>
          <w:lang w:eastAsia="pl-PL" w:bidi="ar-SA"/>
        </w:rPr>
        <w:t>Zasady SOA</w:t>
      </w:r>
    </w:p>
    <w:p w:rsidR="00276FD6" w:rsidRPr="0093167F" w:rsidRDefault="0093167F" w:rsidP="0093167F">
      <w:pPr>
        <w:pStyle w:val="Akapitzlist"/>
        <w:numPr>
          <w:ilvl w:val="0"/>
          <w:numId w:val="3"/>
        </w:numPr>
        <w:rPr>
          <w:lang w:eastAsia="pl-PL" w:bidi="ar-SA"/>
        </w:rPr>
      </w:pPr>
      <w:r w:rsidRPr="00D92FE3">
        <w:rPr>
          <w:b/>
          <w:lang w:eastAsia="pl-PL" w:bidi="ar-SA"/>
        </w:rPr>
        <w:t>Autonomia usług</w:t>
      </w:r>
      <w:r>
        <w:rPr>
          <w:lang w:eastAsia="pl-PL" w:bidi="ar-SA"/>
        </w:rPr>
        <w:t xml:space="preserve"> – usługi są niezależne od innych usług – niedziałanie innych usług na nie </w:t>
      </w:r>
      <w:proofErr w:type="spellStart"/>
      <w:r>
        <w:rPr>
          <w:lang w:eastAsia="pl-PL" w:bidi="ar-SA"/>
        </w:rPr>
        <w:t>nie</w:t>
      </w:r>
      <w:proofErr w:type="spellEnd"/>
      <w:r>
        <w:rPr>
          <w:lang w:eastAsia="pl-PL" w:bidi="ar-SA"/>
        </w:rPr>
        <w:t xml:space="preserve"> wpływa. </w:t>
      </w:r>
      <w:r w:rsidRPr="0093167F">
        <w:rPr>
          <w:bCs/>
          <w:lang w:eastAsia="pl-PL" w:bidi="ar-SA"/>
        </w:rPr>
        <w:t>Usługi mogą być niezależnie konstruowane, rozwijane</w:t>
      </w:r>
      <w:r>
        <w:rPr>
          <w:bCs/>
          <w:lang w:eastAsia="pl-PL" w:bidi="ar-SA"/>
        </w:rPr>
        <w:t>, udostępniane</w:t>
      </w:r>
      <w:r w:rsidRPr="0093167F">
        <w:rPr>
          <w:bCs/>
          <w:lang w:eastAsia="pl-PL" w:bidi="ar-SA"/>
        </w:rPr>
        <w:t xml:space="preserve"> i zarządzane</w:t>
      </w:r>
      <w:r>
        <w:rPr>
          <w:bCs/>
          <w:lang w:eastAsia="pl-PL" w:bidi="ar-SA"/>
        </w:rPr>
        <w:t>.</w:t>
      </w:r>
    </w:p>
    <w:p w:rsidR="0093167F" w:rsidRPr="001C58AA" w:rsidRDefault="0093167F" w:rsidP="0093167F">
      <w:pPr>
        <w:pStyle w:val="Akapitzlist"/>
        <w:numPr>
          <w:ilvl w:val="0"/>
          <w:numId w:val="3"/>
        </w:numPr>
        <w:rPr>
          <w:lang w:eastAsia="pl-PL" w:bidi="ar-SA"/>
        </w:rPr>
      </w:pPr>
      <w:r w:rsidRPr="00D92FE3">
        <w:rPr>
          <w:b/>
          <w:bCs/>
          <w:lang w:eastAsia="pl-PL" w:bidi="ar-SA"/>
        </w:rPr>
        <w:t>Abstrakcja</w:t>
      </w:r>
      <w:r w:rsidR="001C58AA">
        <w:rPr>
          <w:bCs/>
          <w:lang w:eastAsia="pl-PL" w:bidi="ar-SA"/>
        </w:rPr>
        <w:t xml:space="preserve"> (Wyraźnie wyznaczone granice)</w:t>
      </w:r>
      <w:r>
        <w:rPr>
          <w:bCs/>
          <w:lang w:eastAsia="pl-PL" w:bidi="ar-SA"/>
        </w:rPr>
        <w:t xml:space="preserve"> </w:t>
      </w:r>
      <w:r w:rsidR="001C58AA">
        <w:rPr>
          <w:bCs/>
          <w:lang w:eastAsia="pl-PL" w:bidi="ar-SA"/>
        </w:rPr>
        <w:t>– konsumentów usług interesuje jak się skomunikować z usługą, a nie jak ona działa.</w:t>
      </w:r>
    </w:p>
    <w:p w:rsidR="001C58AA" w:rsidRDefault="001C58AA" w:rsidP="0093167F">
      <w:pPr>
        <w:pStyle w:val="Akapitzlist"/>
        <w:numPr>
          <w:ilvl w:val="0"/>
          <w:numId w:val="3"/>
        </w:numPr>
        <w:rPr>
          <w:lang w:eastAsia="pl-PL" w:bidi="ar-SA"/>
        </w:rPr>
      </w:pPr>
      <w:r w:rsidRPr="00D92FE3">
        <w:rPr>
          <w:b/>
          <w:lang w:eastAsia="pl-PL" w:bidi="ar-SA"/>
        </w:rPr>
        <w:t>Kontrakty pomiędzy usługami</w:t>
      </w:r>
      <w:r>
        <w:rPr>
          <w:lang w:eastAsia="pl-PL" w:bidi="ar-SA"/>
        </w:rPr>
        <w:t xml:space="preserve"> – służą do wymiany informacji.</w:t>
      </w:r>
    </w:p>
    <w:p w:rsidR="001C58AA" w:rsidRDefault="001C58AA" w:rsidP="0093167F">
      <w:pPr>
        <w:pStyle w:val="Akapitzlist"/>
        <w:numPr>
          <w:ilvl w:val="0"/>
          <w:numId w:val="3"/>
        </w:numPr>
        <w:rPr>
          <w:lang w:eastAsia="pl-PL" w:bidi="ar-SA"/>
        </w:rPr>
      </w:pPr>
      <w:r w:rsidRPr="00D92FE3">
        <w:rPr>
          <w:b/>
          <w:lang w:eastAsia="pl-PL" w:bidi="ar-SA"/>
        </w:rPr>
        <w:t>Powtórne wykorzystanie</w:t>
      </w:r>
      <w:r>
        <w:rPr>
          <w:lang w:eastAsia="pl-PL" w:bidi="ar-SA"/>
        </w:rPr>
        <w:t xml:space="preserve"> – cecha architektury komponentowej.</w:t>
      </w:r>
    </w:p>
    <w:p w:rsidR="001C58AA" w:rsidRDefault="001C58AA" w:rsidP="0093167F">
      <w:pPr>
        <w:pStyle w:val="Akapitzlist"/>
        <w:numPr>
          <w:ilvl w:val="0"/>
          <w:numId w:val="3"/>
        </w:numPr>
        <w:rPr>
          <w:lang w:eastAsia="pl-PL" w:bidi="ar-SA"/>
        </w:rPr>
      </w:pPr>
      <w:r w:rsidRPr="00D92FE3">
        <w:rPr>
          <w:b/>
          <w:lang w:eastAsia="pl-PL" w:bidi="ar-SA"/>
        </w:rPr>
        <w:t>Odkrywalność</w:t>
      </w:r>
      <w:r>
        <w:rPr>
          <w:lang w:eastAsia="pl-PL" w:bidi="ar-SA"/>
        </w:rPr>
        <w:t xml:space="preserve"> – istnieją mechanizmy wyszukujące usługi o zadanych kryteriach</w:t>
      </w:r>
    </w:p>
    <w:p w:rsidR="001C58AA" w:rsidRDefault="001C58AA" w:rsidP="001C58AA">
      <w:pPr>
        <w:pStyle w:val="Akapitzlist"/>
        <w:ind w:left="0"/>
        <w:rPr>
          <w:lang w:eastAsia="pl-PL" w:bidi="ar-SA"/>
        </w:rPr>
      </w:pPr>
    </w:p>
    <w:p w:rsidR="005E736D" w:rsidRPr="00EA0CAA" w:rsidRDefault="001C58AA" w:rsidP="00EA0CAA">
      <w:pPr>
        <w:pStyle w:val="Akapitzlist"/>
        <w:ind w:left="0"/>
        <w:rPr>
          <w:b/>
          <w:lang w:eastAsia="pl-PL" w:bidi="ar-SA"/>
        </w:rPr>
      </w:pPr>
      <w:r w:rsidRPr="001C58AA">
        <w:rPr>
          <w:b/>
          <w:lang w:eastAsia="pl-PL" w:bidi="ar-SA"/>
        </w:rPr>
        <w:t>Możliwe realizacje SOA</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76"/>
        <w:gridCol w:w="5090"/>
      </w:tblGrid>
      <w:tr w:rsidR="005E736D" w:rsidRPr="005E736D" w:rsidTr="00E37F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E736D" w:rsidRDefault="005E736D" w:rsidP="00E37FF6">
            <w:pPr>
              <w:spacing w:after="0"/>
              <w:jc w:val="center"/>
              <w:rPr>
                <w:rFonts w:eastAsia="Arial"/>
                <w:color w:val="000000"/>
                <w:szCs w:val="20"/>
                <w:u w:val="single"/>
              </w:rPr>
            </w:pPr>
            <w:r w:rsidRPr="005E736D">
              <w:rPr>
                <w:rFonts w:eastAsia="Arial"/>
                <w:color w:val="000000"/>
                <w:szCs w:val="20"/>
                <w:u w:val="single"/>
              </w:rPr>
              <w:t>Wersja podstawowa</w:t>
            </w:r>
          </w:p>
          <w:p w:rsidR="005E736D" w:rsidRPr="005E736D" w:rsidRDefault="00C1731E" w:rsidP="00E37FF6">
            <w:pPr>
              <w:spacing w:after="0"/>
              <w:jc w:val="center"/>
              <w:rPr>
                <w:rFonts w:eastAsia="Arial"/>
                <w:color w:val="000000"/>
                <w:szCs w:val="20"/>
              </w:rPr>
            </w:pPr>
            <w:r>
              <w:rPr>
                <w:rFonts w:eastAsia="Arial"/>
                <w:color w:val="000000"/>
                <w:szCs w:val="20"/>
              </w:rPr>
              <w:t xml:space="preserve">Opis usługi znajduje </w:t>
            </w:r>
            <w:r w:rsidR="00402C5D">
              <w:rPr>
                <w:rFonts w:eastAsia="Arial"/>
                <w:color w:val="000000"/>
                <w:szCs w:val="20"/>
              </w:rPr>
              <w:t xml:space="preserve">się w dokumencie WSDL. Złożenie, że klient (konsument usługi) </w:t>
            </w:r>
            <w:proofErr w:type="gramStart"/>
            <w:r w:rsidR="00402C5D">
              <w:rPr>
                <w:rFonts w:eastAsia="Arial"/>
                <w:color w:val="000000"/>
                <w:szCs w:val="20"/>
              </w:rPr>
              <w:t>wie czego</w:t>
            </w:r>
            <w:proofErr w:type="gramEnd"/>
            <w:r w:rsidR="00402C5D">
              <w:rPr>
                <w:rFonts w:eastAsia="Arial"/>
                <w:color w:val="000000"/>
                <w:szCs w:val="20"/>
              </w:rPr>
              <w:t xml:space="preserve"> chce – musi mieć dane o usłudze aby się z nią skomunikować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E736D" w:rsidRPr="005E736D" w:rsidRDefault="005E736D" w:rsidP="00E37FF6">
            <w:pPr>
              <w:spacing w:after="0"/>
              <w:jc w:val="center"/>
              <w:rPr>
                <w:rFonts w:eastAsia="Arial"/>
                <w:color w:val="000000"/>
                <w:szCs w:val="20"/>
              </w:rPr>
            </w:pPr>
            <w:r w:rsidRPr="005E736D">
              <w:rPr>
                <w:noProof/>
                <w:szCs w:val="20"/>
                <w:lang w:eastAsia="pl-PL" w:bidi="ar-SA"/>
              </w:rPr>
              <w:drawing>
                <wp:inline distT="0" distB="0" distL="0" distR="0">
                  <wp:extent cx="3086100" cy="1260302"/>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093183" cy="1263195"/>
                          </a:xfrm>
                          <a:prstGeom prst="rect">
                            <a:avLst/>
                          </a:prstGeom>
                          <a:noFill/>
                          <a:ln w="9525">
                            <a:noFill/>
                            <a:miter lim="800000"/>
                            <a:headEnd/>
                            <a:tailEnd/>
                          </a:ln>
                        </pic:spPr>
                      </pic:pic>
                    </a:graphicData>
                  </a:graphic>
                </wp:inline>
              </w:drawing>
            </w:r>
          </w:p>
        </w:tc>
      </w:tr>
      <w:tr w:rsidR="005E736D" w:rsidRPr="005E736D" w:rsidTr="00E37F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E736D" w:rsidRDefault="005E736D" w:rsidP="00E37FF6">
            <w:pPr>
              <w:spacing w:after="0"/>
              <w:jc w:val="center"/>
              <w:rPr>
                <w:rFonts w:eastAsia="Arial"/>
                <w:color w:val="000000"/>
                <w:szCs w:val="20"/>
                <w:u w:val="single"/>
              </w:rPr>
            </w:pPr>
            <w:r w:rsidRPr="00402C5D">
              <w:rPr>
                <w:rFonts w:eastAsia="Arial"/>
                <w:color w:val="000000"/>
                <w:szCs w:val="20"/>
                <w:u w:val="single"/>
              </w:rPr>
              <w:t>Rejestr</w:t>
            </w:r>
          </w:p>
          <w:p w:rsidR="00402C5D" w:rsidRPr="00402C5D" w:rsidRDefault="00CA3FC5" w:rsidP="00CA3FC5">
            <w:pPr>
              <w:spacing w:after="0"/>
              <w:jc w:val="center"/>
              <w:rPr>
                <w:rFonts w:eastAsia="Arial"/>
                <w:color w:val="000000"/>
                <w:szCs w:val="20"/>
              </w:rPr>
            </w:pPr>
            <w:r>
              <w:rPr>
                <w:rFonts w:eastAsia="Arial"/>
                <w:color w:val="000000"/>
                <w:szCs w:val="20"/>
              </w:rPr>
              <w:t xml:space="preserve">W rejestrze znajdują się </w:t>
            </w:r>
            <w:proofErr w:type="spellStart"/>
            <w:r w:rsidRPr="00CA3FC5">
              <w:rPr>
                <w:rFonts w:eastAsia="Arial"/>
                <w:color w:val="000000"/>
                <w:szCs w:val="20"/>
              </w:rPr>
              <w:t>metadane</w:t>
            </w:r>
            <w:proofErr w:type="spellEnd"/>
            <w:r w:rsidRPr="00CA3FC5">
              <w:rPr>
                <w:rFonts w:eastAsia="Arial"/>
                <w:color w:val="000000"/>
                <w:szCs w:val="20"/>
              </w:rPr>
              <w:t xml:space="preserve"> o usł</w:t>
            </w:r>
            <w:r>
              <w:rPr>
                <w:rFonts w:eastAsia="Arial"/>
                <w:color w:val="000000"/>
                <w:szCs w:val="20"/>
              </w:rPr>
              <w:t xml:space="preserve">ugach – opis usługi, techniczne szczegóły komunikacji, </w:t>
            </w:r>
            <w:r w:rsidRPr="00CA3FC5">
              <w:rPr>
                <w:rFonts w:eastAsia="Arial"/>
                <w:color w:val="000000"/>
                <w:szCs w:val="20"/>
              </w:rPr>
              <w:t>gotowość do u</w:t>
            </w:r>
            <w:r>
              <w:rPr>
                <w:rFonts w:eastAsia="Arial"/>
                <w:color w:val="000000"/>
                <w:szCs w:val="20"/>
              </w:rPr>
              <w:t xml:space="preserve">życia, powiązania z </w:t>
            </w:r>
            <w:r w:rsidRPr="00CA3FC5">
              <w:rPr>
                <w:rFonts w:eastAsia="Arial"/>
                <w:color w:val="000000"/>
                <w:szCs w:val="20"/>
              </w:rPr>
              <w:t>innymi usługami</w:t>
            </w:r>
            <w:r>
              <w:rPr>
                <w:rFonts w:eastAsia="Arial"/>
                <w:color w:val="000000"/>
                <w:szCs w:val="20"/>
              </w:rPr>
              <w:t xml:space="preserve">. Pozwala to na szybsze </w:t>
            </w:r>
            <w:r w:rsidRPr="00CA3FC5">
              <w:rPr>
                <w:rFonts w:eastAsia="Arial"/>
                <w:color w:val="000000"/>
                <w:szCs w:val="20"/>
              </w:rPr>
              <w:t>odnajdywanie przez potrzebnych usług</w:t>
            </w:r>
            <w:r>
              <w:rPr>
                <w:rFonts w:eastAsia="Arial"/>
                <w:color w:val="000000"/>
                <w:szCs w:val="20"/>
              </w:rPr>
              <w:t xml:space="preserve">. Rejestr pełni jednak rolę </w:t>
            </w:r>
            <w:r w:rsidRPr="00CA3FC5">
              <w:rPr>
                <w:rFonts w:eastAsia="Arial"/>
                <w:b/>
                <w:color w:val="000000"/>
                <w:szCs w:val="20"/>
              </w:rPr>
              <w:t>pasywną</w:t>
            </w:r>
            <w:r>
              <w:rPr>
                <w:rFonts w:eastAsia="Arial"/>
                <w:color w:val="000000"/>
                <w:szCs w:val="20"/>
              </w:rPr>
              <w:t>.</w:t>
            </w:r>
            <w:r w:rsidR="00CF4AC9">
              <w:rPr>
                <w:rFonts w:eastAsia="Arial"/>
                <w:color w:val="000000"/>
                <w:szCs w:val="20"/>
              </w:rPr>
              <w:t xml:space="preserve"> Klient sam musi wyszukać usługę, która go interesuje.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E736D" w:rsidRPr="005E736D" w:rsidRDefault="005E736D" w:rsidP="00E37FF6">
            <w:pPr>
              <w:spacing w:after="0"/>
              <w:jc w:val="center"/>
              <w:rPr>
                <w:rFonts w:eastAsia="Arial"/>
                <w:color w:val="000000"/>
                <w:szCs w:val="20"/>
              </w:rPr>
            </w:pPr>
            <w:r w:rsidRPr="005E736D">
              <w:rPr>
                <w:noProof/>
                <w:szCs w:val="20"/>
                <w:lang w:eastAsia="pl-PL" w:bidi="ar-SA"/>
              </w:rPr>
              <w:drawing>
                <wp:inline distT="0" distB="0" distL="0" distR="0">
                  <wp:extent cx="1647825" cy="1430733"/>
                  <wp:effectExtent l="1905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648280" cy="1431128"/>
                          </a:xfrm>
                          <a:prstGeom prst="rect">
                            <a:avLst/>
                          </a:prstGeom>
                          <a:noFill/>
                          <a:ln w="9525">
                            <a:noFill/>
                            <a:miter lim="800000"/>
                            <a:headEnd/>
                            <a:tailEnd/>
                          </a:ln>
                        </pic:spPr>
                      </pic:pic>
                    </a:graphicData>
                  </a:graphic>
                </wp:inline>
              </w:drawing>
            </w:r>
          </w:p>
        </w:tc>
      </w:tr>
      <w:tr w:rsidR="005E736D" w:rsidRPr="005E736D" w:rsidTr="00E37FF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E736D" w:rsidRDefault="005E736D" w:rsidP="00E37FF6">
            <w:pPr>
              <w:spacing w:after="0"/>
              <w:jc w:val="center"/>
              <w:rPr>
                <w:rFonts w:eastAsia="Arial"/>
                <w:color w:val="000000"/>
                <w:szCs w:val="20"/>
                <w:u w:val="single"/>
              </w:rPr>
            </w:pPr>
            <w:r w:rsidRPr="00CA3FC5">
              <w:rPr>
                <w:rFonts w:eastAsia="Arial"/>
                <w:color w:val="000000"/>
                <w:szCs w:val="20"/>
                <w:u w:val="single"/>
              </w:rPr>
              <w:t>Broker</w:t>
            </w:r>
          </w:p>
          <w:p w:rsidR="00CA3FC5" w:rsidRPr="00CF4AC9" w:rsidRDefault="00CF4AC9" w:rsidP="00EA0CAA">
            <w:pPr>
              <w:spacing w:after="0"/>
              <w:jc w:val="center"/>
              <w:rPr>
                <w:rFonts w:eastAsia="Arial"/>
                <w:color w:val="000000"/>
                <w:szCs w:val="20"/>
              </w:rPr>
            </w:pPr>
            <w:r>
              <w:rPr>
                <w:rFonts w:eastAsia="Arial"/>
                <w:color w:val="000000"/>
                <w:szCs w:val="20"/>
              </w:rPr>
              <w:t>Między rejestrem a usługami umieszcza się obiek</w:t>
            </w:r>
            <w:r w:rsidR="009B17C8">
              <w:rPr>
                <w:rFonts w:eastAsia="Arial"/>
                <w:color w:val="000000"/>
                <w:szCs w:val="20"/>
              </w:rPr>
              <w:t>t</w:t>
            </w:r>
            <w:r>
              <w:rPr>
                <w:rFonts w:eastAsia="Arial"/>
                <w:color w:val="000000"/>
                <w:szCs w:val="20"/>
              </w:rPr>
              <w:t xml:space="preserve"> pośredniczący – Broker, który wyszukuje żądaną usługę i przesyła klientowi.</w:t>
            </w:r>
            <w:r w:rsidR="00EA0CAA">
              <w:rPr>
                <w:rFonts w:eastAsia="Arial"/>
                <w:color w:val="000000"/>
                <w:szCs w:val="20"/>
              </w:rPr>
              <w:t xml:space="preserve"> Ścisłe, punktowe powiązanie między </w:t>
            </w:r>
            <w:r w:rsidR="00EA0CAA" w:rsidRPr="00EA0CAA">
              <w:rPr>
                <w:rFonts w:eastAsia="Arial"/>
                <w:color w:val="000000"/>
                <w:szCs w:val="20"/>
              </w:rPr>
              <w:t>usługami</w:t>
            </w:r>
            <w:r w:rsidR="00EA0CAA">
              <w:rPr>
                <w:rFonts w:eastAsia="Arial"/>
                <w:color w:val="000000"/>
                <w:szCs w:val="20"/>
              </w:rPr>
              <w:t xml:space="preserve">. Z każdą nową usługą złożoność rozwiązania </w:t>
            </w:r>
            <w:r w:rsidR="00EA0CAA" w:rsidRPr="00EA0CAA">
              <w:rPr>
                <w:rFonts w:eastAsia="Arial"/>
                <w:color w:val="000000"/>
                <w:szCs w:val="20"/>
              </w:rPr>
              <w:t>rośnie</w:t>
            </w:r>
            <w:r w:rsidR="00EA0CAA">
              <w:rPr>
                <w:rFonts w:eastAsia="Arial"/>
                <w:color w:val="00000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E736D" w:rsidRPr="005E736D" w:rsidRDefault="005E736D" w:rsidP="00E37FF6">
            <w:pPr>
              <w:spacing w:after="0"/>
              <w:jc w:val="center"/>
              <w:rPr>
                <w:rFonts w:eastAsia="Arial"/>
                <w:color w:val="000000"/>
                <w:szCs w:val="20"/>
              </w:rPr>
            </w:pPr>
            <w:r w:rsidRPr="005E736D">
              <w:rPr>
                <w:noProof/>
                <w:szCs w:val="20"/>
                <w:lang w:eastAsia="pl-PL" w:bidi="ar-SA"/>
              </w:rPr>
              <w:drawing>
                <wp:inline distT="0" distB="0" distL="0" distR="0">
                  <wp:extent cx="1504424" cy="1619250"/>
                  <wp:effectExtent l="19050" t="0" r="526"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506298" cy="1621268"/>
                          </a:xfrm>
                          <a:prstGeom prst="rect">
                            <a:avLst/>
                          </a:prstGeom>
                          <a:noFill/>
                          <a:ln w="9525">
                            <a:noFill/>
                            <a:miter lim="800000"/>
                            <a:headEnd/>
                            <a:tailEnd/>
                          </a:ln>
                        </pic:spPr>
                      </pic:pic>
                    </a:graphicData>
                  </a:graphic>
                </wp:inline>
              </w:drawing>
            </w:r>
          </w:p>
        </w:tc>
      </w:tr>
      <w:tr w:rsidR="005E736D" w:rsidRPr="005E736D" w:rsidTr="00E37FF6">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E736D" w:rsidRPr="00CE2804" w:rsidRDefault="005E736D" w:rsidP="00E37FF6">
            <w:pPr>
              <w:spacing w:after="0"/>
              <w:jc w:val="center"/>
              <w:rPr>
                <w:rFonts w:eastAsia="Arial"/>
                <w:color w:val="000000"/>
                <w:szCs w:val="20"/>
                <w:u w:val="single"/>
                <w:lang w:val="en-US"/>
              </w:rPr>
            </w:pPr>
            <w:proofErr w:type="spellStart"/>
            <w:r w:rsidRPr="00CE2804">
              <w:rPr>
                <w:rFonts w:eastAsia="Arial"/>
                <w:color w:val="000000"/>
                <w:szCs w:val="20"/>
                <w:u w:val="single"/>
                <w:lang w:val="en-US"/>
              </w:rPr>
              <w:lastRenderedPageBreak/>
              <w:t>Szyna</w:t>
            </w:r>
            <w:proofErr w:type="spellEnd"/>
          </w:p>
          <w:p w:rsidR="009B17C8" w:rsidRPr="004C7059" w:rsidRDefault="004C7059" w:rsidP="00E54045">
            <w:pPr>
              <w:spacing w:after="0"/>
              <w:jc w:val="center"/>
              <w:rPr>
                <w:rFonts w:eastAsia="Arial"/>
                <w:color w:val="000000"/>
                <w:szCs w:val="20"/>
              </w:rPr>
            </w:pPr>
            <w:r w:rsidRPr="00CE2804">
              <w:rPr>
                <w:rFonts w:eastAsia="Arial"/>
                <w:color w:val="000000"/>
                <w:szCs w:val="20"/>
                <w:lang w:val="en-US"/>
              </w:rPr>
              <w:t xml:space="preserve">ESB – Enterprise Service Bus. </w:t>
            </w:r>
            <w:r w:rsidRPr="004C7059">
              <w:rPr>
                <w:rFonts w:eastAsia="Arial"/>
                <w:color w:val="000000"/>
                <w:szCs w:val="20"/>
              </w:rPr>
              <w:t xml:space="preserve">Najbardziej złożone rozwiązanie. </w:t>
            </w:r>
            <w:r w:rsidR="00EA0CAA">
              <w:rPr>
                <w:rFonts w:eastAsia="Arial"/>
                <w:color w:val="000000"/>
                <w:szCs w:val="20"/>
              </w:rPr>
              <w:t xml:space="preserve">Architektura ESB zakłada </w:t>
            </w:r>
            <w:r w:rsidRPr="004C7059">
              <w:rPr>
                <w:rFonts w:eastAsia="Arial"/>
                <w:color w:val="000000"/>
                <w:szCs w:val="20"/>
              </w:rPr>
              <w:t xml:space="preserve">model centralnej szyny </w:t>
            </w:r>
            <w:r w:rsidR="00C87B24" w:rsidRPr="004C7059">
              <w:rPr>
                <w:rFonts w:eastAsia="Arial"/>
                <w:color w:val="000000"/>
                <w:szCs w:val="20"/>
              </w:rPr>
              <w:t>da</w:t>
            </w:r>
            <w:r w:rsidR="00C87B24">
              <w:rPr>
                <w:rFonts w:eastAsia="Arial"/>
                <w:color w:val="000000"/>
                <w:szCs w:val="20"/>
              </w:rPr>
              <w:t>nych, jako</w:t>
            </w:r>
            <w:r w:rsidR="00EA0CAA">
              <w:rPr>
                <w:rFonts w:eastAsia="Arial"/>
                <w:color w:val="000000"/>
                <w:szCs w:val="20"/>
              </w:rPr>
              <w:t xml:space="preserve"> model połączeń między usługami</w:t>
            </w:r>
            <w:r w:rsidRPr="004C7059">
              <w:rPr>
                <w:rFonts w:eastAsia="Arial"/>
                <w:color w:val="000000"/>
                <w:szCs w:val="20"/>
              </w:rPr>
              <w:t xml:space="preserve">. Do szyny ESB podłączane są wszystkie </w:t>
            </w:r>
            <w:r w:rsidR="00EA0CAA">
              <w:rPr>
                <w:rFonts w:eastAsia="Arial"/>
                <w:color w:val="000000"/>
                <w:szCs w:val="20"/>
              </w:rPr>
              <w:t xml:space="preserve">usługi, Broker oraz Rejestr. </w:t>
            </w:r>
            <w:r w:rsidR="00C87B24">
              <w:rPr>
                <w:rFonts w:eastAsia="Arial"/>
                <w:color w:val="000000"/>
                <w:szCs w:val="20"/>
              </w:rPr>
              <w:t>Szyna pośredniczy</w:t>
            </w:r>
            <w:r w:rsidR="00C87B24" w:rsidRPr="00C87B24">
              <w:rPr>
                <w:rFonts w:eastAsia="Arial"/>
                <w:color w:val="000000"/>
                <w:szCs w:val="20"/>
              </w:rPr>
              <w:t xml:space="preserve"> w komunikacji pomiędzy usługami</w:t>
            </w:r>
            <w:r w:rsidR="00C87B24">
              <w:rPr>
                <w:rFonts w:eastAsia="Arial"/>
                <w:color w:val="000000"/>
                <w:szCs w:val="20"/>
              </w:rPr>
              <w:t xml:space="preserve">. </w:t>
            </w:r>
            <w:r w:rsidRPr="004C7059">
              <w:rPr>
                <w:rFonts w:eastAsia="Arial"/>
                <w:color w:val="000000"/>
                <w:szCs w:val="20"/>
              </w:rPr>
              <w:t>Zaletą</w:t>
            </w:r>
            <w:r w:rsidR="00EA0CAA">
              <w:rPr>
                <w:rFonts w:eastAsia="Arial"/>
                <w:color w:val="000000"/>
                <w:szCs w:val="20"/>
              </w:rPr>
              <w:t xml:space="preserve"> t</w:t>
            </w:r>
            <w:r w:rsidRPr="004C7059">
              <w:rPr>
                <w:rFonts w:eastAsia="Arial"/>
                <w:color w:val="000000"/>
                <w:szCs w:val="20"/>
              </w:rPr>
              <w:t xml:space="preserve">ego rozwiązania w stosunku do </w:t>
            </w:r>
            <w:r w:rsidR="00EA0CAA">
              <w:rPr>
                <w:rFonts w:eastAsia="Arial"/>
                <w:color w:val="000000"/>
                <w:szCs w:val="20"/>
              </w:rPr>
              <w:t xml:space="preserve">poprzedniego jest </w:t>
            </w:r>
            <w:r w:rsidR="00EA0CAA" w:rsidRPr="00EA0CAA">
              <w:rPr>
                <w:rFonts w:eastAsia="Arial"/>
                <w:color w:val="000000"/>
                <w:szCs w:val="20"/>
              </w:rPr>
              <w:t>mała ilość połączeń między usługami</w:t>
            </w:r>
            <w:r w:rsidR="00EA0CAA">
              <w:rPr>
                <w:rFonts w:eastAsia="Arial"/>
                <w:color w:val="000000"/>
                <w:szCs w:val="20"/>
              </w:rPr>
              <w:t xml:space="preserve"> (brak </w:t>
            </w:r>
            <w:r w:rsidRPr="004C7059">
              <w:rPr>
                <w:rFonts w:eastAsia="Arial"/>
                <w:color w:val="000000"/>
                <w:szCs w:val="20"/>
              </w:rPr>
              <w:t>bezpośredni</w:t>
            </w:r>
            <w:r w:rsidR="00EA0CAA">
              <w:rPr>
                <w:rFonts w:eastAsia="Arial"/>
                <w:color w:val="000000"/>
                <w:szCs w:val="20"/>
              </w:rPr>
              <w:t>ch</w:t>
            </w:r>
            <w:r w:rsidRPr="004C7059">
              <w:rPr>
                <w:rFonts w:eastAsia="Arial"/>
                <w:color w:val="000000"/>
                <w:szCs w:val="20"/>
              </w:rPr>
              <w:t xml:space="preserve"> połącze</w:t>
            </w:r>
            <w:r w:rsidR="00EA0CAA">
              <w:rPr>
                <w:rFonts w:eastAsia="Arial"/>
                <w:color w:val="000000"/>
                <w:szCs w:val="20"/>
              </w:rPr>
              <w:t>ń)</w:t>
            </w:r>
            <w:r w:rsidRPr="004C7059">
              <w:rPr>
                <w:rFonts w:eastAsia="Arial"/>
                <w:color w:val="000000"/>
                <w:szCs w:val="20"/>
              </w:rPr>
              <w:t>. W przypadku n usług, liczb</w:t>
            </w:r>
            <w:r w:rsidR="00EA0CAA">
              <w:rPr>
                <w:rFonts w:eastAsia="Arial"/>
                <w:color w:val="000000"/>
                <w:szCs w:val="20"/>
              </w:rPr>
              <w:t xml:space="preserve">a </w:t>
            </w:r>
            <w:r w:rsidRPr="004C7059">
              <w:rPr>
                <w:rFonts w:eastAsia="Arial"/>
                <w:color w:val="000000"/>
                <w:szCs w:val="20"/>
              </w:rPr>
              <w:t>połączeń z wykorzystani</w:t>
            </w:r>
            <w:r w:rsidR="00EA0CAA">
              <w:rPr>
                <w:rFonts w:eastAsia="Arial"/>
                <w:color w:val="000000"/>
                <w:szCs w:val="20"/>
              </w:rPr>
              <w:t xml:space="preserve">em ESB wynosi n, a </w:t>
            </w:r>
            <w:r w:rsidRPr="004C7059">
              <w:rPr>
                <w:rFonts w:eastAsia="Arial"/>
                <w:color w:val="000000"/>
                <w:szCs w:val="20"/>
              </w:rPr>
              <w:t>w przypadku połączeń</w:t>
            </w:r>
            <w:r w:rsidR="00EA0CAA">
              <w:rPr>
                <w:rFonts w:eastAsia="Arial"/>
                <w:color w:val="000000"/>
                <w:szCs w:val="20"/>
              </w:rPr>
              <w:t xml:space="preserve"> </w:t>
            </w:r>
            <w:r w:rsidRPr="004C7059">
              <w:rPr>
                <w:rFonts w:eastAsia="Arial"/>
                <w:color w:val="000000"/>
                <w:szCs w:val="20"/>
              </w:rPr>
              <w:t>bezpośrednich</w:t>
            </w:r>
            <w:r w:rsidR="00EA0CAA">
              <w:rPr>
                <w:rFonts w:eastAsia="Arial"/>
                <w:color w:val="000000"/>
                <w:szCs w:val="20"/>
              </w:rPr>
              <w:t xml:space="preserve"> </w:t>
            </w:r>
            <w:r w:rsidR="00EA0CAA" w:rsidRPr="004C7059">
              <w:rPr>
                <w:rFonts w:eastAsia="Arial"/>
                <w:color w:val="000000"/>
                <w:szCs w:val="20"/>
              </w:rPr>
              <w:t>n(n−1)</w:t>
            </w:r>
            <w:r w:rsidR="00EA0CAA">
              <w:rPr>
                <w:rFonts w:eastAsia="Arial"/>
                <w:color w:val="000000"/>
                <w:szCs w:val="20"/>
              </w:rPr>
              <w:t>/</w:t>
            </w:r>
            <w:r w:rsidR="00EA0CAA" w:rsidRPr="004C7059">
              <w:rPr>
                <w:rFonts w:eastAsia="Arial"/>
                <w:color w:val="000000"/>
                <w:szCs w:val="20"/>
              </w:rPr>
              <w:t>2</w:t>
            </w:r>
            <w:r w:rsidRPr="004C7059">
              <w:rPr>
                <w:rFonts w:eastAsia="Arial"/>
                <w:color w:val="00000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5E736D" w:rsidRPr="005E736D" w:rsidRDefault="005E736D" w:rsidP="00E37FF6">
            <w:pPr>
              <w:spacing w:after="0"/>
              <w:jc w:val="center"/>
              <w:rPr>
                <w:rFonts w:eastAsia="Arial"/>
                <w:color w:val="000000"/>
                <w:szCs w:val="20"/>
              </w:rPr>
            </w:pPr>
            <w:r w:rsidRPr="005E736D">
              <w:rPr>
                <w:noProof/>
                <w:szCs w:val="20"/>
                <w:lang w:eastAsia="pl-PL" w:bidi="ar-SA"/>
              </w:rPr>
              <w:drawing>
                <wp:inline distT="0" distB="0" distL="0" distR="0">
                  <wp:extent cx="1905000" cy="1601297"/>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908224" cy="1604007"/>
                          </a:xfrm>
                          <a:prstGeom prst="rect">
                            <a:avLst/>
                          </a:prstGeom>
                          <a:noFill/>
                          <a:ln w="9525">
                            <a:noFill/>
                            <a:miter lim="800000"/>
                            <a:headEnd/>
                            <a:tailEnd/>
                          </a:ln>
                        </pic:spPr>
                      </pic:pic>
                    </a:graphicData>
                  </a:graphic>
                </wp:inline>
              </w:drawing>
            </w:r>
          </w:p>
        </w:tc>
      </w:tr>
    </w:tbl>
    <w:p w:rsidR="005E736D" w:rsidRDefault="005E736D" w:rsidP="005E736D"/>
    <w:p w:rsidR="00EA0CAA" w:rsidRPr="00EA0CAA" w:rsidRDefault="00EA0CAA" w:rsidP="00EA0CAA">
      <w:pPr>
        <w:pStyle w:val="Akapitzlist"/>
        <w:ind w:left="0"/>
        <w:rPr>
          <w:b/>
          <w:lang w:eastAsia="pl-PL" w:bidi="ar-SA"/>
        </w:rPr>
      </w:pPr>
      <w:r>
        <w:rPr>
          <w:b/>
          <w:lang w:eastAsia="pl-PL" w:bidi="ar-SA"/>
        </w:rPr>
        <w:t>Architektura</w:t>
      </w:r>
      <w:r w:rsidRPr="001C58AA">
        <w:rPr>
          <w:b/>
          <w:lang w:eastAsia="pl-PL" w:bidi="ar-SA"/>
        </w:rPr>
        <w:t xml:space="preserve"> SOA</w:t>
      </w:r>
    </w:p>
    <w:p w:rsidR="005E736D" w:rsidRDefault="00EA0CAA" w:rsidP="001C58AA">
      <w:pPr>
        <w:pStyle w:val="Akapitzlist"/>
        <w:ind w:left="0"/>
        <w:rPr>
          <w:b/>
          <w:lang w:eastAsia="pl-PL" w:bidi="ar-SA"/>
        </w:rPr>
      </w:pPr>
      <w:r>
        <w:rPr>
          <w:noProof/>
          <w:lang w:eastAsia="pl-PL" w:bidi="ar-SA"/>
        </w:rPr>
        <w:drawing>
          <wp:inline distT="0" distB="0" distL="0" distR="0">
            <wp:extent cx="4465955" cy="2402840"/>
            <wp:effectExtent l="19050" t="0" r="0" b="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srcRect/>
                    <a:stretch>
                      <a:fillRect/>
                    </a:stretch>
                  </pic:blipFill>
                  <pic:spPr bwMode="auto">
                    <a:xfrm>
                      <a:off x="0" y="0"/>
                      <a:ext cx="4465955" cy="2402840"/>
                    </a:xfrm>
                    <a:prstGeom prst="rect">
                      <a:avLst/>
                    </a:prstGeom>
                    <a:noFill/>
                    <a:ln w="9525">
                      <a:noFill/>
                      <a:miter lim="800000"/>
                      <a:headEnd/>
                      <a:tailEnd/>
                    </a:ln>
                  </pic:spPr>
                </pic:pic>
              </a:graphicData>
            </a:graphic>
          </wp:inline>
        </w:drawing>
      </w:r>
    </w:p>
    <w:p w:rsidR="006154EC" w:rsidRDefault="00EA0CAA" w:rsidP="008243C8">
      <w:pPr>
        <w:pStyle w:val="Akapitzlist"/>
        <w:ind w:left="0"/>
        <w:rPr>
          <w:lang w:eastAsia="pl-PL" w:bidi="ar-SA"/>
        </w:rPr>
      </w:pPr>
      <w:r w:rsidRPr="00EA0CAA">
        <w:rPr>
          <w:lang w:eastAsia="pl-PL" w:bidi="ar-SA"/>
        </w:rPr>
        <w:t>Architektura</w:t>
      </w:r>
      <w:r>
        <w:rPr>
          <w:lang w:eastAsia="pl-PL" w:bidi="ar-SA"/>
        </w:rPr>
        <w:t xml:space="preserve"> SOA jest </w:t>
      </w:r>
      <w:r w:rsidR="00521D3B">
        <w:rPr>
          <w:lang w:eastAsia="pl-PL" w:bidi="ar-SA"/>
        </w:rPr>
        <w:t xml:space="preserve">warstwowa (wzorzec architektoniczny </w:t>
      </w:r>
      <w:proofErr w:type="spellStart"/>
      <w:r w:rsidR="00521D3B">
        <w:rPr>
          <w:lang w:eastAsia="pl-PL" w:bidi="ar-SA"/>
        </w:rPr>
        <w:t>Layers</w:t>
      </w:r>
      <w:proofErr w:type="spellEnd"/>
      <w:r w:rsidR="00521D3B">
        <w:rPr>
          <w:lang w:eastAsia="pl-PL" w:bidi="ar-SA"/>
        </w:rPr>
        <w:t>)</w:t>
      </w:r>
      <w:r>
        <w:rPr>
          <w:lang w:eastAsia="pl-PL" w:bidi="ar-SA"/>
        </w:rPr>
        <w:t>. Warstwy poziome (1-5) stanowią warstwy funkcjonalne, a warstwy pionowe (6-7) służą do zarządzania bezpieczeństwem i jakością usług.</w:t>
      </w:r>
      <w:r w:rsidR="00521D3B">
        <w:rPr>
          <w:lang w:eastAsia="pl-PL" w:bidi="ar-SA"/>
        </w:rPr>
        <w:t xml:space="preserve"> Warstwy poziome 1-2 stanowią środowisko wykonawcze. </w:t>
      </w:r>
      <w:r w:rsidR="006154EC">
        <w:rPr>
          <w:lang w:eastAsia="pl-PL" w:bidi="ar-SA"/>
        </w:rPr>
        <w:t>Warstwa 2 stanowi wsparcie logiki biznesowej (3) (np. dodatkowe przetwarzanie danych) a warstwa 1 stanowi dostęp do danych. Warstwa</w:t>
      </w:r>
      <w:r w:rsidR="00521D3B">
        <w:rPr>
          <w:lang w:eastAsia="pl-PL" w:bidi="ar-SA"/>
        </w:rPr>
        <w:t xml:space="preserve"> środkowa (3) to zbiór</w:t>
      </w:r>
      <w:r w:rsidR="00521D3B" w:rsidRPr="00521D3B">
        <w:rPr>
          <w:lang w:eastAsia="pl-PL" w:bidi="ar-SA"/>
        </w:rPr>
        <w:t xml:space="preserve"> autonomicznych us</w:t>
      </w:r>
      <w:r w:rsidR="006154EC">
        <w:rPr>
          <w:lang w:eastAsia="pl-PL" w:bidi="ar-SA"/>
        </w:rPr>
        <w:t>ług stanowiących logikę biznesową</w:t>
      </w:r>
      <w:r w:rsidR="00521D3B">
        <w:rPr>
          <w:lang w:eastAsia="pl-PL" w:bidi="ar-SA"/>
        </w:rPr>
        <w:t xml:space="preserve">. </w:t>
      </w:r>
      <w:r w:rsidR="006154EC">
        <w:rPr>
          <w:lang w:eastAsia="pl-PL" w:bidi="ar-SA"/>
        </w:rPr>
        <w:t>W warstwie 4 odbywa się p</w:t>
      </w:r>
      <w:r w:rsidR="006154EC" w:rsidRPr="006154EC">
        <w:rPr>
          <w:lang w:eastAsia="pl-PL" w:bidi="ar-SA"/>
        </w:rPr>
        <w:t>rocedura łączenia usług w formę procesu biznesowego nazywana aranżacją (</w:t>
      </w:r>
      <w:proofErr w:type="spellStart"/>
      <w:r w:rsidR="006154EC" w:rsidRPr="006154EC">
        <w:rPr>
          <w:lang w:eastAsia="pl-PL" w:bidi="ar-SA"/>
        </w:rPr>
        <w:t>orchestration</w:t>
      </w:r>
      <w:proofErr w:type="spellEnd"/>
      <w:r w:rsidR="006154EC" w:rsidRPr="006154EC">
        <w:rPr>
          <w:lang w:eastAsia="pl-PL" w:bidi="ar-SA"/>
        </w:rPr>
        <w:t xml:space="preserve">). Do budowania logiki procesu używane są specjalistyczne języki, takie jak BPEL (Business </w:t>
      </w:r>
      <w:proofErr w:type="spellStart"/>
      <w:r w:rsidR="006154EC" w:rsidRPr="006154EC">
        <w:rPr>
          <w:lang w:eastAsia="pl-PL" w:bidi="ar-SA"/>
        </w:rPr>
        <w:t>Process</w:t>
      </w:r>
      <w:proofErr w:type="spellEnd"/>
      <w:r w:rsidR="006154EC" w:rsidRPr="006154EC">
        <w:rPr>
          <w:lang w:eastAsia="pl-PL" w:bidi="ar-SA"/>
        </w:rPr>
        <w:t xml:space="preserve"> </w:t>
      </w:r>
      <w:proofErr w:type="spellStart"/>
      <w:r w:rsidR="006154EC" w:rsidRPr="006154EC">
        <w:rPr>
          <w:lang w:eastAsia="pl-PL" w:bidi="ar-SA"/>
        </w:rPr>
        <w:t>Execution</w:t>
      </w:r>
      <w:proofErr w:type="spellEnd"/>
      <w:r w:rsidR="006154EC" w:rsidRPr="006154EC">
        <w:rPr>
          <w:lang w:eastAsia="pl-PL" w:bidi="ar-SA"/>
        </w:rPr>
        <w:t xml:space="preserve"> </w:t>
      </w:r>
      <w:proofErr w:type="spellStart"/>
      <w:r w:rsidR="006154EC" w:rsidRPr="006154EC">
        <w:rPr>
          <w:lang w:eastAsia="pl-PL" w:bidi="ar-SA"/>
        </w:rPr>
        <w:t>Language</w:t>
      </w:r>
      <w:proofErr w:type="spellEnd"/>
      <w:r w:rsidR="006154EC" w:rsidRPr="006154EC">
        <w:rPr>
          <w:lang w:eastAsia="pl-PL" w:bidi="ar-SA"/>
        </w:rPr>
        <w:t xml:space="preserve">). </w:t>
      </w:r>
      <w:r w:rsidR="001E34DA">
        <w:rPr>
          <w:lang w:eastAsia="pl-PL" w:bidi="ar-SA"/>
        </w:rPr>
        <w:t>Warstwa 5, to warstwa prezentacji, którą stanowi np. aplikacja kliencka.</w:t>
      </w:r>
    </w:p>
    <w:p w:rsidR="00EA0CAA" w:rsidRPr="00CE2804" w:rsidRDefault="006154EC" w:rsidP="00A42B3C">
      <w:pPr>
        <w:pStyle w:val="Nagwek1"/>
        <w:rPr>
          <w:lang w:val="pl-PL"/>
        </w:rPr>
      </w:pPr>
      <w:r w:rsidRPr="00CE2804">
        <w:rPr>
          <w:lang w:val="pl-PL"/>
        </w:rPr>
        <w:t>Web Services</w:t>
      </w:r>
    </w:p>
    <w:p w:rsidR="00161745" w:rsidRDefault="001C5822" w:rsidP="00161745">
      <w:pPr>
        <w:rPr>
          <w:lang w:eastAsia="pl-PL" w:bidi="ar-SA"/>
        </w:rPr>
      </w:pPr>
      <w:r>
        <w:rPr>
          <w:lang w:eastAsia="pl-PL" w:bidi="ar-SA"/>
        </w:rPr>
        <w:t>D</w:t>
      </w:r>
      <w:r w:rsidR="00276FD6" w:rsidRPr="00276FD6">
        <w:rPr>
          <w:lang w:eastAsia="pl-PL" w:bidi="ar-SA"/>
        </w:rPr>
        <w:t>o implementacji rozproszonych komponentów usługowych wykorzystuje się</w:t>
      </w:r>
      <w:r w:rsidR="006154EC">
        <w:rPr>
          <w:lang w:eastAsia="pl-PL" w:bidi="ar-SA"/>
        </w:rPr>
        <w:t xml:space="preserve"> </w:t>
      </w:r>
      <w:r w:rsidR="00276FD6" w:rsidRPr="00276FD6">
        <w:rPr>
          <w:lang w:eastAsia="pl-PL" w:bidi="ar-SA"/>
        </w:rPr>
        <w:t xml:space="preserve">technologie CORBA, DCOM, EJB i Web Services, przy czym właśnie ta ostatnia </w:t>
      </w:r>
      <w:r w:rsidR="00161745">
        <w:rPr>
          <w:lang w:eastAsia="pl-PL" w:bidi="ar-SA"/>
        </w:rPr>
        <w:t>jest najbardziej znana</w:t>
      </w:r>
      <w:r w:rsidR="00276FD6" w:rsidRPr="00276FD6">
        <w:rPr>
          <w:lang w:eastAsia="pl-PL" w:bidi="ar-SA"/>
        </w:rPr>
        <w:t>.</w:t>
      </w:r>
    </w:p>
    <w:p w:rsidR="00161745" w:rsidRPr="00161745" w:rsidRDefault="00161745" w:rsidP="00161745">
      <w:pPr>
        <w:spacing w:after="0"/>
        <w:rPr>
          <w:b/>
          <w:lang w:eastAsia="pl-PL" w:bidi="ar-SA"/>
        </w:rPr>
      </w:pPr>
      <w:r w:rsidRPr="00161745">
        <w:rPr>
          <w:b/>
          <w:lang w:eastAsia="pl-PL" w:bidi="ar-SA"/>
        </w:rPr>
        <w:t>Web Services:</w:t>
      </w:r>
    </w:p>
    <w:p w:rsidR="00161745" w:rsidRDefault="00161745" w:rsidP="00161745">
      <w:pPr>
        <w:pStyle w:val="Akapitzlist"/>
        <w:numPr>
          <w:ilvl w:val="0"/>
          <w:numId w:val="5"/>
        </w:numPr>
        <w:spacing w:after="0"/>
        <w:rPr>
          <w:lang w:eastAsia="pl-PL" w:bidi="ar-SA"/>
        </w:rPr>
      </w:pPr>
      <w:r>
        <w:rPr>
          <w:lang w:eastAsia="pl-PL" w:bidi="ar-SA"/>
        </w:rPr>
        <w:t>T</w:t>
      </w:r>
      <w:r w:rsidRPr="00161745">
        <w:rPr>
          <w:lang w:eastAsia="pl-PL" w:bidi="ar-SA"/>
        </w:rPr>
        <w:t>echnologia konstrukcji rozproszonych komponentów usługowych</w:t>
      </w:r>
      <w:r>
        <w:rPr>
          <w:lang w:eastAsia="pl-PL" w:bidi="ar-SA"/>
        </w:rPr>
        <w:t xml:space="preserve"> (usług)</w:t>
      </w:r>
      <w:r w:rsidRPr="00161745">
        <w:rPr>
          <w:lang w:eastAsia="pl-PL" w:bidi="ar-SA"/>
        </w:rPr>
        <w:t>,</w:t>
      </w:r>
      <w:r>
        <w:rPr>
          <w:lang w:eastAsia="pl-PL" w:bidi="ar-SA"/>
        </w:rPr>
        <w:t xml:space="preserve"> </w:t>
      </w:r>
      <w:r w:rsidRPr="00161745">
        <w:rPr>
          <w:lang w:eastAsia="pl-PL" w:bidi="ar-SA"/>
        </w:rPr>
        <w:t>stanowiących podstawę dla realizacji aplikacji biznesowych w architekturze zorientowanej na</w:t>
      </w:r>
      <w:r>
        <w:rPr>
          <w:lang w:eastAsia="pl-PL" w:bidi="ar-SA"/>
        </w:rPr>
        <w:t xml:space="preserve"> </w:t>
      </w:r>
      <w:r w:rsidRPr="00161745">
        <w:rPr>
          <w:lang w:eastAsia="pl-PL" w:bidi="ar-SA"/>
        </w:rPr>
        <w:t>usługi</w:t>
      </w:r>
      <w:r>
        <w:rPr>
          <w:lang w:eastAsia="pl-PL" w:bidi="ar-SA"/>
        </w:rPr>
        <w:t xml:space="preserve"> (SOA)</w:t>
      </w:r>
    </w:p>
    <w:p w:rsidR="00203935" w:rsidRPr="00203935" w:rsidRDefault="00203935" w:rsidP="00203935">
      <w:pPr>
        <w:numPr>
          <w:ilvl w:val="0"/>
          <w:numId w:val="5"/>
        </w:numPr>
        <w:spacing w:after="0"/>
        <w:rPr>
          <w:color w:val="333333"/>
          <w:szCs w:val="20"/>
          <w:lang w:eastAsia="pl-PL" w:bidi="ar-SA"/>
        </w:rPr>
      </w:pPr>
      <w:r w:rsidRPr="00203935">
        <w:rPr>
          <w:color w:val="333333"/>
          <w:szCs w:val="20"/>
          <w:lang w:eastAsia="pl-PL" w:bidi="ar-SA"/>
        </w:rPr>
        <w:t>Usługi Web Services umożliwiają aplikacjom wymianę danych.</w:t>
      </w:r>
    </w:p>
    <w:p w:rsidR="00203935" w:rsidRPr="00203935" w:rsidRDefault="00203935" w:rsidP="00203935">
      <w:pPr>
        <w:numPr>
          <w:ilvl w:val="0"/>
          <w:numId w:val="5"/>
        </w:numPr>
        <w:spacing w:after="0"/>
        <w:rPr>
          <w:color w:val="333333"/>
          <w:szCs w:val="20"/>
          <w:lang w:eastAsia="pl-PL" w:bidi="ar-SA"/>
        </w:rPr>
      </w:pPr>
      <w:r w:rsidRPr="00203935">
        <w:rPr>
          <w:color w:val="333333"/>
          <w:szCs w:val="20"/>
          <w:lang w:eastAsia="pl-PL" w:bidi="ar-SA"/>
        </w:rPr>
        <w:t>Usługi Web Services są dyskretnymi jednostkami kodu; każda z nich odpowiada za ograniczony zbiór zadań.</w:t>
      </w:r>
    </w:p>
    <w:p w:rsidR="00203935" w:rsidRDefault="00203935" w:rsidP="00203935">
      <w:pPr>
        <w:numPr>
          <w:ilvl w:val="0"/>
          <w:numId w:val="5"/>
        </w:numPr>
        <w:spacing w:after="0"/>
        <w:rPr>
          <w:color w:val="333333"/>
          <w:szCs w:val="20"/>
          <w:lang w:eastAsia="pl-PL" w:bidi="ar-SA"/>
        </w:rPr>
      </w:pPr>
      <w:r w:rsidRPr="00203935">
        <w:rPr>
          <w:color w:val="333333"/>
          <w:szCs w:val="20"/>
          <w:lang w:eastAsia="pl-PL" w:bidi="ar-SA"/>
        </w:rPr>
        <w:t>Są oparte na XML, uniwersalnym języku internetowej wymiany danych; można je wywoływać niezależnie od systemu operacyjnego i języka programowania.</w:t>
      </w:r>
    </w:p>
    <w:p w:rsidR="005D7784" w:rsidRPr="00203935" w:rsidRDefault="005D7784" w:rsidP="005D7784">
      <w:pPr>
        <w:numPr>
          <w:ilvl w:val="0"/>
          <w:numId w:val="5"/>
        </w:numPr>
        <w:spacing w:after="0"/>
        <w:rPr>
          <w:color w:val="333333"/>
          <w:szCs w:val="20"/>
          <w:lang w:eastAsia="pl-PL" w:bidi="ar-SA"/>
        </w:rPr>
      </w:pPr>
      <w:r>
        <w:rPr>
          <w:color w:val="333333"/>
          <w:szCs w:val="20"/>
          <w:lang w:eastAsia="pl-PL" w:bidi="ar-SA"/>
        </w:rPr>
        <w:t>I</w:t>
      </w:r>
      <w:r w:rsidRPr="005D7784">
        <w:rPr>
          <w:color w:val="333333"/>
          <w:szCs w:val="20"/>
          <w:lang w:eastAsia="pl-PL" w:bidi="ar-SA"/>
        </w:rPr>
        <w:t>mplementacja środowiska aplikacyjnego w technologii Web Services jest</w:t>
      </w:r>
      <w:r>
        <w:rPr>
          <w:color w:val="333333"/>
          <w:szCs w:val="20"/>
          <w:lang w:eastAsia="pl-PL" w:bidi="ar-SA"/>
        </w:rPr>
        <w:t xml:space="preserve"> </w:t>
      </w:r>
      <w:r w:rsidRPr="005D7784">
        <w:rPr>
          <w:color w:val="333333"/>
          <w:szCs w:val="20"/>
          <w:lang w:eastAsia="pl-PL" w:bidi="ar-SA"/>
        </w:rPr>
        <w:t>możliwa w dowolnym z języków programowania</w:t>
      </w:r>
    </w:p>
    <w:p w:rsidR="00203935" w:rsidRDefault="00203935" w:rsidP="00203935">
      <w:pPr>
        <w:pStyle w:val="Akapitzlist"/>
        <w:spacing w:after="0"/>
        <w:rPr>
          <w:lang w:eastAsia="pl-PL" w:bidi="ar-SA"/>
        </w:rPr>
      </w:pPr>
    </w:p>
    <w:p w:rsidR="00161745" w:rsidRDefault="00161745" w:rsidP="00161745">
      <w:pPr>
        <w:pStyle w:val="Akapitzlist"/>
        <w:spacing w:after="0"/>
        <w:ind w:left="0"/>
        <w:jc w:val="center"/>
        <w:rPr>
          <w:lang w:eastAsia="pl-PL" w:bidi="ar-SA"/>
        </w:rPr>
      </w:pPr>
      <w:r w:rsidRPr="00161745">
        <w:rPr>
          <w:noProof/>
          <w:lang w:eastAsia="pl-PL" w:bidi="ar-SA"/>
        </w:rPr>
        <w:drawing>
          <wp:inline distT="0" distB="0" distL="0" distR="0">
            <wp:extent cx="2733676" cy="1514475"/>
            <wp:effectExtent l="19050" t="0" r="9524" b="0"/>
            <wp:docPr id="5"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cstate="print"/>
                    <a:srcRect/>
                    <a:stretch>
                      <a:fillRect/>
                    </a:stretch>
                  </pic:blipFill>
                  <pic:spPr bwMode="auto">
                    <a:xfrm>
                      <a:off x="0" y="0"/>
                      <a:ext cx="2735394" cy="1515427"/>
                    </a:xfrm>
                    <a:prstGeom prst="rect">
                      <a:avLst/>
                    </a:prstGeom>
                    <a:noFill/>
                    <a:ln w="9525">
                      <a:noFill/>
                      <a:miter lim="800000"/>
                      <a:headEnd/>
                      <a:tailEnd/>
                    </a:ln>
                  </pic:spPr>
                </pic:pic>
              </a:graphicData>
            </a:graphic>
          </wp:inline>
        </w:drawing>
      </w:r>
    </w:p>
    <w:p w:rsidR="00203935" w:rsidRDefault="00203935" w:rsidP="00203935">
      <w:pPr>
        <w:pStyle w:val="Akapitzlist"/>
        <w:rPr>
          <w:lang w:eastAsia="pl-PL" w:bidi="ar-SA"/>
        </w:rPr>
      </w:pPr>
    </w:p>
    <w:p w:rsidR="00161745" w:rsidRDefault="00161745" w:rsidP="00161745">
      <w:pPr>
        <w:pStyle w:val="Akapitzlist"/>
        <w:numPr>
          <w:ilvl w:val="0"/>
          <w:numId w:val="5"/>
        </w:numPr>
        <w:rPr>
          <w:lang w:eastAsia="pl-PL" w:bidi="ar-SA"/>
        </w:rPr>
      </w:pPr>
      <w:r>
        <w:rPr>
          <w:lang w:eastAsia="pl-PL" w:bidi="ar-SA"/>
        </w:rPr>
        <w:t>Najważniejsze elementy:</w:t>
      </w:r>
    </w:p>
    <w:p w:rsidR="00161745" w:rsidRDefault="00161745" w:rsidP="00161745">
      <w:pPr>
        <w:pStyle w:val="Akapitzlist"/>
        <w:numPr>
          <w:ilvl w:val="1"/>
          <w:numId w:val="5"/>
        </w:numPr>
        <w:rPr>
          <w:lang w:eastAsia="pl-PL" w:bidi="ar-SA"/>
        </w:rPr>
      </w:pPr>
      <w:r>
        <w:rPr>
          <w:lang w:eastAsia="pl-PL" w:bidi="ar-SA"/>
        </w:rPr>
        <w:t>Web Service: U</w:t>
      </w:r>
      <w:r w:rsidRPr="00161745">
        <w:rPr>
          <w:lang w:eastAsia="pl-PL" w:bidi="ar-SA"/>
        </w:rPr>
        <w:t>sługa Web Service to zwarty,</w:t>
      </w:r>
      <w:r>
        <w:rPr>
          <w:lang w:eastAsia="pl-PL" w:bidi="ar-SA"/>
        </w:rPr>
        <w:t xml:space="preserve"> </w:t>
      </w:r>
      <w:r w:rsidRPr="00161745">
        <w:rPr>
          <w:lang w:eastAsia="pl-PL" w:bidi="ar-SA"/>
        </w:rPr>
        <w:t>samodokumentujący się komponent programowy, który może być przez swojego twórcę</w:t>
      </w:r>
      <w:r>
        <w:rPr>
          <w:lang w:eastAsia="pl-PL" w:bidi="ar-SA"/>
        </w:rPr>
        <w:t xml:space="preserve"> </w:t>
      </w:r>
      <w:r w:rsidRPr="00161745">
        <w:rPr>
          <w:lang w:eastAsia="pl-PL" w:bidi="ar-SA"/>
        </w:rPr>
        <w:t>zarejestrowany w sieci komputerowej, a następnie przez twórcę aplikacji-konsumenta odkryty</w:t>
      </w:r>
      <w:r>
        <w:rPr>
          <w:lang w:eastAsia="pl-PL" w:bidi="ar-SA"/>
        </w:rPr>
        <w:t xml:space="preserve"> </w:t>
      </w:r>
      <w:r w:rsidRPr="00161745">
        <w:rPr>
          <w:lang w:eastAsia="pl-PL" w:bidi="ar-SA"/>
        </w:rPr>
        <w:t>i wywołany w trybie zdalnego wykonania.</w:t>
      </w:r>
    </w:p>
    <w:p w:rsidR="00161745" w:rsidRDefault="00161745" w:rsidP="00161745">
      <w:pPr>
        <w:pStyle w:val="Akapitzlist"/>
        <w:numPr>
          <w:ilvl w:val="1"/>
          <w:numId w:val="5"/>
        </w:numPr>
        <w:rPr>
          <w:lang w:eastAsia="pl-PL" w:bidi="ar-SA"/>
        </w:rPr>
      </w:pPr>
      <w:r>
        <w:rPr>
          <w:lang w:eastAsia="pl-PL" w:bidi="ar-SA"/>
        </w:rPr>
        <w:t xml:space="preserve">SOAP – </w:t>
      </w:r>
      <w:r w:rsidRPr="00161745">
        <w:rPr>
          <w:lang w:eastAsia="pl-PL" w:bidi="ar-SA"/>
        </w:rPr>
        <w:t>protokół</w:t>
      </w:r>
      <w:r>
        <w:rPr>
          <w:lang w:eastAsia="pl-PL" w:bidi="ar-SA"/>
        </w:rPr>
        <w:t xml:space="preserve"> </w:t>
      </w:r>
      <w:r w:rsidRPr="00161745">
        <w:rPr>
          <w:lang w:eastAsia="pl-PL" w:bidi="ar-SA"/>
        </w:rPr>
        <w:t>komunikacyjny</w:t>
      </w:r>
      <w:r>
        <w:rPr>
          <w:lang w:eastAsia="pl-PL" w:bidi="ar-SA"/>
        </w:rPr>
        <w:t xml:space="preserve"> </w:t>
      </w:r>
      <w:r w:rsidRPr="00161745">
        <w:rPr>
          <w:lang w:eastAsia="pl-PL" w:bidi="ar-SA"/>
        </w:rPr>
        <w:t>służący do przekazywania zdalnych wywołań</w:t>
      </w:r>
      <w:r>
        <w:rPr>
          <w:lang w:eastAsia="pl-PL" w:bidi="ar-SA"/>
        </w:rPr>
        <w:t xml:space="preserve"> </w:t>
      </w:r>
    </w:p>
    <w:p w:rsidR="00161745" w:rsidRDefault="00161745" w:rsidP="00161745">
      <w:pPr>
        <w:pStyle w:val="Akapitzlist"/>
        <w:numPr>
          <w:ilvl w:val="1"/>
          <w:numId w:val="5"/>
        </w:numPr>
        <w:rPr>
          <w:lang w:eastAsia="pl-PL" w:bidi="ar-SA"/>
        </w:rPr>
      </w:pPr>
      <w:r>
        <w:rPr>
          <w:lang w:eastAsia="pl-PL" w:bidi="ar-SA"/>
        </w:rPr>
        <w:t xml:space="preserve">WSDL – </w:t>
      </w:r>
      <w:r w:rsidRPr="00161745">
        <w:rPr>
          <w:lang w:eastAsia="pl-PL" w:bidi="ar-SA"/>
        </w:rPr>
        <w:t>język opisu interfejsu</w:t>
      </w:r>
      <w:r>
        <w:rPr>
          <w:lang w:eastAsia="pl-PL" w:bidi="ar-SA"/>
        </w:rPr>
        <w:t xml:space="preserve"> </w:t>
      </w:r>
      <w:r w:rsidRPr="00161745">
        <w:rPr>
          <w:lang w:eastAsia="pl-PL" w:bidi="ar-SA"/>
        </w:rPr>
        <w:t>usługi służący do dystrybucji parametrów połączeń sieciowych</w:t>
      </w:r>
    </w:p>
    <w:p w:rsidR="003A22AF" w:rsidRDefault="003A22AF" w:rsidP="003A22AF">
      <w:pPr>
        <w:pStyle w:val="Akapitzlist"/>
        <w:numPr>
          <w:ilvl w:val="1"/>
          <w:numId w:val="5"/>
        </w:numPr>
        <w:rPr>
          <w:lang w:eastAsia="pl-PL" w:bidi="ar-SA"/>
        </w:rPr>
      </w:pPr>
      <w:r w:rsidRPr="003A22AF">
        <w:rPr>
          <w:lang w:eastAsia="pl-PL" w:bidi="ar-SA"/>
        </w:rPr>
        <w:t xml:space="preserve">UDDI – </w:t>
      </w:r>
      <w:r>
        <w:rPr>
          <w:lang w:eastAsia="pl-PL" w:bidi="ar-SA"/>
        </w:rPr>
        <w:t>specyfikacja</w:t>
      </w:r>
      <w:r w:rsidRPr="003A22AF">
        <w:rPr>
          <w:lang w:eastAsia="pl-PL" w:bidi="ar-SA"/>
        </w:rPr>
        <w:t xml:space="preserve"> bazy</w:t>
      </w:r>
      <w:r>
        <w:rPr>
          <w:lang w:eastAsia="pl-PL" w:bidi="ar-SA"/>
        </w:rPr>
        <w:t xml:space="preserve"> </w:t>
      </w:r>
      <w:r w:rsidRPr="003A22AF">
        <w:rPr>
          <w:lang w:eastAsia="pl-PL" w:bidi="ar-SA"/>
        </w:rPr>
        <w:t>danych służącej do rejestracji udostępnianych komponentów usługowych</w:t>
      </w:r>
    </w:p>
    <w:p w:rsidR="00D92FE3" w:rsidRDefault="00D92FE3" w:rsidP="00D92FE3">
      <w:pPr>
        <w:pStyle w:val="Akapitzlist"/>
        <w:numPr>
          <w:ilvl w:val="0"/>
          <w:numId w:val="5"/>
        </w:numPr>
        <w:rPr>
          <w:lang w:eastAsia="pl-PL" w:bidi="ar-SA"/>
        </w:rPr>
      </w:pPr>
      <w:r>
        <w:rPr>
          <w:lang w:eastAsia="pl-PL" w:bidi="ar-SA"/>
        </w:rPr>
        <w:t xml:space="preserve">Podstawowe kanony implementacji środowisk Web Services obejmują: </w:t>
      </w:r>
    </w:p>
    <w:p w:rsidR="00D92FE3" w:rsidRDefault="00D92FE3" w:rsidP="00D92FE3">
      <w:pPr>
        <w:pStyle w:val="Akapitzlist"/>
        <w:numPr>
          <w:ilvl w:val="1"/>
          <w:numId w:val="33"/>
        </w:numPr>
        <w:rPr>
          <w:lang w:eastAsia="pl-PL" w:bidi="ar-SA"/>
        </w:rPr>
      </w:pPr>
      <w:r>
        <w:rPr>
          <w:lang w:eastAsia="pl-PL" w:bidi="ar-SA"/>
        </w:rPr>
        <w:t>Implementację komponentu usługowego w dowolnym języku programowania,</w:t>
      </w:r>
    </w:p>
    <w:p w:rsidR="00D92FE3" w:rsidRDefault="00D92FE3" w:rsidP="00D92FE3">
      <w:pPr>
        <w:pStyle w:val="Akapitzlist"/>
        <w:numPr>
          <w:ilvl w:val="1"/>
          <w:numId w:val="33"/>
        </w:numPr>
        <w:rPr>
          <w:lang w:eastAsia="pl-PL" w:bidi="ar-SA"/>
        </w:rPr>
      </w:pPr>
      <w:r>
        <w:rPr>
          <w:lang w:eastAsia="pl-PL" w:bidi="ar-SA"/>
        </w:rPr>
        <w:t xml:space="preserve"> Sporządzenie pliku opisu interfejsu komponentu (WSDL), </w:t>
      </w:r>
    </w:p>
    <w:p w:rsidR="00D92FE3" w:rsidRDefault="00D92FE3" w:rsidP="00D92FE3">
      <w:pPr>
        <w:pStyle w:val="Akapitzlist"/>
        <w:numPr>
          <w:ilvl w:val="1"/>
          <w:numId w:val="33"/>
        </w:numPr>
        <w:rPr>
          <w:lang w:eastAsia="pl-PL" w:bidi="ar-SA"/>
        </w:rPr>
      </w:pPr>
      <w:r>
        <w:rPr>
          <w:lang w:eastAsia="pl-PL" w:bidi="ar-SA"/>
        </w:rPr>
        <w:t xml:space="preserve">Zgłoszenie komponentu do centralnego rejestru (UDDI), </w:t>
      </w:r>
    </w:p>
    <w:p w:rsidR="00D92FE3" w:rsidRDefault="00D92FE3" w:rsidP="00D92FE3">
      <w:pPr>
        <w:pStyle w:val="Akapitzlist"/>
        <w:numPr>
          <w:ilvl w:val="1"/>
          <w:numId w:val="33"/>
        </w:numPr>
        <w:rPr>
          <w:lang w:eastAsia="pl-PL" w:bidi="ar-SA"/>
        </w:rPr>
      </w:pPr>
      <w:r>
        <w:rPr>
          <w:lang w:eastAsia="pl-PL" w:bidi="ar-SA"/>
        </w:rPr>
        <w:t xml:space="preserve">Wyszukanie komponentu w centralnym rejestrze (UDDI), </w:t>
      </w:r>
    </w:p>
    <w:p w:rsidR="00D92FE3" w:rsidRDefault="00D92FE3" w:rsidP="00D92FE3">
      <w:pPr>
        <w:pStyle w:val="Akapitzlist"/>
        <w:numPr>
          <w:ilvl w:val="1"/>
          <w:numId w:val="33"/>
        </w:numPr>
        <w:rPr>
          <w:lang w:eastAsia="pl-PL" w:bidi="ar-SA"/>
        </w:rPr>
      </w:pPr>
      <w:r>
        <w:rPr>
          <w:lang w:eastAsia="pl-PL" w:bidi="ar-SA"/>
        </w:rPr>
        <w:t xml:space="preserve">Wygenerowanie kodu komunikacyjnego dla klienta (Web Service Proxy), </w:t>
      </w:r>
    </w:p>
    <w:p w:rsidR="00D92FE3" w:rsidRDefault="00D92FE3" w:rsidP="00D92FE3">
      <w:pPr>
        <w:pStyle w:val="Akapitzlist"/>
        <w:numPr>
          <w:ilvl w:val="1"/>
          <w:numId w:val="33"/>
        </w:numPr>
        <w:rPr>
          <w:lang w:eastAsia="pl-PL" w:bidi="ar-SA"/>
        </w:rPr>
      </w:pPr>
      <w:r>
        <w:rPr>
          <w:lang w:eastAsia="pl-PL" w:bidi="ar-SA"/>
        </w:rPr>
        <w:t xml:space="preserve">Implementację </w:t>
      </w:r>
      <w:r w:rsidRPr="00D92FE3">
        <w:rPr>
          <w:lang w:eastAsia="pl-PL" w:bidi="ar-SA"/>
        </w:rPr>
        <w:t>klienta Web Service.</w:t>
      </w:r>
    </w:p>
    <w:p w:rsidR="00E90C5A" w:rsidRPr="00477C4B" w:rsidRDefault="00E90C5A" w:rsidP="00E90C5A">
      <w:pPr>
        <w:spacing w:after="0"/>
        <w:rPr>
          <w:b/>
          <w:lang w:eastAsia="pl-PL" w:bidi="ar-SA"/>
        </w:rPr>
      </w:pPr>
      <w:r w:rsidRPr="00477C4B">
        <w:rPr>
          <w:b/>
          <w:lang w:eastAsia="pl-PL" w:bidi="ar-SA"/>
        </w:rPr>
        <w:t xml:space="preserve">WCF (Windows </w:t>
      </w:r>
      <w:proofErr w:type="spellStart"/>
      <w:r w:rsidRPr="00477C4B">
        <w:rPr>
          <w:b/>
          <w:lang w:eastAsia="pl-PL" w:bidi="ar-SA"/>
        </w:rPr>
        <w:t>Communication</w:t>
      </w:r>
      <w:proofErr w:type="spellEnd"/>
      <w:r w:rsidRPr="00477C4B">
        <w:rPr>
          <w:b/>
          <w:lang w:eastAsia="pl-PL" w:bidi="ar-SA"/>
        </w:rPr>
        <w:t xml:space="preserve"> </w:t>
      </w:r>
      <w:proofErr w:type="spellStart"/>
      <w:r w:rsidRPr="00477C4B">
        <w:rPr>
          <w:b/>
          <w:lang w:eastAsia="pl-PL" w:bidi="ar-SA"/>
        </w:rPr>
        <w:t>Fundation</w:t>
      </w:r>
      <w:proofErr w:type="spellEnd"/>
      <w:r w:rsidRPr="00477C4B">
        <w:rPr>
          <w:b/>
          <w:lang w:eastAsia="pl-PL" w:bidi="ar-SA"/>
        </w:rPr>
        <w:t>):</w:t>
      </w:r>
    </w:p>
    <w:p w:rsidR="00E90C5A" w:rsidRDefault="00E90C5A" w:rsidP="00E90C5A">
      <w:pPr>
        <w:pStyle w:val="Akapitzlist"/>
        <w:numPr>
          <w:ilvl w:val="0"/>
          <w:numId w:val="9"/>
        </w:numPr>
        <w:tabs>
          <w:tab w:val="clear" w:pos="360"/>
          <w:tab w:val="num" w:pos="0"/>
        </w:tabs>
        <w:ind w:left="360"/>
        <w:rPr>
          <w:lang w:eastAsia="pl-PL" w:bidi="ar-SA"/>
        </w:rPr>
      </w:pPr>
      <w:r w:rsidRPr="005B5C0B">
        <w:rPr>
          <w:lang w:eastAsia="pl-PL" w:bidi="ar-SA"/>
        </w:rPr>
        <w:t xml:space="preserve"> </w:t>
      </w:r>
      <w:r>
        <w:rPr>
          <w:lang w:eastAsia="pl-PL" w:bidi="ar-SA"/>
        </w:rPr>
        <w:t>T</w:t>
      </w:r>
      <w:r w:rsidRPr="005B5C0B">
        <w:rPr>
          <w:lang w:eastAsia="pl-PL" w:bidi="ar-SA"/>
        </w:rPr>
        <w:t>echnologia Microsoft umożliwiająca implementację zaawansowanych usług sieciowych</w:t>
      </w:r>
      <w:r>
        <w:rPr>
          <w:lang w:eastAsia="pl-PL" w:bidi="ar-SA"/>
        </w:rPr>
        <w:t>. S</w:t>
      </w:r>
      <w:r w:rsidRPr="00CE2804">
        <w:rPr>
          <w:lang w:eastAsia="pl-PL" w:bidi="ar-SA"/>
        </w:rPr>
        <w:t>tworzona, aby wspomóc programowanie aplikacji rozproszonych oraz ułatwić implementację systemów zaprojektowanych w architekturze SOA.</w:t>
      </w:r>
    </w:p>
    <w:p w:rsidR="00E00FC7" w:rsidRDefault="00E00FC7" w:rsidP="00E90C5A">
      <w:pPr>
        <w:pStyle w:val="Akapitzlist"/>
        <w:numPr>
          <w:ilvl w:val="0"/>
          <w:numId w:val="9"/>
        </w:numPr>
        <w:tabs>
          <w:tab w:val="clear" w:pos="360"/>
          <w:tab w:val="num" w:pos="0"/>
        </w:tabs>
        <w:ind w:left="360"/>
        <w:rPr>
          <w:lang w:eastAsia="pl-PL" w:bidi="ar-SA"/>
        </w:rPr>
      </w:pPr>
      <w:r>
        <w:rPr>
          <w:lang w:eastAsia="pl-PL" w:bidi="ar-SA"/>
        </w:rPr>
        <w:t>Zestaw klas do tworzenia usług sieciowych</w:t>
      </w:r>
    </w:p>
    <w:p w:rsidR="00B069B5" w:rsidRDefault="00B069B5" w:rsidP="00E90C5A">
      <w:pPr>
        <w:pStyle w:val="Akapitzlist"/>
        <w:numPr>
          <w:ilvl w:val="0"/>
          <w:numId w:val="9"/>
        </w:numPr>
        <w:tabs>
          <w:tab w:val="clear" w:pos="360"/>
          <w:tab w:val="num" w:pos="0"/>
        </w:tabs>
        <w:ind w:left="360"/>
        <w:rPr>
          <w:lang w:eastAsia="pl-PL" w:bidi="ar-SA"/>
        </w:rPr>
      </w:pPr>
      <w:r>
        <w:rPr>
          <w:lang w:eastAsia="pl-PL" w:bidi="ar-SA"/>
        </w:rPr>
        <w:t>Cechy (wspiera):</w:t>
      </w:r>
    </w:p>
    <w:p w:rsidR="00B069B5" w:rsidRDefault="00B069B5" w:rsidP="001C5822">
      <w:pPr>
        <w:pStyle w:val="Akapitzlist"/>
        <w:numPr>
          <w:ilvl w:val="0"/>
          <w:numId w:val="28"/>
        </w:numPr>
        <w:rPr>
          <w:lang w:eastAsia="pl-PL" w:bidi="ar-SA"/>
        </w:rPr>
      </w:pPr>
      <w:r>
        <w:rPr>
          <w:lang w:eastAsia="pl-PL" w:bidi="ar-SA"/>
        </w:rPr>
        <w:t>Transakcyjność</w:t>
      </w:r>
    </w:p>
    <w:p w:rsidR="00B069B5" w:rsidRDefault="00B069B5" w:rsidP="001C5822">
      <w:pPr>
        <w:pStyle w:val="Akapitzlist"/>
        <w:numPr>
          <w:ilvl w:val="0"/>
          <w:numId w:val="28"/>
        </w:numPr>
        <w:rPr>
          <w:lang w:eastAsia="pl-PL" w:bidi="ar-SA"/>
        </w:rPr>
      </w:pPr>
      <w:r>
        <w:rPr>
          <w:lang w:eastAsia="pl-PL" w:bidi="ar-SA"/>
        </w:rPr>
        <w:t xml:space="preserve">Hosting – proces instalacji usługi w środowisku docelowym. Wyróżnia się następujące techniki </w:t>
      </w:r>
      <w:proofErr w:type="spellStart"/>
      <w:r>
        <w:rPr>
          <w:lang w:eastAsia="pl-PL" w:bidi="ar-SA"/>
        </w:rPr>
        <w:t>hostowania</w:t>
      </w:r>
      <w:proofErr w:type="spellEnd"/>
      <w:r>
        <w:rPr>
          <w:lang w:eastAsia="pl-PL" w:bidi="ar-SA"/>
        </w:rPr>
        <w:t>:</w:t>
      </w:r>
    </w:p>
    <w:p w:rsidR="00B069B5" w:rsidRDefault="00B069B5" w:rsidP="001C5822">
      <w:pPr>
        <w:pStyle w:val="Akapitzlist"/>
        <w:numPr>
          <w:ilvl w:val="1"/>
          <w:numId w:val="29"/>
        </w:numPr>
        <w:rPr>
          <w:lang w:eastAsia="pl-PL" w:bidi="ar-SA"/>
        </w:rPr>
      </w:pPr>
      <w:proofErr w:type="spellStart"/>
      <w:r>
        <w:rPr>
          <w:lang w:eastAsia="pl-PL" w:bidi="ar-SA"/>
        </w:rPr>
        <w:t>Samohostowanie</w:t>
      </w:r>
      <w:proofErr w:type="spellEnd"/>
      <w:r>
        <w:rPr>
          <w:lang w:eastAsia="pl-PL" w:bidi="ar-SA"/>
        </w:rPr>
        <w:t xml:space="preserve"> – procesem </w:t>
      </w:r>
      <w:proofErr w:type="spellStart"/>
      <w:r>
        <w:rPr>
          <w:lang w:eastAsia="pl-PL" w:bidi="ar-SA"/>
        </w:rPr>
        <w:t>hostującym</w:t>
      </w:r>
      <w:proofErr w:type="spellEnd"/>
      <w:r>
        <w:rPr>
          <w:lang w:eastAsia="pl-PL" w:bidi="ar-SA"/>
        </w:rPr>
        <w:t xml:space="preserve"> jest sama aplikacja. Cyklem życia usługi zarządza programista</w:t>
      </w:r>
    </w:p>
    <w:p w:rsidR="00B069B5" w:rsidRDefault="00B069B5" w:rsidP="001C5822">
      <w:pPr>
        <w:pStyle w:val="Akapitzlist"/>
        <w:numPr>
          <w:ilvl w:val="1"/>
          <w:numId w:val="29"/>
        </w:numPr>
        <w:rPr>
          <w:lang w:eastAsia="pl-PL" w:bidi="ar-SA"/>
        </w:rPr>
      </w:pPr>
      <w:proofErr w:type="spellStart"/>
      <w:r>
        <w:rPr>
          <w:lang w:eastAsia="pl-PL" w:bidi="ar-SA"/>
        </w:rPr>
        <w:t>Hosotwanie</w:t>
      </w:r>
      <w:proofErr w:type="spellEnd"/>
      <w:r>
        <w:rPr>
          <w:lang w:eastAsia="pl-PL" w:bidi="ar-SA"/>
        </w:rPr>
        <w:t xml:space="preserve"> przez usługę Windows – cykl życia usługi kontrolowany przez SO.</w:t>
      </w:r>
    </w:p>
    <w:p w:rsidR="00B069B5" w:rsidRDefault="00B069B5" w:rsidP="001C5822">
      <w:pPr>
        <w:pStyle w:val="Akapitzlist"/>
        <w:numPr>
          <w:ilvl w:val="1"/>
          <w:numId w:val="29"/>
        </w:numPr>
        <w:rPr>
          <w:lang w:eastAsia="pl-PL" w:bidi="ar-SA"/>
        </w:rPr>
      </w:pPr>
      <w:proofErr w:type="spellStart"/>
      <w:r>
        <w:rPr>
          <w:lang w:eastAsia="pl-PL" w:bidi="ar-SA"/>
        </w:rPr>
        <w:t>Hostowanie</w:t>
      </w:r>
      <w:proofErr w:type="spellEnd"/>
      <w:r>
        <w:rPr>
          <w:lang w:eastAsia="pl-PL" w:bidi="ar-SA"/>
        </w:rPr>
        <w:t xml:space="preserve"> w IIS – wspiera automatyczną aktywację usługi (podczas pierwszego żądania klienta), zarządzana przez IIS, możliwość wygodnej konfiguracji</w:t>
      </w:r>
    </w:p>
    <w:p w:rsidR="00B069B5" w:rsidRDefault="00B069B5" w:rsidP="001C5822">
      <w:pPr>
        <w:pStyle w:val="Akapitzlist"/>
        <w:numPr>
          <w:ilvl w:val="0"/>
          <w:numId w:val="28"/>
        </w:numPr>
        <w:rPr>
          <w:lang w:eastAsia="pl-PL" w:bidi="ar-SA"/>
        </w:rPr>
      </w:pPr>
      <w:r>
        <w:rPr>
          <w:lang w:eastAsia="pl-PL" w:bidi="ar-SA"/>
        </w:rPr>
        <w:t>Bezpieczeństwo – poufność (szyfrowanie wiadomości), autentykacja i autoryzacja, integralność</w:t>
      </w:r>
    </w:p>
    <w:p w:rsidR="00B069B5" w:rsidRDefault="00B069B5" w:rsidP="001C5822">
      <w:pPr>
        <w:pStyle w:val="Akapitzlist"/>
        <w:numPr>
          <w:ilvl w:val="0"/>
          <w:numId w:val="28"/>
        </w:numPr>
        <w:rPr>
          <w:lang w:eastAsia="pl-PL" w:bidi="ar-SA"/>
        </w:rPr>
      </w:pPr>
      <w:r>
        <w:rPr>
          <w:lang w:eastAsia="pl-PL" w:bidi="ar-SA"/>
        </w:rPr>
        <w:t>Kolejkowanie (np. MSMQ)</w:t>
      </w:r>
    </w:p>
    <w:p w:rsidR="00E24192" w:rsidRDefault="00E24192" w:rsidP="00E24192">
      <w:pPr>
        <w:spacing w:after="0"/>
        <w:rPr>
          <w:b/>
          <w:lang w:val="en-US" w:eastAsia="pl-PL" w:bidi="ar-SA"/>
        </w:rPr>
      </w:pPr>
      <w:r>
        <w:rPr>
          <w:b/>
          <w:lang w:val="en-US" w:eastAsia="pl-PL" w:bidi="ar-SA"/>
        </w:rPr>
        <w:t>Web Service Software Factory (WSSF)</w:t>
      </w:r>
    </w:p>
    <w:p w:rsidR="00E24192" w:rsidRPr="00E24192" w:rsidRDefault="00E24192" w:rsidP="00E24192">
      <w:pPr>
        <w:pStyle w:val="Akapitzlist"/>
        <w:numPr>
          <w:ilvl w:val="0"/>
          <w:numId w:val="31"/>
        </w:numPr>
        <w:spacing w:after="0"/>
        <w:rPr>
          <w:b/>
          <w:lang w:eastAsia="pl-PL" w:bidi="ar-SA"/>
        </w:rPr>
      </w:pPr>
      <w:r w:rsidRPr="00E24192">
        <w:rPr>
          <w:lang w:eastAsia="pl-PL" w:bidi="ar-SA"/>
        </w:rPr>
        <w:t xml:space="preserve">Technologia do modelowania usług webowych. </w:t>
      </w:r>
      <w:r>
        <w:rPr>
          <w:lang w:eastAsia="pl-PL" w:bidi="ar-SA"/>
        </w:rPr>
        <w:t>Umożliwia szybkie</w:t>
      </w:r>
      <w:r w:rsidRPr="00E24192">
        <w:rPr>
          <w:lang w:eastAsia="pl-PL" w:bidi="ar-SA"/>
        </w:rPr>
        <w:t xml:space="preserve"> napisani</w:t>
      </w:r>
      <w:r>
        <w:rPr>
          <w:lang w:eastAsia="pl-PL" w:bidi="ar-SA"/>
        </w:rPr>
        <w:t>e</w:t>
      </w:r>
      <w:r w:rsidRPr="00E24192">
        <w:rPr>
          <w:lang w:eastAsia="pl-PL" w:bidi="ar-SA"/>
        </w:rPr>
        <w:t xml:space="preserve"> „zgrabnego” </w:t>
      </w:r>
      <w:proofErr w:type="spellStart"/>
      <w:r w:rsidRPr="00E24192">
        <w:rPr>
          <w:lang w:eastAsia="pl-PL" w:bidi="ar-SA"/>
        </w:rPr>
        <w:t>web</w:t>
      </w:r>
      <w:proofErr w:type="spellEnd"/>
      <w:r w:rsidRPr="00E24192">
        <w:rPr>
          <w:lang w:eastAsia="pl-PL" w:bidi="ar-SA"/>
        </w:rPr>
        <w:t xml:space="preserve"> </w:t>
      </w:r>
      <w:proofErr w:type="spellStart"/>
      <w:proofErr w:type="gramStart"/>
      <w:r w:rsidRPr="00E24192">
        <w:rPr>
          <w:lang w:eastAsia="pl-PL" w:bidi="ar-SA"/>
        </w:rPr>
        <w:t>service’u</w:t>
      </w:r>
      <w:proofErr w:type="spellEnd"/>
      <w:r w:rsidRPr="00E24192">
        <w:rPr>
          <w:lang w:eastAsia="pl-PL" w:bidi="ar-SA"/>
        </w:rPr>
        <w:t>, który</w:t>
      </w:r>
      <w:proofErr w:type="gramEnd"/>
      <w:r w:rsidRPr="00E24192">
        <w:rPr>
          <w:lang w:eastAsia="pl-PL" w:bidi="ar-SA"/>
        </w:rPr>
        <w:t xml:space="preserve"> może być później wykorzystany w dowolnej aplikacji </w:t>
      </w:r>
      <w:r>
        <w:rPr>
          <w:lang w:eastAsia="pl-PL" w:bidi="ar-SA"/>
        </w:rPr>
        <w:t>W</w:t>
      </w:r>
      <w:r w:rsidRPr="00E24192">
        <w:rPr>
          <w:lang w:eastAsia="pl-PL" w:bidi="ar-SA"/>
        </w:rPr>
        <w:t>indows.</w:t>
      </w:r>
    </w:p>
    <w:p w:rsidR="00E24192" w:rsidRPr="00E24192" w:rsidRDefault="00E24192" w:rsidP="00E24192">
      <w:pPr>
        <w:pStyle w:val="Akapitzlist"/>
        <w:numPr>
          <w:ilvl w:val="0"/>
          <w:numId w:val="31"/>
        </w:numPr>
        <w:spacing w:after="0"/>
        <w:rPr>
          <w:b/>
          <w:lang w:eastAsia="pl-PL" w:bidi="ar-SA"/>
        </w:rPr>
      </w:pPr>
      <w:r w:rsidRPr="00E24192">
        <w:rPr>
          <w:lang w:eastAsia="pl-PL" w:bidi="ar-SA"/>
        </w:rPr>
        <w:t xml:space="preserve">Generuje kod </w:t>
      </w:r>
      <w:r>
        <w:rPr>
          <w:lang w:eastAsia="pl-PL" w:bidi="ar-SA"/>
        </w:rPr>
        <w:t>i</w:t>
      </w:r>
      <w:r w:rsidRPr="00E24192">
        <w:rPr>
          <w:lang w:eastAsia="pl-PL" w:bidi="ar-SA"/>
        </w:rPr>
        <w:t xml:space="preserve"> wymusza na nas dość „elegancką” struk</w:t>
      </w:r>
      <w:r>
        <w:rPr>
          <w:lang w:eastAsia="pl-PL" w:bidi="ar-SA"/>
        </w:rPr>
        <w:t>turę usługi</w:t>
      </w:r>
    </w:p>
    <w:p w:rsidR="00E24192" w:rsidRPr="00E24192" w:rsidRDefault="00E24192" w:rsidP="00E24192">
      <w:pPr>
        <w:pStyle w:val="Akapitzlist"/>
        <w:numPr>
          <w:ilvl w:val="0"/>
          <w:numId w:val="31"/>
        </w:numPr>
        <w:spacing w:after="0"/>
        <w:rPr>
          <w:b/>
          <w:lang w:eastAsia="pl-PL" w:bidi="ar-SA"/>
        </w:rPr>
      </w:pPr>
      <w:r>
        <w:rPr>
          <w:lang w:eastAsia="pl-PL" w:bidi="ar-SA"/>
        </w:rPr>
        <w:t>Modelowanie kontraktu usługi, kontraktu danych i hosta</w:t>
      </w:r>
    </w:p>
    <w:p w:rsidR="00E24192" w:rsidRPr="00E24192" w:rsidRDefault="00E24192" w:rsidP="00E24192">
      <w:pPr>
        <w:ind w:left="348"/>
        <w:rPr>
          <w:lang w:eastAsia="pl-PL" w:bidi="ar-SA"/>
        </w:rPr>
      </w:pPr>
    </w:p>
    <w:p w:rsidR="00A42B3C" w:rsidRPr="00E24192" w:rsidRDefault="00A42B3C" w:rsidP="001C5822">
      <w:pPr>
        <w:pStyle w:val="Nagwek1"/>
        <w:spacing w:before="0"/>
      </w:pPr>
      <w:r w:rsidRPr="00E24192">
        <w:t>SOAP</w:t>
      </w:r>
    </w:p>
    <w:p w:rsidR="00A42B3C" w:rsidRPr="00B069B5" w:rsidRDefault="00A42B3C" w:rsidP="00A42B3C">
      <w:pPr>
        <w:spacing w:after="0"/>
        <w:rPr>
          <w:b/>
          <w:lang w:eastAsia="pl-PL" w:bidi="ar-SA"/>
        </w:rPr>
      </w:pPr>
      <w:r w:rsidRPr="00B069B5">
        <w:rPr>
          <w:b/>
          <w:lang w:eastAsia="pl-PL" w:bidi="ar-SA"/>
        </w:rPr>
        <w:t xml:space="preserve">SOAP (Simple </w:t>
      </w:r>
      <w:proofErr w:type="spellStart"/>
      <w:r w:rsidRPr="00B069B5">
        <w:rPr>
          <w:b/>
          <w:lang w:eastAsia="pl-PL" w:bidi="ar-SA"/>
        </w:rPr>
        <w:t>Object</w:t>
      </w:r>
      <w:proofErr w:type="spellEnd"/>
      <w:r w:rsidRPr="00B069B5">
        <w:rPr>
          <w:b/>
          <w:lang w:eastAsia="pl-PL" w:bidi="ar-SA"/>
        </w:rPr>
        <w:t xml:space="preserve"> Access </w:t>
      </w:r>
      <w:proofErr w:type="spellStart"/>
      <w:r w:rsidRPr="00B069B5">
        <w:rPr>
          <w:b/>
          <w:lang w:eastAsia="pl-PL" w:bidi="ar-SA"/>
        </w:rPr>
        <w:t>Protocol</w:t>
      </w:r>
      <w:proofErr w:type="spellEnd"/>
      <w:r w:rsidRPr="00B069B5">
        <w:rPr>
          <w:b/>
          <w:lang w:eastAsia="pl-PL" w:bidi="ar-SA"/>
        </w:rPr>
        <w:t>):</w:t>
      </w:r>
    </w:p>
    <w:p w:rsidR="005D7784" w:rsidRDefault="005D7784" w:rsidP="005D7784">
      <w:pPr>
        <w:pStyle w:val="Akapitzlist"/>
        <w:numPr>
          <w:ilvl w:val="0"/>
          <w:numId w:val="5"/>
        </w:numPr>
        <w:rPr>
          <w:lang w:eastAsia="pl-PL" w:bidi="ar-SA"/>
        </w:rPr>
      </w:pPr>
      <w:r w:rsidRPr="005B5C0B">
        <w:rPr>
          <w:bCs/>
          <w:lang w:eastAsia="pl-PL" w:bidi="ar-SA"/>
        </w:rPr>
        <w:t>Jest podstawowym protokołem wymiany komunikatów w architekturze SOA.</w:t>
      </w:r>
    </w:p>
    <w:p w:rsidR="005B5C0B" w:rsidRPr="000C514A" w:rsidRDefault="00A42B3C" w:rsidP="005D7784">
      <w:pPr>
        <w:pStyle w:val="Akapitzlist"/>
        <w:numPr>
          <w:ilvl w:val="0"/>
          <w:numId w:val="5"/>
        </w:numPr>
        <w:rPr>
          <w:b/>
          <w:lang w:eastAsia="pl-PL" w:bidi="ar-SA"/>
        </w:rPr>
      </w:pPr>
      <w:r w:rsidRPr="000C514A">
        <w:rPr>
          <w:b/>
          <w:lang w:eastAsia="pl-PL" w:bidi="ar-SA"/>
        </w:rPr>
        <w:t>Tworzy podstawową infrastrukturę komunikacyjną dla usług webowych.</w:t>
      </w:r>
    </w:p>
    <w:p w:rsidR="00A42B3C" w:rsidRDefault="00A42B3C" w:rsidP="00A42B3C">
      <w:pPr>
        <w:pStyle w:val="Akapitzlist"/>
        <w:numPr>
          <w:ilvl w:val="0"/>
          <w:numId w:val="5"/>
        </w:numPr>
        <w:rPr>
          <w:lang w:eastAsia="pl-PL" w:bidi="ar-SA"/>
        </w:rPr>
      </w:pPr>
      <w:r>
        <w:rPr>
          <w:lang w:eastAsia="pl-PL" w:bidi="ar-SA"/>
        </w:rPr>
        <w:t>Pr</w:t>
      </w:r>
      <w:r w:rsidRPr="00A42B3C">
        <w:rPr>
          <w:lang w:eastAsia="pl-PL" w:bidi="ar-SA"/>
        </w:rPr>
        <w:t>osty protokół komunikacyjny oparty na języku</w:t>
      </w:r>
      <w:r>
        <w:rPr>
          <w:lang w:eastAsia="pl-PL" w:bidi="ar-SA"/>
        </w:rPr>
        <w:t xml:space="preserve"> </w:t>
      </w:r>
      <w:r w:rsidRPr="00A42B3C">
        <w:rPr>
          <w:lang w:eastAsia="pl-PL" w:bidi="ar-SA"/>
        </w:rPr>
        <w:t>XML, umożliwiający</w:t>
      </w:r>
      <w:r>
        <w:rPr>
          <w:lang w:eastAsia="pl-PL" w:bidi="ar-SA"/>
        </w:rPr>
        <w:t xml:space="preserve"> przekazywanie wywołań zdalnych </w:t>
      </w:r>
      <w:r w:rsidRPr="00A42B3C">
        <w:rPr>
          <w:lang w:eastAsia="pl-PL" w:bidi="ar-SA"/>
        </w:rPr>
        <w:t>komponentów Web Services</w:t>
      </w:r>
    </w:p>
    <w:p w:rsidR="00A42B3C" w:rsidRDefault="00A42B3C" w:rsidP="00A42B3C">
      <w:pPr>
        <w:pStyle w:val="Akapitzlist"/>
        <w:numPr>
          <w:ilvl w:val="0"/>
          <w:numId w:val="5"/>
        </w:numPr>
        <w:rPr>
          <w:lang w:eastAsia="pl-PL" w:bidi="ar-SA"/>
        </w:rPr>
      </w:pPr>
      <w:r>
        <w:rPr>
          <w:lang w:eastAsia="pl-PL" w:bidi="ar-SA"/>
        </w:rPr>
        <w:t>M</w:t>
      </w:r>
      <w:r w:rsidRPr="00A42B3C">
        <w:rPr>
          <w:lang w:eastAsia="pl-PL" w:bidi="ar-SA"/>
        </w:rPr>
        <w:t>oże współdziałać z dowolnym niskopoziomowym sieciowym mechanizmem</w:t>
      </w:r>
      <w:r>
        <w:rPr>
          <w:lang w:eastAsia="pl-PL" w:bidi="ar-SA"/>
        </w:rPr>
        <w:t xml:space="preserve"> </w:t>
      </w:r>
      <w:r w:rsidRPr="00A42B3C">
        <w:rPr>
          <w:lang w:eastAsia="pl-PL" w:bidi="ar-SA"/>
        </w:rPr>
        <w:t>transportowym, np. HTTP, HTTPS, SMTP, JMS, RMI</w:t>
      </w:r>
      <w:r w:rsidR="005B5C0B">
        <w:rPr>
          <w:lang w:eastAsia="pl-PL" w:bidi="ar-SA"/>
        </w:rPr>
        <w:t xml:space="preserve"> (zwykle HTTP)</w:t>
      </w:r>
      <w:r w:rsidRPr="00A42B3C">
        <w:rPr>
          <w:lang w:eastAsia="pl-PL" w:bidi="ar-SA"/>
        </w:rPr>
        <w:t>.</w:t>
      </w:r>
    </w:p>
    <w:p w:rsidR="00A42B3C" w:rsidRDefault="005B5C0B" w:rsidP="00A42B3C">
      <w:pPr>
        <w:pStyle w:val="Akapitzlist"/>
        <w:numPr>
          <w:ilvl w:val="0"/>
          <w:numId w:val="5"/>
        </w:numPr>
        <w:rPr>
          <w:lang w:eastAsia="pl-PL" w:bidi="ar-SA"/>
        </w:rPr>
      </w:pPr>
      <w:r>
        <w:rPr>
          <w:lang w:eastAsia="pl-PL" w:bidi="ar-SA"/>
        </w:rPr>
        <w:t>N</w:t>
      </w:r>
      <w:r w:rsidR="00A42B3C">
        <w:rPr>
          <w:lang w:eastAsia="pl-PL" w:bidi="ar-SA"/>
        </w:rPr>
        <w:t>iezależny od platformy</w:t>
      </w:r>
    </w:p>
    <w:p w:rsidR="00A42B3C" w:rsidRDefault="005B5C0B" w:rsidP="00A42B3C">
      <w:pPr>
        <w:pStyle w:val="Akapitzlist"/>
        <w:numPr>
          <w:ilvl w:val="0"/>
          <w:numId w:val="5"/>
        </w:numPr>
        <w:rPr>
          <w:lang w:eastAsia="pl-PL" w:bidi="ar-SA"/>
        </w:rPr>
      </w:pPr>
      <w:r>
        <w:rPr>
          <w:lang w:eastAsia="pl-PL" w:bidi="ar-SA"/>
        </w:rPr>
        <w:t>U</w:t>
      </w:r>
      <w:r w:rsidR="00A42B3C">
        <w:rPr>
          <w:lang w:eastAsia="pl-PL" w:bidi="ar-SA"/>
        </w:rPr>
        <w:t>żywa gramatyki XML do:</w:t>
      </w:r>
    </w:p>
    <w:p w:rsidR="00A42B3C" w:rsidRDefault="00A42B3C" w:rsidP="005B5C0B">
      <w:pPr>
        <w:pStyle w:val="Akapitzlist"/>
        <w:numPr>
          <w:ilvl w:val="1"/>
          <w:numId w:val="5"/>
        </w:numPr>
        <w:rPr>
          <w:lang w:eastAsia="pl-PL" w:bidi="ar-SA"/>
        </w:rPr>
      </w:pPr>
      <w:r>
        <w:rPr>
          <w:lang w:eastAsia="pl-PL" w:bidi="ar-SA"/>
        </w:rPr>
        <w:t>Określania nazw metod</w:t>
      </w:r>
    </w:p>
    <w:p w:rsidR="00A42B3C" w:rsidRDefault="00A42B3C" w:rsidP="005B5C0B">
      <w:pPr>
        <w:pStyle w:val="Akapitzlist"/>
        <w:numPr>
          <w:ilvl w:val="1"/>
          <w:numId w:val="5"/>
        </w:numPr>
        <w:rPr>
          <w:lang w:eastAsia="pl-PL" w:bidi="ar-SA"/>
        </w:rPr>
      </w:pPr>
      <w:r>
        <w:rPr>
          <w:lang w:eastAsia="pl-PL" w:bidi="ar-SA"/>
        </w:rPr>
        <w:t>Definiowania typów parametrów i</w:t>
      </w:r>
      <w:r w:rsidR="005B5C0B">
        <w:rPr>
          <w:lang w:eastAsia="pl-PL" w:bidi="ar-SA"/>
        </w:rPr>
        <w:t xml:space="preserve"> </w:t>
      </w:r>
      <w:r>
        <w:rPr>
          <w:lang w:eastAsia="pl-PL" w:bidi="ar-SA"/>
        </w:rPr>
        <w:t>zwracanych wartości</w:t>
      </w:r>
    </w:p>
    <w:p w:rsidR="00A42B3C" w:rsidRDefault="00A42B3C" w:rsidP="005B5C0B">
      <w:pPr>
        <w:pStyle w:val="Akapitzlist"/>
        <w:numPr>
          <w:ilvl w:val="1"/>
          <w:numId w:val="5"/>
        </w:numPr>
        <w:rPr>
          <w:lang w:eastAsia="pl-PL" w:bidi="ar-SA"/>
        </w:rPr>
      </w:pPr>
      <w:r>
        <w:rPr>
          <w:lang w:eastAsia="pl-PL" w:bidi="ar-SA"/>
        </w:rPr>
        <w:t>Opisu typów</w:t>
      </w:r>
    </w:p>
    <w:p w:rsidR="00A42B3C" w:rsidRDefault="00A42B3C" w:rsidP="005B5C0B">
      <w:pPr>
        <w:pStyle w:val="Akapitzlist"/>
        <w:numPr>
          <w:ilvl w:val="1"/>
          <w:numId w:val="5"/>
        </w:numPr>
        <w:rPr>
          <w:lang w:eastAsia="pl-PL" w:bidi="ar-SA"/>
        </w:rPr>
      </w:pPr>
      <w:r>
        <w:rPr>
          <w:lang w:eastAsia="pl-PL" w:bidi="ar-SA"/>
        </w:rPr>
        <w:t>Określa sposób wysyłania/odbierania</w:t>
      </w:r>
      <w:r w:rsidR="005B5C0B">
        <w:rPr>
          <w:lang w:eastAsia="pl-PL" w:bidi="ar-SA"/>
        </w:rPr>
        <w:t xml:space="preserve"> </w:t>
      </w:r>
      <w:r>
        <w:rPr>
          <w:lang w:eastAsia="pl-PL" w:bidi="ar-SA"/>
        </w:rPr>
        <w:t>komunikatów/odpowiedzi oraz</w:t>
      </w:r>
      <w:r w:rsidR="005B5C0B">
        <w:rPr>
          <w:lang w:eastAsia="pl-PL" w:bidi="ar-SA"/>
        </w:rPr>
        <w:t xml:space="preserve"> </w:t>
      </w:r>
      <w:r>
        <w:rPr>
          <w:lang w:eastAsia="pl-PL" w:bidi="ar-SA"/>
        </w:rPr>
        <w:t>kodowania</w:t>
      </w:r>
    </w:p>
    <w:p w:rsidR="005B5C0B" w:rsidRDefault="005B5C0B" w:rsidP="005B5C0B">
      <w:pPr>
        <w:pStyle w:val="Akapitzlist"/>
        <w:numPr>
          <w:ilvl w:val="0"/>
          <w:numId w:val="5"/>
        </w:numPr>
        <w:rPr>
          <w:lang w:eastAsia="pl-PL" w:bidi="ar-SA"/>
        </w:rPr>
      </w:pPr>
      <w:r w:rsidRPr="00A42B3C">
        <w:rPr>
          <w:lang w:eastAsia="pl-PL" w:bidi="ar-SA"/>
        </w:rPr>
        <w:t>Jest standardem W3C.</w:t>
      </w:r>
    </w:p>
    <w:p w:rsidR="00A42B3C" w:rsidRDefault="00A42B3C" w:rsidP="00A42B3C">
      <w:pPr>
        <w:pStyle w:val="Akapitzlist"/>
        <w:numPr>
          <w:ilvl w:val="0"/>
          <w:numId w:val="5"/>
        </w:numPr>
        <w:rPr>
          <w:lang w:eastAsia="pl-PL" w:bidi="ar-SA"/>
        </w:rPr>
      </w:pPr>
      <w:r>
        <w:rPr>
          <w:lang w:eastAsia="pl-PL" w:bidi="ar-SA"/>
        </w:rPr>
        <w:t>Cechy:</w:t>
      </w:r>
    </w:p>
    <w:p w:rsidR="00A42B3C" w:rsidRDefault="005B5C0B" w:rsidP="005B5C0B">
      <w:pPr>
        <w:pStyle w:val="Akapitzlist"/>
        <w:numPr>
          <w:ilvl w:val="1"/>
          <w:numId w:val="5"/>
        </w:numPr>
        <w:rPr>
          <w:lang w:eastAsia="pl-PL" w:bidi="ar-SA"/>
        </w:rPr>
      </w:pPr>
      <w:r>
        <w:rPr>
          <w:lang w:eastAsia="pl-PL" w:bidi="ar-SA"/>
        </w:rPr>
        <w:t>Rozszerzalność</w:t>
      </w:r>
      <w:r w:rsidR="00A42B3C">
        <w:rPr>
          <w:lang w:eastAsia="pl-PL" w:bidi="ar-SA"/>
        </w:rPr>
        <w:t>,</w:t>
      </w:r>
    </w:p>
    <w:p w:rsidR="00A42B3C" w:rsidRDefault="00A42B3C" w:rsidP="005B5C0B">
      <w:pPr>
        <w:pStyle w:val="Akapitzlist"/>
        <w:numPr>
          <w:ilvl w:val="1"/>
          <w:numId w:val="5"/>
        </w:numPr>
        <w:rPr>
          <w:lang w:eastAsia="pl-PL" w:bidi="ar-SA"/>
        </w:rPr>
      </w:pPr>
      <w:r>
        <w:rPr>
          <w:lang w:eastAsia="pl-PL" w:bidi="ar-SA"/>
        </w:rPr>
        <w:t xml:space="preserve"> </w:t>
      </w:r>
      <w:r w:rsidR="005B5C0B">
        <w:rPr>
          <w:lang w:eastAsia="pl-PL" w:bidi="ar-SA"/>
        </w:rPr>
        <w:t>Możliwość</w:t>
      </w:r>
      <w:r>
        <w:rPr>
          <w:lang w:eastAsia="pl-PL" w:bidi="ar-SA"/>
        </w:rPr>
        <w:t xml:space="preserve"> zastosowania wielu</w:t>
      </w:r>
      <w:r w:rsidR="005B5C0B">
        <w:rPr>
          <w:lang w:eastAsia="pl-PL" w:bidi="ar-SA"/>
        </w:rPr>
        <w:t xml:space="preserve"> </w:t>
      </w:r>
      <w:r>
        <w:rPr>
          <w:lang w:eastAsia="pl-PL" w:bidi="ar-SA"/>
        </w:rPr>
        <w:t>różnych protokołów sieciowych (HTTP,</w:t>
      </w:r>
      <w:r w:rsidR="005B5C0B">
        <w:rPr>
          <w:lang w:eastAsia="pl-PL" w:bidi="ar-SA"/>
        </w:rPr>
        <w:t xml:space="preserve"> </w:t>
      </w:r>
      <w:r>
        <w:rPr>
          <w:lang w:eastAsia="pl-PL" w:bidi="ar-SA"/>
        </w:rPr>
        <w:t>SMTP lub MSMQ)</w:t>
      </w:r>
    </w:p>
    <w:p w:rsidR="00A42B3C" w:rsidRDefault="005B5C0B" w:rsidP="005B5C0B">
      <w:pPr>
        <w:pStyle w:val="Akapitzlist"/>
        <w:numPr>
          <w:ilvl w:val="1"/>
          <w:numId w:val="5"/>
        </w:numPr>
        <w:rPr>
          <w:lang w:eastAsia="pl-PL" w:bidi="ar-SA"/>
        </w:rPr>
      </w:pPr>
      <w:r>
        <w:rPr>
          <w:lang w:eastAsia="pl-PL" w:bidi="ar-SA"/>
        </w:rPr>
        <w:t>Niezależność</w:t>
      </w:r>
      <w:r w:rsidR="00A42B3C">
        <w:rPr>
          <w:lang w:eastAsia="pl-PL" w:bidi="ar-SA"/>
        </w:rPr>
        <w:t xml:space="preserve"> od zastosowanego</w:t>
      </w:r>
      <w:r>
        <w:rPr>
          <w:lang w:eastAsia="pl-PL" w:bidi="ar-SA"/>
        </w:rPr>
        <w:t xml:space="preserve"> </w:t>
      </w:r>
      <w:r w:rsidR="00A42B3C">
        <w:rPr>
          <w:lang w:eastAsia="pl-PL" w:bidi="ar-SA"/>
        </w:rPr>
        <w:t>modelu programistycznego</w:t>
      </w:r>
    </w:p>
    <w:p w:rsidR="001C5822" w:rsidRPr="001C5822" w:rsidRDefault="001C5822" w:rsidP="001C5822">
      <w:pPr>
        <w:autoSpaceDE w:val="0"/>
        <w:autoSpaceDN w:val="0"/>
        <w:adjustRightInd w:val="0"/>
        <w:spacing w:after="0"/>
        <w:rPr>
          <w:b/>
          <w:bCs/>
          <w:szCs w:val="20"/>
          <w:lang w:eastAsia="pl-PL" w:bidi="ar-SA"/>
        </w:rPr>
      </w:pPr>
      <w:r w:rsidRPr="001C5822">
        <w:rPr>
          <w:b/>
          <w:bCs/>
          <w:szCs w:val="20"/>
          <w:lang w:eastAsia="pl-PL" w:bidi="ar-SA"/>
        </w:rPr>
        <w:t>Komunikaty SOAP</w:t>
      </w:r>
    </w:p>
    <w:p w:rsidR="001C5822" w:rsidRPr="005D7784" w:rsidRDefault="001C5822" w:rsidP="001C5822">
      <w:pPr>
        <w:pStyle w:val="Akapitzlist"/>
        <w:numPr>
          <w:ilvl w:val="0"/>
          <w:numId w:val="30"/>
        </w:numPr>
        <w:autoSpaceDE w:val="0"/>
        <w:autoSpaceDN w:val="0"/>
        <w:adjustRightInd w:val="0"/>
        <w:spacing w:after="0"/>
        <w:ind w:left="709"/>
        <w:rPr>
          <w:bCs/>
          <w:szCs w:val="20"/>
          <w:lang w:eastAsia="pl-PL" w:bidi="ar-SA"/>
        </w:rPr>
      </w:pPr>
      <w:r w:rsidRPr="005D7784">
        <w:rPr>
          <w:bCs/>
          <w:szCs w:val="20"/>
          <w:lang w:eastAsia="pl-PL" w:bidi="ar-SA"/>
        </w:rPr>
        <w:t>Podstawowa jednostka informacji przesyłana pomiędzy węzłami SOAP</w:t>
      </w:r>
    </w:p>
    <w:p w:rsidR="001C5822" w:rsidRPr="005B5C0B" w:rsidRDefault="001C5822" w:rsidP="001C5822">
      <w:pPr>
        <w:pStyle w:val="Akapitzlist"/>
        <w:numPr>
          <w:ilvl w:val="0"/>
          <w:numId w:val="30"/>
        </w:numPr>
        <w:autoSpaceDE w:val="0"/>
        <w:autoSpaceDN w:val="0"/>
        <w:adjustRightInd w:val="0"/>
        <w:spacing w:after="0"/>
        <w:ind w:left="709"/>
        <w:rPr>
          <w:bCs/>
          <w:szCs w:val="20"/>
          <w:lang w:eastAsia="pl-PL" w:bidi="ar-SA"/>
        </w:rPr>
      </w:pPr>
      <w:r w:rsidRPr="005B5C0B">
        <w:rPr>
          <w:bCs/>
          <w:szCs w:val="20"/>
          <w:lang w:eastAsia="pl-PL" w:bidi="ar-SA"/>
        </w:rPr>
        <w:t>Pakiet danych przesyłanych od źródła do celu</w:t>
      </w:r>
    </w:p>
    <w:p w:rsidR="001C5822" w:rsidRPr="001C5822" w:rsidRDefault="001C5822" w:rsidP="001C5822">
      <w:pPr>
        <w:pStyle w:val="Akapitzlist"/>
        <w:numPr>
          <w:ilvl w:val="0"/>
          <w:numId w:val="30"/>
        </w:numPr>
        <w:autoSpaceDE w:val="0"/>
        <w:autoSpaceDN w:val="0"/>
        <w:adjustRightInd w:val="0"/>
        <w:spacing w:after="0"/>
        <w:ind w:left="709"/>
        <w:rPr>
          <w:bCs/>
          <w:szCs w:val="20"/>
          <w:lang w:eastAsia="pl-PL" w:bidi="ar-SA"/>
        </w:rPr>
      </w:pPr>
      <w:r w:rsidRPr="005B5C0B">
        <w:rPr>
          <w:bCs/>
          <w:szCs w:val="20"/>
          <w:lang w:eastAsia="pl-PL" w:bidi="ar-SA"/>
        </w:rPr>
        <w:t>Podstawowa jednostka komunikacji między węzłami SOAP</w:t>
      </w:r>
    </w:p>
    <w:p w:rsidR="001C5822" w:rsidRDefault="001C5822" w:rsidP="00B95D49">
      <w:pPr>
        <w:autoSpaceDE w:val="0"/>
        <w:autoSpaceDN w:val="0"/>
        <w:adjustRightInd w:val="0"/>
        <w:spacing w:after="0"/>
        <w:rPr>
          <w:b/>
          <w:bCs/>
          <w:szCs w:val="20"/>
          <w:lang w:eastAsia="pl-PL" w:bidi="ar-SA"/>
        </w:rPr>
      </w:pPr>
    </w:p>
    <w:p w:rsidR="00B95D49" w:rsidRPr="00B95D49" w:rsidRDefault="00B95D49" w:rsidP="00B95D49">
      <w:pPr>
        <w:autoSpaceDE w:val="0"/>
        <w:autoSpaceDN w:val="0"/>
        <w:adjustRightInd w:val="0"/>
        <w:spacing w:after="0"/>
        <w:rPr>
          <w:b/>
          <w:bCs/>
          <w:szCs w:val="20"/>
          <w:lang w:eastAsia="pl-PL" w:bidi="ar-SA"/>
        </w:rPr>
      </w:pPr>
      <w:r w:rsidRPr="00B95D49">
        <w:rPr>
          <w:b/>
          <w:bCs/>
          <w:szCs w:val="20"/>
          <w:lang w:eastAsia="pl-PL" w:bidi="ar-SA"/>
        </w:rPr>
        <w:t>Infrastruktura komunikacyjna</w:t>
      </w:r>
      <w:r w:rsidR="001C5822">
        <w:rPr>
          <w:b/>
          <w:bCs/>
          <w:szCs w:val="20"/>
          <w:lang w:eastAsia="pl-PL" w:bidi="ar-SA"/>
        </w:rPr>
        <w:t xml:space="preserve"> (=Struktura komunikatu SOAP)</w:t>
      </w:r>
    </w:p>
    <w:p w:rsidR="00B95D49" w:rsidRDefault="00B95D49" w:rsidP="00B95D49">
      <w:pPr>
        <w:pStyle w:val="Akapitzlist"/>
        <w:numPr>
          <w:ilvl w:val="0"/>
          <w:numId w:val="19"/>
        </w:numPr>
        <w:autoSpaceDE w:val="0"/>
        <w:autoSpaceDN w:val="0"/>
        <w:adjustRightInd w:val="0"/>
        <w:spacing w:after="0"/>
        <w:rPr>
          <w:bCs/>
          <w:szCs w:val="20"/>
          <w:lang w:eastAsia="pl-PL" w:bidi="ar-SA"/>
        </w:rPr>
      </w:pPr>
      <w:r w:rsidRPr="00B95D49">
        <w:rPr>
          <w:bCs/>
          <w:szCs w:val="20"/>
          <w:lang w:eastAsia="pl-PL" w:bidi="ar-SA"/>
        </w:rPr>
        <w:lastRenderedPageBreak/>
        <w:t>Istotna część specyfikacji SOAP poświęcona jest infrastrukturze komunikacyjnej. Infrastruktura komunikacyjna SOAP definiuje zestaw elementów XML do „opakowywania” dowolnych komunikatów XML w celu umożliwienia przekazywania ich pomiędzy systemami.</w:t>
      </w:r>
      <w:r w:rsidRPr="00B95D49">
        <w:rPr>
          <w:bCs/>
          <w:szCs w:val="20"/>
          <w:lang w:eastAsia="pl-PL" w:bidi="ar-SA"/>
        </w:rPr>
        <w:t xml:space="preserve"> </w:t>
      </w:r>
      <w:r w:rsidRPr="00B95D49">
        <w:rPr>
          <w:bCs/>
          <w:szCs w:val="20"/>
          <w:lang w:eastAsia="pl-PL" w:bidi="ar-SA"/>
        </w:rPr>
        <w:t xml:space="preserve">Infrastruktura składa się z następujących podstawowych elementów XML: </w:t>
      </w:r>
    </w:p>
    <w:p w:rsidR="00B95D49" w:rsidRDefault="00B95D49" w:rsidP="00B95D49">
      <w:pPr>
        <w:pStyle w:val="Akapitzlist"/>
        <w:numPr>
          <w:ilvl w:val="1"/>
          <w:numId w:val="19"/>
        </w:numPr>
        <w:autoSpaceDE w:val="0"/>
        <w:autoSpaceDN w:val="0"/>
        <w:adjustRightInd w:val="0"/>
        <w:spacing w:after="0"/>
        <w:rPr>
          <w:bCs/>
          <w:szCs w:val="20"/>
          <w:lang w:eastAsia="pl-PL" w:bidi="ar-SA"/>
        </w:rPr>
      </w:pPr>
      <w:proofErr w:type="spellStart"/>
      <w:r w:rsidRPr="000C1D75">
        <w:rPr>
          <w:b/>
          <w:bCs/>
          <w:szCs w:val="20"/>
          <w:lang w:eastAsia="pl-PL" w:bidi="ar-SA"/>
        </w:rPr>
        <w:t>Envelope</w:t>
      </w:r>
      <w:proofErr w:type="spellEnd"/>
      <w:r w:rsidRPr="000C1D75">
        <w:rPr>
          <w:b/>
          <w:bCs/>
          <w:szCs w:val="20"/>
          <w:lang w:eastAsia="pl-PL" w:bidi="ar-SA"/>
        </w:rPr>
        <w:t xml:space="preserve"> (koperta)</w:t>
      </w:r>
      <w:r>
        <w:rPr>
          <w:bCs/>
          <w:szCs w:val="20"/>
          <w:lang w:eastAsia="pl-PL" w:bidi="ar-SA"/>
        </w:rPr>
        <w:t xml:space="preserve"> – </w:t>
      </w:r>
      <w:r w:rsidRPr="00A42B3C">
        <w:rPr>
          <w:lang w:eastAsia="pl-PL" w:bidi="ar-SA"/>
        </w:rPr>
        <w:t>określa szkielet opisujący, co znajduje się w komunikacie i jak go przetwarzać</w:t>
      </w:r>
    </w:p>
    <w:p w:rsidR="00B95D49" w:rsidRPr="000C1D75" w:rsidRDefault="00B95D49" w:rsidP="00B95D49">
      <w:pPr>
        <w:pStyle w:val="Akapitzlist"/>
        <w:numPr>
          <w:ilvl w:val="1"/>
          <w:numId w:val="19"/>
        </w:numPr>
        <w:autoSpaceDE w:val="0"/>
        <w:autoSpaceDN w:val="0"/>
        <w:adjustRightInd w:val="0"/>
        <w:spacing w:after="0"/>
        <w:rPr>
          <w:bCs/>
          <w:szCs w:val="20"/>
          <w:lang w:eastAsia="pl-PL" w:bidi="ar-SA"/>
        </w:rPr>
      </w:pPr>
      <w:proofErr w:type="spellStart"/>
      <w:r w:rsidRPr="000C1D75">
        <w:rPr>
          <w:b/>
          <w:bCs/>
          <w:szCs w:val="20"/>
          <w:lang w:eastAsia="pl-PL" w:bidi="ar-SA"/>
        </w:rPr>
        <w:t>Header</w:t>
      </w:r>
      <w:proofErr w:type="spellEnd"/>
      <w:r w:rsidRPr="000C1D75">
        <w:rPr>
          <w:b/>
          <w:bCs/>
          <w:szCs w:val="20"/>
          <w:lang w:eastAsia="pl-PL" w:bidi="ar-SA"/>
        </w:rPr>
        <w:t xml:space="preserve"> (nagłówek)</w:t>
      </w:r>
      <w:r>
        <w:rPr>
          <w:bCs/>
          <w:szCs w:val="20"/>
          <w:lang w:eastAsia="pl-PL" w:bidi="ar-SA"/>
        </w:rPr>
        <w:t xml:space="preserve"> – zawiera </w:t>
      </w:r>
      <w:r w:rsidRPr="000C1D75">
        <w:rPr>
          <w:bCs/>
          <w:szCs w:val="20"/>
          <w:lang w:eastAsia="pl-PL" w:bidi="ar-SA"/>
        </w:rPr>
        <w:t>informacje precyzujące sposób traktowania wiadomości</w:t>
      </w:r>
      <w:r>
        <w:rPr>
          <w:bCs/>
          <w:szCs w:val="20"/>
          <w:lang w:eastAsia="pl-PL" w:bidi="ar-SA"/>
        </w:rPr>
        <w:t>. Takie jak: u</w:t>
      </w:r>
      <w:r w:rsidRPr="000C1D75">
        <w:rPr>
          <w:bCs/>
          <w:szCs w:val="20"/>
          <w:lang w:eastAsia="pl-PL" w:bidi="ar-SA"/>
        </w:rPr>
        <w:t xml:space="preserve">wierzytelnianie, streszczenie wiadomości, informacje o </w:t>
      </w:r>
      <w:proofErr w:type="spellStart"/>
      <w:r w:rsidRPr="000C1D75">
        <w:rPr>
          <w:bCs/>
          <w:szCs w:val="20"/>
          <w:lang w:eastAsia="pl-PL" w:bidi="ar-SA"/>
        </w:rPr>
        <w:t>routingu</w:t>
      </w:r>
      <w:proofErr w:type="spellEnd"/>
      <w:r w:rsidRPr="000C1D75">
        <w:rPr>
          <w:bCs/>
          <w:szCs w:val="20"/>
          <w:lang w:eastAsia="pl-PL" w:bidi="ar-SA"/>
        </w:rPr>
        <w:t xml:space="preserve"> – dotyczy to np.: miejsc przeznaczenia wiadomości oraz </w:t>
      </w:r>
      <w:proofErr w:type="gramStart"/>
      <w:r w:rsidRPr="000C1D75">
        <w:rPr>
          <w:bCs/>
          <w:szCs w:val="20"/>
          <w:lang w:eastAsia="pl-PL" w:bidi="ar-SA"/>
        </w:rPr>
        <w:t>kolejności w jakiej</w:t>
      </w:r>
      <w:proofErr w:type="gramEnd"/>
      <w:r w:rsidRPr="000C1D75">
        <w:rPr>
          <w:bCs/>
          <w:szCs w:val="20"/>
          <w:lang w:eastAsia="pl-PL" w:bidi="ar-SA"/>
        </w:rPr>
        <w:t xml:space="preserve"> musi ona tam dotrzeć, transakcje – konieczność wykonania pewnych czynności w ramach transakcji nadawcy, informacje o odpłatności.</w:t>
      </w:r>
    </w:p>
    <w:p w:rsidR="00B95D49" w:rsidRPr="000C1D75" w:rsidRDefault="00B95D49" w:rsidP="00B95D49">
      <w:pPr>
        <w:pStyle w:val="Akapitzlist"/>
        <w:numPr>
          <w:ilvl w:val="1"/>
          <w:numId w:val="19"/>
        </w:numPr>
        <w:autoSpaceDE w:val="0"/>
        <w:autoSpaceDN w:val="0"/>
        <w:adjustRightInd w:val="0"/>
        <w:spacing w:after="0"/>
        <w:rPr>
          <w:bCs/>
          <w:szCs w:val="20"/>
          <w:lang w:eastAsia="pl-PL" w:bidi="ar-SA"/>
        </w:rPr>
      </w:pPr>
      <w:r w:rsidRPr="000C1D75">
        <w:rPr>
          <w:b/>
          <w:bCs/>
          <w:szCs w:val="20"/>
          <w:lang w:eastAsia="pl-PL" w:bidi="ar-SA"/>
        </w:rPr>
        <w:t>Body (treść)</w:t>
      </w:r>
      <w:r w:rsidRPr="005B5C0B">
        <w:rPr>
          <w:bCs/>
          <w:szCs w:val="20"/>
          <w:lang w:eastAsia="pl-PL" w:bidi="ar-SA"/>
        </w:rPr>
        <w:t xml:space="preserve"> </w:t>
      </w:r>
      <w:r>
        <w:rPr>
          <w:bCs/>
          <w:szCs w:val="20"/>
          <w:lang w:eastAsia="pl-PL" w:bidi="ar-SA"/>
        </w:rPr>
        <w:t xml:space="preserve">- </w:t>
      </w:r>
      <w:r w:rsidRPr="000C1D75">
        <w:rPr>
          <w:bCs/>
          <w:szCs w:val="20"/>
          <w:lang w:eastAsia="pl-PL" w:bidi="ar-SA"/>
        </w:rPr>
        <w:t>reprezentuje właściwą treść komunikatu; to pojemnik, który może zawierać dowolną liczbę</w:t>
      </w:r>
      <w:r>
        <w:rPr>
          <w:bCs/>
          <w:szCs w:val="20"/>
          <w:lang w:eastAsia="pl-PL" w:bidi="ar-SA"/>
        </w:rPr>
        <w:t xml:space="preserve"> </w:t>
      </w:r>
      <w:r w:rsidRPr="000C1D75">
        <w:rPr>
          <w:bCs/>
          <w:szCs w:val="20"/>
          <w:lang w:eastAsia="pl-PL" w:bidi="ar-SA"/>
        </w:rPr>
        <w:t>elementów (danych) dowolnej przestrzeni nazw, które chcemy przesłać w komunikacie. Zawiera dane</w:t>
      </w:r>
      <w:r>
        <w:rPr>
          <w:bCs/>
          <w:szCs w:val="20"/>
          <w:lang w:eastAsia="pl-PL" w:bidi="ar-SA"/>
        </w:rPr>
        <w:t xml:space="preserve"> </w:t>
      </w:r>
      <w:r w:rsidRPr="000C1D75">
        <w:rPr>
          <w:bCs/>
          <w:szCs w:val="20"/>
          <w:lang w:eastAsia="pl-PL" w:bidi="ar-SA"/>
        </w:rPr>
        <w:t>przeznaczone dla ostatecznego odbiorcy.</w:t>
      </w:r>
    </w:p>
    <w:p w:rsidR="00B95D49" w:rsidRPr="00B95D49" w:rsidRDefault="00B95D49" w:rsidP="00B95D49">
      <w:pPr>
        <w:pStyle w:val="Akapitzlist"/>
        <w:numPr>
          <w:ilvl w:val="1"/>
          <w:numId w:val="19"/>
        </w:numPr>
        <w:autoSpaceDE w:val="0"/>
        <w:autoSpaceDN w:val="0"/>
        <w:adjustRightInd w:val="0"/>
        <w:spacing w:after="0"/>
        <w:rPr>
          <w:bCs/>
          <w:szCs w:val="20"/>
          <w:lang w:eastAsia="pl-PL" w:bidi="ar-SA"/>
        </w:rPr>
      </w:pPr>
      <w:proofErr w:type="spellStart"/>
      <w:r w:rsidRPr="000C1D75">
        <w:rPr>
          <w:b/>
          <w:bCs/>
          <w:szCs w:val="20"/>
          <w:lang w:eastAsia="pl-PL" w:bidi="ar-SA"/>
        </w:rPr>
        <w:t>Fault</w:t>
      </w:r>
      <w:proofErr w:type="spellEnd"/>
      <w:r w:rsidRPr="000C1D75">
        <w:rPr>
          <w:b/>
          <w:bCs/>
          <w:szCs w:val="20"/>
          <w:lang w:eastAsia="pl-PL" w:bidi="ar-SA"/>
        </w:rPr>
        <w:t xml:space="preserve"> (błąd)</w:t>
      </w:r>
      <w:r w:rsidRPr="005B5C0B">
        <w:rPr>
          <w:bCs/>
          <w:szCs w:val="20"/>
          <w:lang w:eastAsia="pl-PL" w:bidi="ar-SA"/>
        </w:rPr>
        <w:t xml:space="preserve"> </w:t>
      </w:r>
      <w:r>
        <w:rPr>
          <w:bCs/>
          <w:szCs w:val="20"/>
          <w:lang w:eastAsia="pl-PL" w:bidi="ar-SA"/>
        </w:rPr>
        <w:t xml:space="preserve">- </w:t>
      </w:r>
      <w:r w:rsidRPr="000C1D75">
        <w:rPr>
          <w:bCs/>
          <w:szCs w:val="20"/>
          <w:lang w:eastAsia="pl-PL" w:bidi="ar-SA"/>
        </w:rPr>
        <w:t>umieszczony wewnątrz elementu Body — może informować o błędach</w:t>
      </w:r>
    </w:p>
    <w:p w:rsidR="005D7784" w:rsidRDefault="001C5822" w:rsidP="001C5822">
      <w:pPr>
        <w:spacing w:before="240" w:after="0"/>
        <w:rPr>
          <w:b/>
          <w:lang w:eastAsia="pl-PL" w:bidi="ar-SA"/>
        </w:rPr>
      </w:pPr>
      <w:proofErr w:type="gramStart"/>
      <w:r>
        <w:rPr>
          <w:b/>
          <w:lang w:eastAsia="pl-PL" w:bidi="ar-SA"/>
        </w:rPr>
        <w:t>Węzeł SOAP</w:t>
      </w:r>
      <w:proofErr w:type="gramEnd"/>
    </w:p>
    <w:p w:rsidR="00CE4CA1" w:rsidRPr="00CE4CA1" w:rsidRDefault="00CE4CA1" w:rsidP="00CE4CA1">
      <w:pPr>
        <w:pStyle w:val="Akapitzlist"/>
        <w:numPr>
          <w:ilvl w:val="0"/>
          <w:numId w:val="17"/>
        </w:numPr>
        <w:rPr>
          <w:b/>
          <w:lang w:eastAsia="pl-PL" w:bidi="ar-SA"/>
        </w:rPr>
      </w:pPr>
      <w:r>
        <w:rPr>
          <w:lang w:eastAsia="pl-PL" w:bidi="ar-SA"/>
        </w:rPr>
        <w:t>Jednostka, która implementuje reguły przetwarzania komunikatów SOAP</w:t>
      </w:r>
      <w:r w:rsidRPr="00CE4CA1">
        <w:rPr>
          <w:lang w:eastAsia="pl-PL" w:bidi="ar-SA"/>
        </w:rPr>
        <w:t>.  Reguły dotyczą nadawania, odbierania, przetwarzania i przekazywania komunikatów.</w:t>
      </w:r>
    </w:p>
    <w:p w:rsidR="00CE4CA1" w:rsidRPr="00CE4CA1" w:rsidRDefault="00CE4CA1" w:rsidP="00CE4CA1">
      <w:pPr>
        <w:pStyle w:val="Akapitzlist"/>
        <w:numPr>
          <w:ilvl w:val="0"/>
          <w:numId w:val="17"/>
        </w:numPr>
        <w:rPr>
          <w:b/>
          <w:lang w:eastAsia="pl-PL" w:bidi="ar-SA"/>
        </w:rPr>
      </w:pPr>
      <w:r>
        <w:rPr>
          <w:lang w:eastAsia="pl-PL" w:bidi="ar-SA"/>
        </w:rPr>
        <w:t>Węzeł początkowy – inicjuje przesyłanie komunikatu SOAP</w:t>
      </w:r>
    </w:p>
    <w:p w:rsidR="00CE4CA1" w:rsidRPr="00CE4CA1" w:rsidRDefault="00CE4CA1" w:rsidP="00CE4CA1">
      <w:pPr>
        <w:pStyle w:val="Akapitzlist"/>
        <w:numPr>
          <w:ilvl w:val="0"/>
          <w:numId w:val="17"/>
        </w:numPr>
        <w:rPr>
          <w:b/>
          <w:lang w:eastAsia="pl-PL" w:bidi="ar-SA"/>
        </w:rPr>
      </w:pPr>
      <w:r>
        <w:rPr>
          <w:lang w:eastAsia="pl-PL" w:bidi="ar-SA"/>
        </w:rPr>
        <w:t>Węzeł końcowy – przyjmuje i przetwarza zawartość komunikatu</w:t>
      </w:r>
    </w:p>
    <w:p w:rsidR="00CE4CA1" w:rsidRPr="00CE4CA1" w:rsidRDefault="00CE4CA1" w:rsidP="00CE4CA1">
      <w:pPr>
        <w:pStyle w:val="Akapitzlist"/>
        <w:numPr>
          <w:ilvl w:val="0"/>
          <w:numId w:val="17"/>
        </w:numPr>
        <w:rPr>
          <w:b/>
          <w:lang w:eastAsia="pl-PL" w:bidi="ar-SA"/>
        </w:rPr>
      </w:pPr>
      <w:r>
        <w:rPr>
          <w:lang w:eastAsia="pl-PL" w:bidi="ar-SA"/>
        </w:rPr>
        <w:t>Pośrednik – dowolny węzeł między początkowym a końcowym. W przypadku błędu pośrednik przekazuje komunikat do węzła początkowego.</w:t>
      </w:r>
    </w:p>
    <w:p w:rsidR="00CE4CA1" w:rsidRPr="00CE4CA1" w:rsidRDefault="00CE4CA1" w:rsidP="00CE4CA1">
      <w:pPr>
        <w:pStyle w:val="Akapitzlist"/>
        <w:numPr>
          <w:ilvl w:val="0"/>
          <w:numId w:val="17"/>
        </w:numPr>
        <w:rPr>
          <w:b/>
          <w:lang w:eastAsia="pl-PL" w:bidi="ar-SA"/>
        </w:rPr>
      </w:pPr>
      <w:r>
        <w:rPr>
          <w:lang w:eastAsia="pl-PL" w:bidi="ar-SA"/>
        </w:rPr>
        <w:t>Ścieżka komunikatu – zestaw węzłów pośrednich, przez które przechodzi komunikat.</w:t>
      </w:r>
    </w:p>
    <w:p w:rsidR="00CE4CA1" w:rsidRDefault="00CE4CA1" w:rsidP="00CE4CA1">
      <w:pPr>
        <w:spacing w:after="0"/>
        <w:rPr>
          <w:b/>
          <w:lang w:eastAsia="pl-PL" w:bidi="ar-SA"/>
        </w:rPr>
      </w:pPr>
      <w:r>
        <w:rPr>
          <w:b/>
          <w:lang w:eastAsia="pl-PL" w:bidi="ar-SA"/>
        </w:rPr>
        <w:t>Model przetwarzania SOAP:</w:t>
      </w:r>
    </w:p>
    <w:p w:rsidR="00B95D49" w:rsidRDefault="00B95D49" w:rsidP="00CE4CA1">
      <w:pPr>
        <w:pStyle w:val="Akapitzlist"/>
        <w:numPr>
          <w:ilvl w:val="0"/>
          <w:numId w:val="18"/>
        </w:numPr>
        <w:spacing w:after="0"/>
        <w:rPr>
          <w:lang w:eastAsia="pl-PL" w:bidi="ar-SA"/>
        </w:rPr>
      </w:pPr>
      <w:r w:rsidRPr="00B95D49">
        <w:rPr>
          <w:lang w:eastAsia="pl-PL" w:bidi="ar-SA"/>
        </w:rPr>
        <w:t>SOAP definiuje model przetwarzania, który opisuje reguły przetwarzania komunikatów SOAP przesyłanych od nadawcy SOAP do odbiorcy SOAP.</w:t>
      </w:r>
    </w:p>
    <w:p w:rsidR="00CE4CA1" w:rsidRDefault="00CE4CA1" w:rsidP="00CE4CA1">
      <w:pPr>
        <w:pStyle w:val="Akapitzlist"/>
        <w:numPr>
          <w:ilvl w:val="0"/>
          <w:numId w:val="18"/>
        </w:numPr>
        <w:spacing w:after="0"/>
        <w:rPr>
          <w:lang w:eastAsia="pl-PL" w:bidi="ar-SA"/>
        </w:rPr>
      </w:pPr>
      <w:r w:rsidRPr="00CE4CA1">
        <w:rPr>
          <w:lang w:eastAsia="pl-PL" w:bidi="ar-SA"/>
        </w:rPr>
        <w:t xml:space="preserve">Wiadomość SOAP (SOAP </w:t>
      </w:r>
      <w:proofErr w:type="spellStart"/>
      <w:r w:rsidRPr="00CE4CA1">
        <w:rPr>
          <w:lang w:eastAsia="pl-PL" w:bidi="ar-SA"/>
        </w:rPr>
        <w:t>Message</w:t>
      </w:r>
      <w:proofErr w:type="spellEnd"/>
      <w:r w:rsidRPr="00CE4CA1">
        <w:rPr>
          <w:lang w:eastAsia="pl-PL" w:bidi="ar-SA"/>
        </w:rPr>
        <w:t xml:space="preserve">) jest przesyłana od </w:t>
      </w:r>
      <w:r w:rsidR="00B95D49">
        <w:rPr>
          <w:lang w:eastAsia="pl-PL" w:bidi="ar-SA"/>
        </w:rPr>
        <w:t xml:space="preserve">węzła początkowego </w:t>
      </w:r>
      <w:r w:rsidRPr="00CE4CA1">
        <w:rPr>
          <w:lang w:eastAsia="pl-PL" w:bidi="ar-SA"/>
        </w:rPr>
        <w:t xml:space="preserve">nadawcy (SOAP </w:t>
      </w:r>
      <w:proofErr w:type="spellStart"/>
      <w:r w:rsidRPr="00CE4CA1">
        <w:rPr>
          <w:lang w:eastAsia="pl-PL" w:bidi="ar-SA"/>
        </w:rPr>
        <w:t>Sender</w:t>
      </w:r>
      <w:proofErr w:type="spellEnd"/>
      <w:r w:rsidRPr="00CE4CA1">
        <w:rPr>
          <w:lang w:eastAsia="pl-PL" w:bidi="ar-SA"/>
        </w:rPr>
        <w:t xml:space="preserve">) poprzez węzły </w:t>
      </w:r>
      <w:r w:rsidR="00B95D49">
        <w:rPr>
          <w:lang w:eastAsia="pl-PL" w:bidi="ar-SA"/>
        </w:rPr>
        <w:t xml:space="preserve">pośredniczące </w:t>
      </w:r>
      <w:r w:rsidRPr="00CE4CA1">
        <w:rPr>
          <w:lang w:eastAsia="pl-PL" w:bidi="ar-SA"/>
        </w:rPr>
        <w:t xml:space="preserve">(SOAP </w:t>
      </w:r>
      <w:proofErr w:type="spellStart"/>
      <w:r w:rsidRPr="00CE4CA1">
        <w:rPr>
          <w:lang w:eastAsia="pl-PL" w:bidi="ar-SA"/>
        </w:rPr>
        <w:t>Node</w:t>
      </w:r>
      <w:proofErr w:type="spellEnd"/>
      <w:r>
        <w:rPr>
          <w:lang w:eastAsia="pl-PL" w:bidi="ar-SA"/>
        </w:rPr>
        <w:t xml:space="preserve">) do </w:t>
      </w:r>
      <w:r w:rsidR="00B95D49">
        <w:rPr>
          <w:lang w:eastAsia="pl-PL" w:bidi="ar-SA"/>
        </w:rPr>
        <w:t xml:space="preserve">węzła końcowego </w:t>
      </w:r>
      <w:r>
        <w:rPr>
          <w:lang w:eastAsia="pl-PL" w:bidi="ar-SA"/>
        </w:rPr>
        <w:t xml:space="preserve">odbiorcy (SOAP </w:t>
      </w:r>
      <w:proofErr w:type="spellStart"/>
      <w:r>
        <w:rPr>
          <w:lang w:eastAsia="pl-PL" w:bidi="ar-SA"/>
        </w:rPr>
        <w:t>Receiver</w:t>
      </w:r>
      <w:proofErr w:type="spellEnd"/>
      <w:r>
        <w:rPr>
          <w:lang w:eastAsia="pl-PL" w:bidi="ar-SA"/>
        </w:rPr>
        <w:t>),</w:t>
      </w:r>
      <w:r w:rsidRPr="00CE4CA1">
        <w:rPr>
          <w:lang w:eastAsia="pl-PL" w:bidi="ar-SA"/>
        </w:rPr>
        <w:t xml:space="preserve"> przy użyciu dowiązanego protokołu transportowego (SOAP </w:t>
      </w:r>
      <w:proofErr w:type="spellStart"/>
      <w:r w:rsidRPr="00CE4CA1">
        <w:rPr>
          <w:lang w:eastAsia="pl-PL" w:bidi="ar-SA"/>
        </w:rPr>
        <w:t>Binding</w:t>
      </w:r>
      <w:proofErr w:type="spellEnd"/>
      <w:r w:rsidRPr="00CE4CA1">
        <w:rPr>
          <w:lang w:eastAsia="pl-PL" w:bidi="ar-SA"/>
        </w:rPr>
        <w:t>), z ewentualnym</w:t>
      </w:r>
      <w:r>
        <w:rPr>
          <w:lang w:eastAsia="pl-PL" w:bidi="ar-SA"/>
        </w:rPr>
        <w:t xml:space="preserve"> </w:t>
      </w:r>
      <w:r w:rsidRPr="00CE4CA1">
        <w:rPr>
          <w:lang w:eastAsia="pl-PL" w:bidi="ar-SA"/>
        </w:rPr>
        <w:t xml:space="preserve">wykorzystaniem dodatkowych rozszerzeń (SOAP </w:t>
      </w:r>
      <w:proofErr w:type="spellStart"/>
      <w:r w:rsidRPr="00CE4CA1">
        <w:rPr>
          <w:lang w:eastAsia="pl-PL" w:bidi="ar-SA"/>
        </w:rPr>
        <w:t>Feature</w:t>
      </w:r>
      <w:proofErr w:type="spellEnd"/>
      <w:r w:rsidRPr="00CE4CA1">
        <w:rPr>
          <w:lang w:eastAsia="pl-PL" w:bidi="ar-SA"/>
        </w:rPr>
        <w:t>) opisanych za pomocą</w:t>
      </w:r>
      <w:r>
        <w:rPr>
          <w:lang w:eastAsia="pl-PL" w:bidi="ar-SA"/>
        </w:rPr>
        <w:t xml:space="preserve"> </w:t>
      </w:r>
      <w:r w:rsidRPr="00CE4CA1">
        <w:rPr>
          <w:lang w:eastAsia="pl-PL" w:bidi="ar-SA"/>
        </w:rPr>
        <w:t>bloków wewnątrz wiadomości (SOAP Module).</w:t>
      </w:r>
    </w:p>
    <w:p w:rsidR="00B64B5E" w:rsidRPr="00E90C5A" w:rsidRDefault="00B64B5E" w:rsidP="00CE4CA1">
      <w:pPr>
        <w:pStyle w:val="Akapitzlist"/>
        <w:numPr>
          <w:ilvl w:val="0"/>
          <w:numId w:val="18"/>
        </w:numPr>
        <w:spacing w:after="0"/>
        <w:rPr>
          <w:b/>
          <w:lang w:eastAsia="pl-PL" w:bidi="ar-SA"/>
        </w:rPr>
      </w:pPr>
      <w:r w:rsidRPr="00E90C5A">
        <w:rPr>
          <w:b/>
          <w:lang w:eastAsia="pl-PL" w:bidi="ar-SA"/>
        </w:rPr>
        <w:t>Wzorce przesyłania wiadomości:</w:t>
      </w:r>
    </w:p>
    <w:p w:rsidR="00B64B5E" w:rsidRPr="000C1D75" w:rsidRDefault="00B64B5E" w:rsidP="00B64B5E">
      <w:pPr>
        <w:pStyle w:val="Akapitzlist"/>
        <w:numPr>
          <w:ilvl w:val="1"/>
          <w:numId w:val="18"/>
        </w:numPr>
        <w:rPr>
          <w:b/>
          <w:bCs/>
          <w:lang w:eastAsia="pl-PL" w:bidi="ar-SA"/>
        </w:rPr>
      </w:pPr>
      <w:r w:rsidRPr="00A42B3C">
        <w:rPr>
          <w:lang w:eastAsia="pl-PL" w:bidi="ar-SA"/>
        </w:rPr>
        <w:t>Komunikacja jednokierunkowa (</w:t>
      </w:r>
      <w:proofErr w:type="spellStart"/>
      <w:r w:rsidRPr="00A42B3C">
        <w:rPr>
          <w:lang w:eastAsia="pl-PL" w:bidi="ar-SA"/>
        </w:rPr>
        <w:t>Simplex</w:t>
      </w:r>
      <w:proofErr w:type="spellEnd"/>
      <w:r w:rsidRPr="00A42B3C">
        <w:rPr>
          <w:lang w:eastAsia="pl-PL" w:bidi="ar-SA"/>
        </w:rPr>
        <w:t>)</w:t>
      </w:r>
      <w:r>
        <w:rPr>
          <w:lang w:eastAsia="pl-PL" w:bidi="ar-SA"/>
        </w:rPr>
        <w:t xml:space="preserve"> – </w:t>
      </w:r>
      <w:r w:rsidRPr="000C1D75">
        <w:rPr>
          <w:bCs/>
          <w:lang w:eastAsia="pl-PL" w:bidi="ar-SA"/>
        </w:rPr>
        <w:t>proste jednokierunkowe przekazanie komunikatu, gdzie nadawca nie otrzymuje odpowiedzi</w:t>
      </w:r>
      <w:r>
        <w:rPr>
          <w:bCs/>
          <w:lang w:eastAsia="pl-PL" w:bidi="ar-SA"/>
        </w:rPr>
        <w:t xml:space="preserve"> (jeden tylko wysyła, a drugi tylko odbiera). </w:t>
      </w:r>
    </w:p>
    <w:p w:rsidR="00B64B5E" w:rsidRPr="00A42B3C" w:rsidRDefault="00B64B5E" w:rsidP="00B64B5E">
      <w:pPr>
        <w:pStyle w:val="Akapitzlist"/>
        <w:numPr>
          <w:ilvl w:val="1"/>
          <w:numId w:val="18"/>
        </w:numPr>
        <w:rPr>
          <w:lang w:eastAsia="pl-PL" w:bidi="ar-SA"/>
        </w:rPr>
      </w:pPr>
      <w:r w:rsidRPr="00A42B3C">
        <w:rPr>
          <w:lang w:eastAsia="pl-PL" w:bidi="ar-SA"/>
        </w:rPr>
        <w:t>Komunikacja dwukierunkowa (Duplex)</w:t>
      </w:r>
      <w:r>
        <w:rPr>
          <w:lang w:eastAsia="pl-PL" w:bidi="ar-SA"/>
        </w:rPr>
        <w:t xml:space="preserve"> – oba mogą wysyłać i odbierać</w:t>
      </w:r>
    </w:p>
    <w:p w:rsidR="00B64B5E" w:rsidRDefault="00B64B5E" w:rsidP="00B64B5E">
      <w:pPr>
        <w:pStyle w:val="Akapitzlist"/>
        <w:numPr>
          <w:ilvl w:val="1"/>
          <w:numId w:val="18"/>
        </w:numPr>
        <w:rPr>
          <w:lang w:eastAsia="pl-PL" w:bidi="ar-SA"/>
        </w:rPr>
      </w:pPr>
      <w:r w:rsidRPr="00A42B3C">
        <w:rPr>
          <w:lang w:eastAsia="pl-PL" w:bidi="ar-SA"/>
        </w:rPr>
        <w:t>Żądanie-Odpowiedź (</w:t>
      </w:r>
      <w:proofErr w:type="spellStart"/>
      <w:r w:rsidRPr="00A42B3C">
        <w:rPr>
          <w:lang w:eastAsia="pl-PL" w:bidi="ar-SA"/>
        </w:rPr>
        <w:t>Request-Reply</w:t>
      </w:r>
      <w:proofErr w:type="spellEnd"/>
      <w:r w:rsidRPr="00A42B3C">
        <w:rPr>
          <w:lang w:eastAsia="pl-PL" w:bidi="ar-SA"/>
        </w:rPr>
        <w:t>)</w:t>
      </w:r>
      <w:r>
        <w:rPr>
          <w:lang w:eastAsia="pl-PL" w:bidi="ar-SA"/>
        </w:rPr>
        <w:t xml:space="preserve"> – jednokierunkowa, podobna do wywoływania operacji – może być asynchroniczna lub synchroniczna.</w:t>
      </w:r>
      <w:bookmarkStart w:id="0" w:name="h.uuiies818n4v"/>
      <w:bookmarkEnd w:id="0"/>
    </w:p>
    <w:p w:rsidR="00E90C5A" w:rsidRPr="00E90C5A" w:rsidRDefault="00E90C5A" w:rsidP="00E90C5A">
      <w:pPr>
        <w:pStyle w:val="Akapitzlist"/>
        <w:numPr>
          <w:ilvl w:val="0"/>
          <w:numId w:val="18"/>
        </w:numPr>
        <w:spacing w:after="0"/>
        <w:rPr>
          <w:b/>
          <w:bCs/>
          <w:lang w:eastAsia="pl-PL" w:bidi="ar-SA"/>
        </w:rPr>
      </w:pPr>
      <w:r w:rsidRPr="00E90C5A">
        <w:rPr>
          <w:b/>
          <w:bCs/>
          <w:lang w:eastAsia="pl-PL" w:bidi="ar-SA"/>
        </w:rPr>
        <w:t xml:space="preserve">Kanał komunikacyjny </w:t>
      </w:r>
      <w:r w:rsidRPr="00E90C5A">
        <w:rPr>
          <w:bCs/>
          <w:lang w:eastAsia="pl-PL" w:bidi="ar-SA"/>
        </w:rPr>
        <w:t>– medium służące do wymiany komunikatów</w:t>
      </w:r>
      <w:r w:rsidRPr="00E90C5A">
        <w:rPr>
          <w:b/>
          <w:bCs/>
          <w:lang w:eastAsia="pl-PL" w:bidi="ar-SA"/>
        </w:rPr>
        <w:t xml:space="preserve">. </w:t>
      </w:r>
      <w:r w:rsidRPr="00A42B3C">
        <w:rPr>
          <w:lang w:eastAsia="pl-PL" w:bidi="ar-SA"/>
        </w:rPr>
        <w:t>Scenariusz:</w:t>
      </w:r>
    </w:p>
    <w:p w:rsidR="00E90C5A" w:rsidRPr="00A42B3C" w:rsidRDefault="00E90C5A" w:rsidP="00E90C5A">
      <w:pPr>
        <w:numPr>
          <w:ilvl w:val="1"/>
          <w:numId w:val="18"/>
        </w:numPr>
        <w:spacing w:after="0"/>
        <w:rPr>
          <w:lang w:eastAsia="pl-PL" w:bidi="ar-SA"/>
        </w:rPr>
      </w:pPr>
      <w:r w:rsidRPr="00A42B3C">
        <w:rPr>
          <w:lang w:eastAsia="pl-PL" w:bidi="ar-SA"/>
        </w:rPr>
        <w:t>Klient ustanawia kanał do usługi</w:t>
      </w:r>
    </w:p>
    <w:p w:rsidR="00E90C5A" w:rsidRPr="00A42B3C" w:rsidRDefault="00E90C5A" w:rsidP="00E90C5A">
      <w:pPr>
        <w:numPr>
          <w:ilvl w:val="1"/>
          <w:numId w:val="18"/>
        </w:numPr>
        <w:spacing w:after="0"/>
        <w:rPr>
          <w:lang w:eastAsia="pl-PL" w:bidi="ar-SA"/>
        </w:rPr>
      </w:pPr>
      <w:r w:rsidRPr="00A42B3C">
        <w:rPr>
          <w:lang w:eastAsia="pl-PL" w:bidi="ar-SA"/>
        </w:rPr>
        <w:t>Usługa akceptuje żądanie otwarcia kanału od klienta</w:t>
      </w:r>
    </w:p>
    <w:p w:rsidR="00E90C5A" w:rsidRPr="00A42B3C" w:rsidRDefault="00E90C5A" w:rsidP="00E90C5A">
      <w:pPr>
        <w:numPr>
          <w:ilvl w:val="1"/>
          <w:numId w:val="18"/>
        </w:numPr>
        <w:spacing w:after="0"/>
        <w:rPr>
          <w:lang w:eastAsia="pl-PL" w:bidi="ar-SA"/>
        </w:rPr>
      </w:pPr>
      <w:r w:rsidRPr="00A42B3C">
        <w:rPr>
          <w:lang w:eastAsia="pl-PL" w:bidi="ar-SA"/>
        </w:rPr>
        <w:t>Klient wysyła wiadomość przez kanał</w:t>
      </w:r>
    </w:p>
    <w:p w:rsidR="00E90C5A" w:rsidRPr="00A42B3C" w:rsidRDefault="00E90C5A" w:rsidP="00E90C5A">
      <w:pPr>
        <w:numPr>
          <w:ilvl w:val="1"/>
          <w:numId w:val="18"/>
        </w:numPr>
        <w:spacing w:after="0"/>
        <w:rPr>
          <w:lang w:eastAsia="pl-PL" w:bidi="ar-SA"/>
        </w:rPr>
      </w:pPr>
      <w:r w:rsidRPr="00A42B3C">
        <w:rPr>
          <w:lang w:eastAsia="pl-PL" w:bidi="ar-SA"/>
        </w:rPr>
        <w:t>Usłu</w:t>
      </w:r>
      <w:r>
        <w:rPr>
          <w:lang w:eastAsia="pl-PL" w:bidi="ar-SA"/>
        </w:rPr>
        <w:t>ga wysyła odpowiedź przez kanał</w:t>
      </w:r>
    </w:p>
    <w:p w:rsidR="00E90C5A" w:rsidRDefault="00E90C5A" w:rsidP="00E90C5A">
      <w:pPr>
        <w:numPr>
          <w:ilvl w:val="1"/>
          <w:numId w:val="18"/>
        </w:numPr>
        <w:spacing w:after="0"/>
        <w:rPr>
          <w:lang w:eastAsia="pl-PL" w:bidi="ar-SA"/>
        </w:rPr>
      </w:pPr>
      <w:r w:rsidRPr="00A42B3C">
        <w:rPr>
          <w:lang w:eastAsia="pl-PL" w:bidi="ar-SA"/>
        </w:rPr>
        <w:t>Klient zamyka kanał i zwalnia zasoby</w:t>
      </w:r>
    </w:p>
    <w:p w:rsidR="00B64B5E" w:rsidRDefault="00B64B5E" w:rsidP="00CE4CA1">
      <w:pPr>
        <w:pStyle w:val="Akapitzlist"/>
        <w:numPr>
          <w:ilvl w:val="0"/>
          <w:numId w:val="18"/>
        </w:numPr>
        <w:spacing w:after="0"/>
        <w:rPr>
          <w:lang w:eastAsia="pl-PL" w:bidi="ar-SA"/>
        </w:rPr>
      </w:pPr>
      <w:r w:rsidRPr="00B64B5E">
        <w:rPr>
          <w:lang w:eastAsia="pl-PL" w:bidi="ar-SA"/>
        </w:rPr>
        <w:t xml:space="preserve">Podczas przetwarzania komunikatu węzeł SOAP pełni względem </w:t>
      </w:r>
      <w:proofErr w:type="gramStart"/>
      <w:r w:rsidRPr="00B64B5E">
        <w:rPr>
          <w:lang w:eastAsia="pl-PL" w:bidi="ar-SA"/>
        </w:rPr>
        <w:t>niego co</w:t>
      </w:r>
      <w:proofErr w:type="gramEnd"/>
      <w:r w:rsidRPr="00B64B5E">
        <w:rPr>
          <w:lang w:eastAsia="pl-PL" w:bidi="ar-SA"/>
        </w:rPr>
        <w:t xml:space="preserve"> najmniej jedną rolę, która ma wpływ na sposób przetwarzania nagłówków SOAP. Gdy węzeł SOAP otrzymuje komunikat do przetworzenia, najpierw musi ustalić, jaką rolę ma wobec niego pełnić. Decyzję tę może podjąć na podstawie informacji znajdujących się w komunikacie SOAP.</w:t>
      </w:r>
      <w:r>
        <w:rPr>
          <w:lang w:eastAsia="pl-PL" w:bidi="ar-SA"/>
        </w:rPr>
        <w:t xml:space="preserve"> Role (SOAP 1.2):</w:t>
      </w:r>
    </w:p>
    <w:p w:rsidR="009A285B" w:rsidRDefault="009A285B" w:rsidP="009A285B">
      <w:pPr>
        <w:pStyle w:val="Akapitzlist"/>
        <w:numPr>
          <w:ilvl w:val="1"/>
          <w:numId w:val="18"/>
        </w:numPr>
        <w:spacing w:after="0"/>
        <w:rPr>
          <w:lang w:eastAsia="pl-PL" w:bidi="ar-SA"/>
        </w:rPr>
      </w:pPr>
      <w:r>
        <w:rPr>
          <w:lang w:eastAsia="pl-PL" w:bidi="ar-SA"/>
        </w:rPr>
        <w:t> </w:t>
      </w:r>
      <w:proofErr w:type="spellStart"/>
      <w:proofErr w:type="gramStart"/>
      <w:r w:rsidRPr="00B64B5E">
        <w:rPr>
          <w:b/>
          <w:lang w:eastAsia="pl-PL" w:bidi="ar-SA"/>
        </w:rPr>
        <w:t>next</w:t>
      </w:r>
      <w:proofErr w:type="spellEnd"/>
      <w:proofErr w:type="gramEnd"/>
      <w:r>
        <w:rPr>
          <w:lang w:eastAsia="pl-PL" w:bidi="ar-SA"/>
        </w:rPr>
        <w:t> ­ </w:t>
      </w:r>
      <w:r w:rsidR="00B64B5E" w:rsidRPr="00B64B5E">
        <w:rPr>
          <w:szCs w:val="20"/>
        </w:rPr>
        <w:t xml:space="preserve">Każdy węzeł pośredni SOAP oraz końcowy odbiorca SOAP </w:t>
      </w:r>
      <w:r w:rsidR="00B64B5E" w:rsidRPr="00B64B5E">
        <w:rPr>
          <w:szCs w:val="20"/>
          <w:u w:val="single"/>
        </w:rPr>
        <w:t>musi</w:t>
      </w:r>
      <w:r w:rsidR="00B64B5E" w:rsidRPr="00B64B5E">
        <w:rPr>
          <w:szCs w:val="20"/>
        </w:rPr>
        <w:t xml:space="preserve"> przyjmować tę rolę i </w:t>
      </w:r>
      <w:r w:rsidR="00B64B5E" w:rsidRPr="00B64B5E">
        <w:rPr>
          <w:szCs w:val="20"/>
          <w:u w:val="single"/>
        </w:rPr>
        <w:t>może</w:t>
      </w:r>
      <w:r w:rsidR="00B64B5E" w:rsidRPr="00B64B5E">
        <w:rPr>
          <w:szCs w:val="20"/>
        </w:rPr>
        <w:t xml:space="preserve"> dodatkowo przyjmować inne role SOAP</w:t>
      </w:r>
    </w:p>
    <w:p w:rsidR="009A285B" w:rsidRDefault="009A285B" w:rsidP="009A285B">
      <w:pPr>
        <w:pStyle w:val="Akapitzlist"/>
        <w:numPr>
          <w:ilvl w:val="1"/>
          <w:numId w:val="18"/>
        </w:numPr>
        <w:spacing w:after="0"/>
        <w:rPr>
          <w:lang w:eastAsia="pl-PL" w:bidi="ar-SA"/>
        </w:rPr>
      </w:pPr>
      <w:proofErr w:type="spellStart"/>
      <w:proofErr w:type="gramStart"/>
      <w:r w:rsidRPr="00B64B5E">
        <w:rPr>
          <w:b/>
          <w:lang w:eastAsia="pl-PL" w:bidi="ar-SA"/>
        </w:rPr>
        <w:t>none</w:t>
      </w:r>
      <w:proofErr w:type="spellEnd"/>
      <w:proofErr w:type="gramEnd"/>
      <w:r>
        <w:rPr>
          <w:lang w:eastAsia="pl-PL" w:bidi="ar-SA"/>
        </w:rPr>
        <w:t> ­ </w:t>
      </w:r>
      <w:r w:rsidR="00B64B5E" w:rsidRPr="00B64B5E">
        <w:rPr>
          <w:szCs w:val="20"/>
        </w:rPr>
        <w:t xml:space="preserve">Węzły SOAP </w:t>
      </w:r>
      <w:r w:rsidR="00B64B5E" w:rsidRPr="00B64B5E">
        <w:rPr>
          <w:szCs w:val="20"/>
          <w:u w:val="single"/>
        </w:rPr>
        <w:t>nie mogą</w:t>
      </w:r>
      <w:r w:rsidR="00B64B5E" w:rsidRPr="00B64B5E">
        <w:rPr>
          <w:szCs w:val="20"/>
        </w:rPr>
        <w:t xml:space="preserve"> przyjmować tej roli</w:t>
      </w:r>
    </w:p>
    <w:p w:rsidR="009A285B" w:rsidRDefault="009A285B" w:rsidP="009A285B">
      <w:pPr>
        <w:pStyle w:val="Akapitzlist"/>
        <w:numPr>
          <w:ilvl w:val="1"/>
          <w:numId w:val="18"/>
        </w:numPr>
        <w:spacing w:after="0"/>
        <w:rPr>
          <w:lang w:eastAsia="pl-PL" w:bidi="ar-SA"/>
        </w:rPr>
      </w:pPr>
      <w:proofErr w:type="spellStart"/>
      <w:r w:rsidRPr="00B64B5E">
        <w:rPr>
          <w:b/>
          <w:lang w:eastAsia="pl-PL" w:bidi="ar-SA"/>
        </w:rPr>
        <w:t>ultimateReceiver</w:t>
      </w:r>
      <w:proofErr w:type="spellEnd"/>
      <w:r>
        <w:rPr>
          <w:lang w:eastAsia="pl-PL" w:bidi="ar-SA"/>
        </w:rPr>
        <w:t> ­ </w:t>
      </w:r>
      <w:r w:rsidR="00B64B5E" w:rsidRPr="00B64B5E">
        <w:rPr>
          <w:szCs w:val="20"/>
        </w:rPr>
        <w:t xml:space="preserve">Węzeł SOAP </w:t>
      </w:r>
      <w:r w:rsidR="00B64B5E" w:rsidRPr="00B64B5E">
        <w:rPr>
          <w:szCs w:val="20"/>
          <w:u w:val="single"/>
        </w:rPr>
        <w:t>musi</w:t>
      </w:r>
      <w:r w:rsidR="00B64B5E" w:rsidRPr="00B64B5E">
        <w:rPr>
          <w:szCs w:val="20"/>
        </w:rPr>
        <w:t xml:space="preserve"> przyjąć tę </w:t>
      </w:r>
      <w:proofErr w:type="gramStart"/>
      <w:r w:rsidR="00B64B5E" w:rsidRPr="00B64B5E">
        <w:rPr>
          <w:szCs w:val="20"/>
        </w:rPr>
        <w:t>rolę aby</w:t>
      </w:r>
      <w:proofErr w:type="gramEnd"/>
      <w:r w:rsidR="00B64B5E" w:rsidRPr="00B64B5E">
        <w:rPr>
          <w:szCs w:val="20"/>
        </w:rPr>
        <w:t xml:space="preserve"> zostać końcowym odbiorcą SOAP. Węzły pośrednie SOAP </w:t>
      </w:r>
      <w:r w:rsidR="00B64B5E" w:rsidRPr="00B64B5E">
        <w:rPr>
          <w:szCs w:val="20"/>
          <w:u w:val="single"/>
        </w:rPr>
        <w:t>nie mogą</w:t>
      </w:r>
      <w:r w:rsidR="00B64B5E" w:rsidRPr="00B64B5E">
        <w:rPr>
          <w:szCs w:val="20"/>
        </w:rPr>
        <w:t xml:space="preserve"> przyjmować tej roli</w:t>
      </w:r>
    </w:p>
    <w:p w:rsidR="00CE4CA1" w:rsidRPr="001C5822" w:rsidRDefault="00B64B5E" w:rsidP="00E90C5A">
      <w:pPr>
        <w:pStyle w:val="NormalnyWeb"/>
        <w:numPr>
          <w:ilvl w:val="0"/>
          <w:numId w:val="18"/>
        </w:numPr>
        <w:spacing w:line="240" w:lineRule="auto"/>
        <w:rPr>
          <w:sz w:val="20"/>
          <w:szCs w:val="20"/>
        </w:rPr>
      </w:pPr>
      <w:r w:rsidRPr="00B64B5E">
        <w:rPr>
          <w:sz w:val="20"/>
          <w:szCs w:val="20"/>
        </w:rPr>
        <w:t xml:space="preserve">Gdy węzeł określi już, jakie role będzie pełnić, musi przetworzyć wszystkie obowiązkowe nagłówki (oznaczone wartością </w:t>
      </w:r>
      <w:r w:rsidRPr="00B64B5E">
        <w:rPr>
          <w:b/>
          <w:bCs/>
          <w:sz w:val="20"/>
          <w:szCs w:val="20"/>
        </w:rPr>
        <w:t>mustUnderstand="1"</w:t>
      </w:r>
      <w:r w:rsidRPr="00B64B5E">
        <w:rPr>
          <w:sz w:val="20"/>
          <w:szCs w:val="20"/>
        </w:rPr>
        <w:t xml:space="preserve">), skierowane do tych ról. Węzeł SOAP może także przetworzyć nagłówki opcjonalne (oznaczone wartością </w:t>
      </w:r>
      <w:r w:rsidRPr="00B64B5E">
        <w:rPr>
          <w:b/>
          <w:bCs/>
          <w:sz w:val="20"/>
          <w:szCs w:val="20"/>
        </w:rPr>
        <w:t>mustUnderstand="0"</w:t>
      </w:r>
      <w:r w:rsidRPr="00B64B5E">
        <w:rPr>
          <w:bCs/>
          <w:sz w:val="20"/>
          <w:szCs w:val="20"/>
        </w:rPr>
        <w:t>), kierowane do ról pełnionych przez węzeł.</w:t>
      </w:r>
    </w:p>
    <w:p w:rsidR="00A42B3C" w:rsidRPr="00A42B3C" w:rsidRDefault="00A42B3C" w:rsidP="001C5822">
      <w:pPr>
        <w:pStyle w:val="Nagwek1"/>
        <w:spacing w:before="0"/>
      </w:pPr>
      <w:r w:rsidRPr="00A42B3C">
        <w:t>Web Services Description Language (WSDL)</w:t>
      </w:r>
    </w:p>
    <w:p w:rsidR="000C514A" w:rsidRDefault="00A42B3C" w:rsidP="000C514A">
      <w:pPr>
        <w:pStyle w:val="Akapitzlist"/>
        <w:numPr>
          <w:ilvl w:val="0"/>
          <w:numId w:val="23"/>
        </w:numPr>
        <w:rPr>
          <w:lang w:eastAsia="pl-PL" w:bidi="ar-SA"/>
        </w:rPr>
      </w:pPr>
      <w:r w:rsidRPr="00A42B3C">
        <w:rPr>
          <w:lang w:eastAsia="pl-PL" w:bidi="ar-SA"/>
        </w:rPr>
        <w:t xml:space="preserve">Opracowany przez Microsoft i IBM, oparty na XML język do definiowania usług sieciowych. </w:t>
      </w:r>
      <w:r w:rsidR="000C514A">
        <w:rPr>
          <w:lang w:eastAsia="pl-PL" w:bidi="ar-SA"/>
        </w:rPr>
        <w:t xml:space="preserve">Służy </w:t>
      </w:r>
      <w:r w:rsidR="000C514A">
        <w:rPr>
          <w:lang w:eastAsia="pl-PL" w:bidi="ar-SA"/>
        </w:rPr>
        <w:t>do opisu technicznych parametrów</w:t>
      </w:r>
      <w:r w:rsidR="000C514A">
        <w:rPr>
          <w:lang w:eastAsia="pl-PL" w:bidi="ar-SA"/>
        </w:rPr>
        <w:t xml:space="preserve"> </w:t>
      </w:r>
      <w:r w:rsidR="000C514A">
        <w:rPr>
          <w:lang w:eastAsia="pl-PL" w:bidi="ar-SA"/>
        </w:rPr>
        <w:t xml:space="preserve">połączenia sieciowego aplikacji-klienta z komponentem Web Service. </w:t>
      </w:r>
    </w:p>
    <w:p w:rsidR="00A42B3C" w:rsidRPr="00A42B3C" w:rsidRDefault="00A42B3C" w:rsidP="00E00FC7">
      <w:pPr>
        <w:pStyle w:val="Akapitzlist"/>
        <w:numPr>
          <w:ilvl w:val="0"/>
          <w:numId w:val="24"/>
        </w:numPr>
        <w:rPr>
          <w:lang w:eastAsia="pl-PL" w:bidi="ar-SA"/>
        </w:rPr>
      </w:pPr>
      <w:r w:rsidRPr="00A42B3C">
        <w:rPr>
          <w:lang w:eastAsia="pl-PL" w:bidi="ar-SA"/>
        </w:rPr>
        <w:t>Opisy WSDL mogą być umieszczane w rejestrze UDDI – kombinacja WSDL i UDDI ma się przyczynić do promocji rozwiązań usług sieciowych w Internecie.</w:t>
      </w:r>
    </w:p>
    <w:p w:rsidR="00477C4B" w:rsidRPr="000C514A" w:rsidRDefault="000C514A" w:rsidP="000C514A">
      <w:pPr>
        <w:pStyle w:val="Akapitzlist"/>
        <w:numPr>
          <w:ilvl w:val="0"/>
          <w:numId w:val="23"/>
        </w:numPr>
        <w:rPr>
          <w:b/>
          <w:lang w:eastAsia="pl-PL" w:bidi="ar-SA"/>
        </w:rPr>
      </w:pPr>
      <w:r>
        <w:rPr>
          <w:b/>
          <w:noProof/>
          <w:lang w:eastAsia="pl-PL" w:bidi="ar-SA"/>
        </w:rPr>
        <w:lastRenderedPageBreak/>
        <w:drawing>
          <wp:anchor distT="0" distB="0" distL="114300" distR="114300" simplePos="0" relativeHeight="251658240" behindDoc="1" locked="0" layoutInCell="1" allowOverlap="1">
            <wp:simplePos x="0" y="0"/>
            <wp:positionH relativeFrom="column">
              <wp:posOffset>3752850</wp:posOffset>
            </wp:positionH>
            <wp:positionV relativeFrom="paragraph">
              <wp:posOffset>-247650</wp:posOffset>
            </wp:positionV>
            <wp:extent cx="3065145" cy="2324100"/>
            <wp:effectExtent l="19050" t="0" r="1905" b="0"/>
            <wp:wrapTight wrapText="bothSides">
              <wp:wrapPolygon edited="0">
                <wp:start x="-134" y="0"/>
                <wp:lineTo x="-134" y="21423"/>
                <wp:lineTo x="21613" y="21423"/>
                <wp:lineTo x="21613" y="0"/>
                <wp:lineTo x="-134" y="0"/>
              </wp:wrapPolygon>
            </wp:wrapTight>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65145" cy="2324100"/>
                    </a:xfrm>
                    <a:prstGeom prst="rect">
                      <a:avLst/>
                    </a:prstGeom>
                    <a:noFill/>
                    <a:ln w="9525">
                      <a:noFill/>
                      <a:miter lim="800000"/>
                      <a:headEnd/>
                      <a:tailEnd/>
                    </a:ln>
                  </pic:spPr>
                </pic:pic>
              </a:graphicData>
            </a:graphic>
          </wp:anchor>
        </w:drawing>
      </w:r>
      <w:r w:rsidRPr="00E00FC7">
        <w:rPr>
          <w:b/>
          <w:lang w:eastAsia="pl-PL" w:bidi="ar-SA"/>
        </w:rPr>
        <w:t>WSDL jest wykorzystywany do stworzenia opisu usługi oraz tego jak się z nią skomunikować - definicja tzw. punktów końcowych usługi</w:t>
      </w:r>
      <w:r>
        <w:rPr>
          <w:b/>
          <w:lang w:eastAsia="pl-PL" w:bidi="ar-SA"/>
        </w:rPr>
        <w:t xml:space="preserve"> - opis</w:t>
      </w:r>
      <w:r w:rsidR="00A42B3C" w:rsidRPr="000C514A">
        <w:rPr>
          <w:b/>
          <w:lang w:eastAsia="pl-PL" w:bidi="ar-SA"/>
        </w:rPr>
        <w:t xml:space="preserve"> punktów dostępu do usług sieciowych. </w:t>
      </w:r>
    </w:p>
    <w:p w:rsidR="00477C4B" w:rsidRDefault="00477C4B" w:rsidP="00E00FC7">
      <w:pPr>
        <w:pStyle w:val="Akapitzlist"/>
        <w:numPr>
          <w:ilvl w:val="0"/>
          <w:numId w:val="23"/>
        </w:numPr>
        <w:rPr>
          <w:lang w:eastAsia="pl-PL" w:bidi="ar-SA"/>
        </w:rPr>
      </w:pPr>
      <w:r>
        <w:rPr>
          <w:lang w:eastAsia="pl-PL" w:bidi="ar-SA"/>
        </w:rPr>
        <w:t>WSDL to język znaczników XML</w:t>
      </w:r>
      <w:r w:rsidR="000C514A">
        <w:rPr>
          <w:lang w:eastAsia="pl-PL" w:bidi="ar-SA"/>
        </w:rPr>
        <w:t>:</w:t>
      </w:r>
      <w:r>
        <w:rPr>
          <w:lang w:eastAsia="pl-PL" w:bidi="ar-SA"/>
        </w:rPr>
        <w:t xml:space="preserve"> Znacznik &lt;</w:t>
      </w:r>
      <w:proofErr w:type="spellStart"/>
      <w:r>
        <w:rPr>
          <w:lang w:eastAsia="pl-PL" w:bidi="ar-SA"/>
        </w:rPr>
        <w:t>definitions</w:t>
      </w:r>
      <w:proofErr w:type="spellEnd"/>
      <w:r>
        <w:rPr>
          <w:lang w:eastAsia="pl-PL" w:bidi="ar-SA"/>
        </w:rPr>
        <w:t>&gt; otacza całą zawartość dokumentu. Znaczniki &lt;service&gt; wraz z</w:t>
      </w:r>
      <w:r>
        <w:rPr>
          <w:lang w:eastAsia="pl-PL" w:bidi="ar-SA"/>
        </w:rPr>
        <w:t xml:space="preserve">e </w:t>
      </w:r>
      <w:r>
        <w:rPr>
          <w:lang w:eastAsia="pl-PL" w:bidi="ar-SA"/>
        </w:rPr>
        <w:t>znacznikami &lt;port&gt; definiują adresy punktów dostępowych dla usługi. Znaczniki &lt;</w:t>
      </w:r>
      <w:proofErr w:type="spellStart"/>
      <w:r>
        <w:rPr>
          <w:lang w:eastAsia="pl-PL" w:bidi="ar-SA"/>
        </w:rPr>
        <w:t>portType</w:t>
      </w:r>
      <w:proofErr w:type="spellEnd"/>
      <w:r>
        <w:rPr>
          <w:lang w:eastAsia="pl-PL" w:bidi="ar-SA"/>
        </w:rPr>
        <w:t>&gt;</w:t>
      </w:r>
      <w:r>
        <w:rPr>
          <w:lang w:eastAsia="pl-PL" w:bidi="ar-SA"/>
        </w:rPr>
        <w:t xml:space="preserve"> </w:t>
      </w:r>
      <w:r>
        <w:rPr>
          <w:lang w:eastAsia="pl-PL" w:bidi="ar-SA"/>
        </w:rPr>
        <w:t>służą do deklaracji funkcji biznesowych oferowanych przez usługę. Znaczniki &lt;</w:t>
      </w:r>
      <w:proofErr w:type="spellStart"/>
      <w:r>
        <w:rPr>
          <w:lang w:eastAsia="pl-PL" w:bidi="ar-SA"/>
        </w:rPr>
        <w:t>binding</w:t>
      </w:r>
      <w:proofErr w:type="spellEnd"/>
      <w:r>
        <w:rPr>
          <w:lang w:eastAsia="pl-PL" w:bidi="ar-SA"/>
        </w:rPr>
        <w:t>&gt;</w:t>
      </w:r>
      <w:r w:rsidRPr="00477C4B">
        <w:rPr>
          <w:lang w:eastAsia="pl-PL" w:bidi="ar-SA"/>
        </w:rPr>
        <w:t xml:space="preserve"> </w:t>
      </w:r>
      <w:r>
        <w:rPr>
          <w:lang w:eastAsia="pl-PL" w:bidi="ar-SA"/>
        </w:rPr>
        <w:t>określają metody kodowania parametrów wywołania i parametrów zwrotnych usługi.</w:t>
      </w:r>
    </w:p>
    <w:p w:rsidR="00A42B3C" w:rsidRPr="00A42B3C" w:rsidRDefault="00A42B3C" w:rsidP="001C5822">
      <w:pPr>
        <w:pStyle w:val="Nagwek1"/>
        <w:spacing w:before="0"/>
      </w:pPr>
      <w:bookmarkStart w:id="1" w:name="h.lg4xzkwwlcim"/>
      <w:bookmarkStart w:id="2" w:name="h.9y3iwtv5qwq1"/>
      <w:bookmarkStart w:id="3" w:name="h.s0bld7zfniot"/>
      <w:bookmarkEnd w:id="1"/>
      <w:bookmarkEnd w:id="2"/>
      <w:bookmarkEnd w:id="3"/>
      <w:proofErr w:type="spellStart"/>
      <w:r w:rsidRPr="00A42B3C">
        <w:t>Punkty</w:t>
      </w:r>
      <w:proofErr w:type="spellEnd"/>
      <w:r w:rsidRPr="00A42B3C">
        <w:t xml:space="preserve"> </w:t>
      </w:r>
      <w:proofErr w:type="spellStart"/>
      <w:r w:rsidRPr="00A42B3C">
        <w:t>końcowe</w:t>
      </w:r>
      <w:proofErr w:type="spellEnd"/>
    </w:p>
    <w:p w:rsidR="00A42B3C" w:rsidRPr="00A42B3C" w:rsidRDefault="00E90C5A" w:rsidP="00E90C5A">
      <w:pPr>
        <w:pStyle w:val="Akapitzlist"/>
        <w:numPr>
          <w:ilvl w:val="0"/>
          <w:numId w:val="22"/>
        </w:numPr>
        <w:rPr>
          <w:lang w:eastAsia="pl-PL" w:bidi="ar-SA"/>
        </w:rPr>
      </w:pPr>
      <w:r>
        <w:rPr>
          <w:lang w:eastAsia="pl-PL" w:bidi="ar-SA"/>
        </w:rPr>
        <w:t>Receptory, które</w:t>
      </w:r>
      <w:r w:rsidR="00A42B3C" w:rsidRPr="00A42B3C">
        <w:rPr>
          <w:lang w:eastAsia="pl-PL" w:bidi="ar-SA"/>
        </w:rPr>
        <w:t xml:space="preserve"> odbiera</w:t>
      </w:r>
      <w:r>
        <w:rPr>
          <w:lang w:eastAsia="pl-PL" w:bidi="ar-SA"/>
        </w:rPr>
        <w:t>ją</w:t>
      </w:r>
      <w:r w:rsidR="00A42B3C" w:rsidRPr="00A42B3C">
        <w:rPr>
          <w:lang w:eastAsia="pl-PL" w:bidi="ar-SA"/>
        </w:rPr>
        <w:t xml:space="preserve"> żądania z zewnątrz, a następnie je przetwarza</w:t>
      </w:r>
      <w:r>
        <w:rPr>
          <w:lang w:eastAsia="pl-PL" w:bidi="ar-SA"/>
        </w:rPr>
        <w:t>ją je</w:t>
      </w:r>
      <w:r w:rsidR="00A42B3C" w:rsidRPr="00A42B3C">
        <w:rPr>
          <w:lang w:eastAsia="pl-PL" w:bidi="ar-SA"/>
        </w:rPr>
        <w:t xml:space="preserve"> na język specyficzny dla technologii</w:t>
      </w:r>
      <w:r w:rsidR="00477C4B">
        <w:rPr>
          <w:lang w:eastAsia="pl-PL" w:bidi="ar-SA"/>
        </w:rPr>
        <w:t>.</w:t>
      </w:r>
    </w:p>
    <w:p w:rsidR="00A42B3C" w:rsidRPr="00A42B3C" w:rsidRDefault="00A42B3C" w:rsidP="00E90C5A">
      <w:pPr>
        <w:pStyle w:val="Akapitzlist"/>
        <w:numPr>
          <w:ilvl w:val="0"/>
          <w:numId w:val="22"/>
        </w:numPr>
        <w:spacing w:after="0"/>
        <w:rPr>
          <w:lang w:eastAsia="pl-PL" w:bidi="ar-SA"/>
        </w:rPr>
      </w:pPr>
      <w:r w:rsidRPr="00A42B3C">
        <w:rPr>
          <w:lang w:eastAsia="pl-PL" w:bidi="ar-SA"/>
        </w:rPr>
        <w:t>Opisywan</w:t>
      </w:r>
      <w:r w:rsidR="00E90C5A">
        <w:rPr>
          <w:lang w:eastAsia="pl-PL" w:bidi="ar-SA"/>
        </w:rPr>
        <w:t>e</w:t>
      </w:r>
      <w:r w:rsidRPr="00A42B3C">
        <w:rPr>
          <w:lang w:eastAsia="pl-PL" w:bidi="ar-SA"/>
        </w:rPr>
        <w:t xml:space="preserve"> przez 3 elementy (ABC):</w:t>
      </w:r>
    </w:p>
    <w:p w:rsidR="00E00FC7" w:rsidRDefault="00A42B3C" w:rsidP="001C5822">
      <w:pPr>
        <w:numPr>
          <w:ilvl w:val="1"/>
          <w:numId w:val="9"/>
        </w:numPr>
        <w:tabs>
          <w:tab w:val="clear" w:pos="1080"/>
          <w:tab w:val="num" w:pos="720"/>
        </w:tabs>
        <w:spacing w:after="0"/>
        <w:ind w:left="1080"/>
        <w:rPr>
          <w:b/>
          <w:bCs/>
          <w:lang w:eastAsia="pl-PL" w:bidi="ar-SA"/>
        </w:rPr>
      </w:pPr>
      <w:r w:rsidRPr="00A42B3C">
        <w:rPr>
          <w:b/>
          <w:bCs/>
          <w:lang w:eastAsia="pl-PL" w:bidi="ar-SA"/>
        </w:rPr>
        <w:t>A (</w:t>
      </w:r>
      <w:proofErr w:type="spellStart"/>
      <w:r w:rsidRPr="00A42B3C">
        <w:rPr>
          <w:b/>
          <w:bCs/>
          <w:lang w:eastAsia="pl-PL" w:bidi="ar-SA"/>
        </w:rPr>
        <w:t>dress</w:t>
      </w:r>
      <w:proofErr w:type="spellEnd"/>
      <w:r w:rsidRPr="00A42B3C">
        <w:rPr>
          <w:b/>
          <w:bCs/>
          <w:lang w:eastAsia="pl-PL" w:bidi="ar-SA"/>
        </w:rPr>
        <w:t>)</w:t>
      </w:r>
      <w:r w:rsidRPr="00A42B3C">
        <w:rPr>
          <w:lang w:eastAsia="pl-PL" w:bidi="ar-SA"/>
        </w:rPr>
        <w:t xml:space="preserve"> - </w:t>
      </w:r>
      <w:r w:rsidRPr="00A42B3C">
        <w:rPr>
          <w:b/>
          <w:bCs/>
          <w:lang w:eastAsia="pl-PL" w:bidi="ar-SA"/>
        </w:rPr>
        <w:t>[DOKĄD?]</w:t>
      </w:r>
      <w:r w:rsidR="00E90C5A">
        <w:rPr>
          <w:b/>
          <w:bCs/>
          <w:lang w:eastAsia="pl-PL" w:bidi="ar-SA"/>
        </w:rPr>
        <w:t xml:space="preserve"> - Adres </w:t>
      </w:r>
    </w:p>
    <w:p w:rsidR="00A42B3C" w:rsidRPr="00A42B3C" w:rsidRDefault="00A42B3C" w:rsidP="001C5822">
      <w:pPr>
        <w:numPr>
          <w:ilvl w:val="2"/>
          <w:numId w:val="9"/>
        </w:numPr>
        <w:tabs>
          <w:tab w:val="clear" w:pos="1380"/>
          <w:tab w:val="num" w:pos="1020"/>
        </w:tabs>
        <w:spacing w:after="0"/>
        <w:ind w:left="1380"/>
        <w:rPr>
          <w:b/>
          <w:bCs/>
          <w:lang w:eastAsia="pl-PL" w:bidi="ar-SA"/>
        </w:rPr>
      </w:pPr>
      <w:r w:rsidRPr="00A42B3C">
        <w:rPr>
          <w:lang w:eastAsia="pl-PL" w:bidi="ar-SA"/>
        </w:rPr>
        <w:t>Każdy punkt końcowy usługi ma unikalny adres.</w:t>
      </w:r>
      <w:r w:rsidR="00E90C5A">
        <w:rPr>
          <w:lang w:eastAsia="pl-PL" w:bidi="ar-SA"/>
        </w:rPr>
        <w:t xml:space="preserve"> Adres wskazuje na: Lokalizację oraz</w:t>
      </w:r>
      <w:r w:rsidRPr="00A42B3C">
        <w:rPr>
          <w:lang w:eastAsia="pl-PL" w:bidi="ar-SA"/>
        </w:rPr>
        <w:t xml:space="preserve"> Schemat transportu (HTTP/HTTPS, TCP, IPC, </w:t>
      </w:r>
      <w:proofErr w:type="spellStart"/>
      <w:r w:rsidRPr="00A42B3C">
        <w:rPr>
          <w:lang w:eastAsia="pl-PL" w:bidi="ar-SA"/>
        </w:rPr>
        <w:t>Peer</w:t>
      </w:r>
      <w:proofErr w:type="spellEnd"/>
      <w:r w:rsidRPr="00A42B3C">
        <w:rPr>
          <w:lang w:eastAsia="pl-PL" w:bidi="ar-SA"/>
        </w:rPr>
        <w:t xml:space="preserve"> </w:t>
      </w:r>
      <w:proofErr w:type="spellStart"/>
      <w:r w:rsidRPr="00A42B3C">
        <w:rPr>
          <w:lang w:eastAsia="pl-PL" w:bidi="ar-SA"/>
        </w:rPr>
        <w:t>network</w:t>
      </w:r>
      <w:proofErr w:type="spellEnd"/>
      <w:r w:rsidRPr="00A42B3C">
        <w:rPr>
          <w:lang w:eastAsia="pl-PL" w:bidi="ar-SA"/>
        </w:rPr>
        <w:t>, MSMQ).</w:t>
      </w:r>
    </w:p>
    <w:p w:rsidR="00E90C5A" w:rsidRDefault="00A42B3C" w:rsidP="001C5822">
      <w:pPr>
        <w:numPr>
          <w:ilvl w:val="1"/>
          <w:numId w:val="9"/>
        </w:numPr>
        <w:tabs>
          <w:tab w:val="clear" w:pos="1080"/>
          <w:tab w:val="num" w:pos="720"/>
        </w:tabs>
        <w:spacing w:after="0"/>
        <w:ind w:left="1080"/>
        <w:rPr>
          <w:b/>
          <w:bCs/>
          <w:lang w:eastAsia="pl-PL" w:bidi="ar-SA"/>
        </w:rPr>
      </w:pPr>
      <w:r w:rsidRPr="00A42B3C">
        <w:rPr>
          <w:b/>
          <w:bCs/>
          <w:lang w:eastAsia="pl-PL" w:bidi="ar-SA"/>
        </w:rPr>
        <w:t>B (</w:t>
      </w:r>
      <w:proofErr w:type="spellStart"/>
      <w:r w:rsidRPr="00A42B3C">
        <w:rPr>
          <w:b/>
          <w:bCs/>
          <w:lang w:eastAsia="pl-PL" w:bidi="ar-SA"/>
        </w:rPr>
        <w:t>binding</w:t>
      </w:r>
      <w:proofErr w:type="spellEnd"/>
      <w:r w:rsidRPr="00A42B3C">
        <w:rPr>
          <w:b/>
          <w:bCs/>
          <w:lang w:eastAsia="pl-PL" w:bidi="ar-SA"/>
        </w:rPr>
        <w:t xml:space="preserve">) </w:t>
      </w:r>
      <w:r w:rsidRPr="00A42B3C">
        <w:rPr>
          <w:lang w:eastAsia="pl-PL" w:bidi="ar-SA"/>
        </w:rPr>
        <w:t xml:space="preserve">- </w:t>
      </w:r>
      <w:r w:rsidRPr="00A42B3C">
        <w:rPr>
          <w:b/>
          <w:bCs/>
          <w:lang w:eastAsia="pl-PL" w:bidi="ar-SA"/>
        </w:rPr>
        <w:t>[</w:t>
      </w:r>
      <w:r w:rsidR="00E90C5A">
        <w:rPr>
          <w:b/>
          <w:bCs/>
          <w:lang w:eastAsia="pl-PL" w:bidi="ar-SA"/>
        </w:rPr>
        <w:t>JAK</w:t>
      </w:r>
      <w:r w:rsidRPr="00A42B3C">
        <w:rPr>
          <w:b/>
          <w:bCs/>
          <w:lang w:eastAsia="pl-PL" w:bidi="ar-SA"/>
        </w:rPr>
        <w:t>?]</w:t>
      </w:r>
      <w:r w:rsidR="00E90C5A">
        <w:rPr>
          <w:b/>
          <w:bCs/>
          <w:lang w:eastAsia="pl-PL" w:bidi="ar-SA"/>
        </w:rPr>
        <w:t xml:space="preserve"> – Wiązanie</w:t>
      </w:r>
    </w:p>
    <w:p w:rsidR="00E90C5A" w:rsidRPr="00E90C5A" w:rsidRDefault="00E90C5A" w:rsidP="001C5822">
      <w:pPr>
        <w:numPr>
          <w:ilvl w:val="2"/>
          <w:numId w:val="9"/>
        </w:numPr>
        <w:tabs>
          <w:tab w:val="clear" w:pos="1380"/>
          <w:tab w:val="num" w:pos="1020"/>
        </w:tabs>
        <w:spacing w:after="0"/>
        <w:ind w:left="1380"/>
        <w:rPr>
          <w:b/>
          <w:bCs/>
          <w:lang w:eastAsia="pl-PL" w:bidi="ar-SA"/>
        </w:rPr>
      </w:pPr>
      <w:r w:rsidRPr="00A42B3C">
        <w:rPr>
          <w:lang w:eastAsia="pl-PL" w:bidi="ar-SA"/>
        </w:rPr>
        <w:t>Mechanizm</w:t>
      </w:r>
      <w:r w:rsidR="00A42B3C" w:rsidRPr="00A42B3C">
        <w:rPr>
          <w:lang w:eastAsia="pl-PL" w:bidi="ar-SA"/>
        </w:rPr>
        <w:t xml:space="preserve"> opisujący szczegóły komunika</w:t>
      </w:r>
      <w:r w:rsidR="00E00FC7">
        <w:rPr>
          <w:lang w:eastAsia="pl-PL" w:bidi="ar-SA"/>
        </w:rPr>
        <w:t>cyjne na danym punkcie końcowym. Dotyczą one protokółu transportowego (zabezpieczenia, transakcje) oraz sposobu kodowania i kompresji wiadomości</w:t>
      </w:r>
      <w:r>
        <w:rPr>
          <w:lang w:eastAsia="pl-PL" w:bidi="ar-SA"/>
        </w:rPr>
        <w:t xml:space="preserve"> </w:t>
      </w:r>
    </w:p>
    <w:p w:rsidR="00A42B3C" w:rsidRPr="00E00FC7" w:rsidRDefault="00E90C5A" w:rsidP="001C5822">
      <w:pPr>
        <w:numPr>
          <w:ilvl w:val="2"/>
          <w:numId w:val="9"/>
        </w:numPr>
        <w:tabs>
          <w:tab w:val="clear" w:pos="1380"/>
          <w:tab w:val="num" w:pos="1020"/>
        </w:tabs>
        <w:spacing w:after="0"/>
        <w:ind w:left="1380"/>
        <w:rPr>
          <w:b/>
          <w:bCs/>
          <w:lang w:eastAsia="pl-PL" w:bidi="ar-SA"/>
        </w:rPr>
      </w:pPr>
      <w:r w:rsidRPr="00E90C5A">
        <w:rPr>
          <w:bCs/>
          <w:lang w:eastAsia="pl-PL" w:bidi="ar-SA"/>
        </w:rPr>
        <w:t>Dla danego protokołu definiuje, w jaki sposób komunikaty SOAP są przesyłane za pomocą tego protokołu.</w:t>
      </w:r>
    </w:p>
    <w:p w:rsidR="00E00FC7" w:rsidRPr="00E00FC7" w:rsidRDefault="00E00FC7" w:rsidP="001C5822">
      <w:pPr>
        <w:numPr>
          <w:ilvl w:val="2"/>
          <w:numId w:val="9"/>
        </w:numPr>
        <w:tabs>
          <w:tab w:val="clear" w:pos="1380"/>
          <w:tab w:val="num" w:pos="1020"/>
        </w:tabs>
        <w:spacing w:after="0"/>
        <w:ind w:left="1380"/>
        <w:rPr>
          <w:b/>
          <w:bCs/>
          <w:lang w:eastAsia="pl-PL" w:bidi="ar-SA"/>
        </w:rPr>
      </w:pPr>
      <w:r>
        <w:rPr>
          <w:bCs/>
          <w:lang w:eastAsia="pl-PL" w:bidi="ar-SA"/>
        </w:rPr>
        <w:t>Pozwala oddzielić instalację usługi w danym środowisku od implementacji usługi</w:t>
      </w:r>
    </w:p>
    <w:p w:rsidR="00E00FC7" w:rsidRPr="00E90C5A" w:rsidRDefault="00E00FC7" w:rsidP="001C5822">
      <w:pPr>
        <w:numPr>
          <w:ilvl w:val="2"/>
          <w:numId w:val="9"/>
        </w:numPr>
        <w:tabs>
          <w:tab w:val="clear" w:pos="1380"/>
          <w:tab w:val="num" w:pos="1020"/>
        </w:tabs>
        <w:spacing w:after="0"/>
        <w:ind w:left="1380"/>
        <w:rPr>
          <w:b/>
          <w:bCs/>
          <w:lang w:eastAsia="pl-PL" w:bidi="ar-SA"/>
        </w:rPr>
      </w:pPr>
      <w:r>
        <w:rPr>
          <w:bCs/>
          <w:lang w:eastAsia="pl-PL" w:bidi="ar-SA"/>
        </w:rPr>
        <w:t xml:space="preserve">Usługa publikuje decyzje związane z wyborem wiązań w </w:t>
      </w:r>
      <w:proofErr w:type="spellStart"/>
      <w:r>
        <w:rPr>
          <w:bCs/>
          <w:lang w:eastAsia="pl-PL" w:bidi="ar-SA"/>
        </w:rPr>
        <w:t>metadanych</w:t>
      </w:r>
      <w:proofErr w:type="spellEnd"/>
    </w:p>
    <w:p w:rsidR="00E00FC7" w:rsidRPr="00E00FC7" w:rsidRDefault="00A42B3C" w:rsidP="001C5822">
      <w:pPr>
        <w:numPr>
          <w:ilvl w:val="1"/>
          <w:numId w:val="9"/>
        </w:numPr>
        <w:tabs>
          <w:tab w:val="clear" w:pos="1080"/>
          <w:tab w:val="num" w:pos="720"/>
        </w:tabs>
        <w:spacing w:after="0"/>
        <w:ind w:left="1080"/>
        <w:rPr>
          <w:b/>
          <w:bCs/>
          <w:lang w:eastAsia="pl-PL" w:bidi="ar-SA"/>
        </w:rPr>
      </w:pPr>
      <w:r w:rsidRPr="00A42B3C">
        <w:rPr>
          <w:b/>
          <w:bCs/>
          <w:lang w:eastAsia="pl-PL" w:bidi="ar-SA"/>
        </w:rPr>
        <w:t>C (</w:t>
      </w:r>
      <w:proofErr w:type="spellStart"/>
      <w:r w:rsidRPr="00A42B3C">
        <w:rPr>
          <w:b/>
          <w:bCs/>
          <w:lang w:eastAsia="pl-PL" w:bidi="ar-SA"/>
        </w:rPr>
        <w:t>ontract</w:t>
      </w:r>
      <w:proofErr w:type="spellEnd"/>
      <w:r w:rsidRPr="00A42B3C">
        <w:rPr>
          <w:b/>
          <w:bCs/>
          <w:lang w:eastAsia="pl-PL" w:bidi="ar-SA"/>
        </w:rPr>
        <w:t xml:space="preserve">) </w:t>
      </w:r>
      <w:r w:rsidRPr="00A42B3C">
        <w:rPr>
          <w:lang w:eastAsia="pl-PL" w:bidi="ar-SA"/>
        </w:rPr>
        <w:t xml:space="preserve">- </w:t>
      </w:r>
      <w:r w:rsidRPr="00A42B3C">
        <w:rPr>
          <w:b/>
          <w:bCs/>
          <w:lang w:eastAsia="pl-PL" w:bidi="ar-SA"/>
        </w:rPr>
        <w:t>[</w:t>
      </w:r>
      <w:r w:rsidR="00E90C5A">
        <w:rPr>
          <w:b/>
          <w:bCs/>
          <w:lang w:eastAsia="pl-PL" w:bidi="ar-SA"/>
        </w:rPr>
        <w:t>CO</w:t>
      </w:r>
      <w:r w:rsidRPr="00A42B3C">
        <w:rPr>
          <w:b/>
          <w:bCs/>
          <w:lang w:eastAsia="pl-PL" w:bidi="ar-SA"/>
        </w:rPr>
        <w:t>?]</w:t>
      </w:r>
      <w:r w:rsidRPr="00A42B3C">
        <w:rPr>
          <w:lang w:eastAsia="pl-PL" w:bidi="ar-SA"/>
        </w:rPr>
        <w:t xml:space="preserve"> </w:t>
      </w:r>
    </w:p>
    <w:p w:rsidR="00A42B3C" w:rsidRPr="00033071" w:rsidRDefault="00A42B3C" w:rsidP="001C5822">
      <w:pPr>
        <w:numPr>
          <w:ilvl w:val="2"/>
          <w:numId w:val="9"/>
        </w:numPr>
        <w:tabs>
          <w:tab w:val="clear" w:pos="1380"/>
          <w:tab w:val="num" w:pos="1020"/>
        </w:tabs>
        <w:spacing w:after="0"/>
        <w:ind w:left="1380"/>
        <w:rPr>
          <w:b/>
          <w:bCs/>
          <w:lang w:eastAsia="pl-PL" w:bidi="ar-SA"/>
        </w:rPr>
      </w:pPr>
      <w:proofErr w:type="gramStart"/>
      <w:r w:rsidRPr="00A42B3C">
        <w:rPr>
          <w:lang w:eastAsia="pl-PL" w:bidi="ar-SA"/>
        </w:rPr>
        <w:t>zbiór</w:t>
      </w:r>
      <w:proofErr w:type="gramEnd"/>
      <w:r w:rsidRPr="00A42B3C">
        <w:rPr>
          <w:lang w:eastAsia="pl-PL" w:bidi="ar-SA"/>
        </w:rPr>
        <w:t xml:space="preserve"> specyfikacji, definiujących interfejs usługi. Musi by</w:t>
      </w:r>
      <w:r w:rsidR="00E00FC7">
        <w:rPr>
          <w:lang w:eastAsia="pl-PL" w:bidi="ar-SA"/>
        </w:rPr>
        <w:t>ć</w:t>
      </w:r>
      <w:r w:rsidRPr="00A42B3C">
        <w:rPr>
          <w:lang w:eastAsia="pl-PL" w:bidi="ar-SA"/>
        </w:rPr>
        <w:t xml:space="preserve"> udostępniony przez każdą usługę.</w:t>
      </w:r>
    </w:p>
    <w:p w:rsidR="00033071" w:rsidRPr="00033071" w:rsidRDefault="00033071" w:rsidP="001C5822">
      <w:pPr>
        <w:numPr>
          <w:ilvl w:val="2"/>
          <w:numId w:val="9"/>
        </w:numPr>
        <w:tabs>
          <w:tab w:val="clear" w:pos="1380"/>
          <w:tab w:val="num" w:pos="1020"/>
        </w:tabs>
        <w:spacing w:after="0"/>
        <w:ind w:left="1380"/>
        <w:rPr>
          <w:b/>
          <w:bCs/>
          <w:lang w:eastAsia="pl-PL" w:bidi="ar-SA"/>
        </w:rPr>
      </w:pPr>
      <w:r>
        <w:rPr>
          <w:lang w:eastAsia="pl-PL" w:bidi="ar-SA"/>
        </w:rPr>
        <w:t>Typu kontraktów:</w:t>
      </w:r>
    </w:p>
    <w:p w:rsidR="00033071" w:rsidRPr="00DA1808" w:rsidRDefault="00033071" w:rsidP="001C5822">
      <w:pPr>
        <w:numPr>
          <w:ilvl w:val="3"/>
          <w:numId w:val="9"/>
        </w:numPr>
        <w:tabs>
          <w:tab w:val="clear" w:pos="2520"/>
          <w:tab w:val="num" w:pos="1380"/>
        </w:tabs>
        <w:spacing w:after="0"/>
        <w:ind w:left="1740"/>
        <w:rPr>
          <w:b/>
          <w:bCs/>
          <w:lang w:val="en-US" w:eastAsia="pl-PL" w:bidi="ar-SA"/>
        </w:rPr>
      </w:pPr>
      <w:proofErr w:type="spellStart"/>
      <w:r w:rsidRPr="002079ED">
        <w:rPr>
          <w:b/>
          <w:bCs/>
          <w:lang w:val="en-US" w:eastAsia="pl-PL" w:bidi="ar-SA"/>
        </w:rPr>
        <w:t>Kontrakt</w:t>
      </w:r>
      <w:proofErr w:type="spellEnd"/>
      <w:r w:rsidRPr="002079ED">
        <w:rPr>
          <w:b/>
          <w:bCs/>
          <w:lang w:val="en-US" w:eastAsia="pl-PL" w:bidi="ar-SA"/>
        </w:rPr>
        <w:t xml:space="preserve"> </w:t>
      </w:r>
      <w:proofErr w:type="spellStart"/>
      <w:r w:rsidRPr="002079ED">
        <w:rPr>
          <w:b/>
          <w:bCs/>
          <w:lang w:val="en-US" w:eastAsia="pl-PL" w:bidi="ar-SA"/>
        </w:rPr>
        <w:t>usługi</w:t>
      </w:r>
      <w:proofErr w:type="spellEnd"/>
      <w:r w:rsidR="002079ED" w:rsidRPr="002079ED">
        <w:rPr>
          <w:b/>
          <w:bCs/>
          <w:lang w:val="en-US" w:eastAsia="pl-PL" w:bidi="ar-SA"/>
        </w:rPr>
        <w:t xml:space="preserve"> </w:t>
      </w:r>
      <w:r w:rsidR="00DA1808">
        <w:rPr>
          <w:b/>
          <w:bCs/>
          <w:lang w:val="en-US" w:eastAsia="pl-PL" w:bidi="ar-SA"/>
        </w:rPr>
        <w:t xml:space="preserve"> </w:t>
      </w:r>
      <w:r w:rsidR="002079ED">
        <w:rPr>
          <w:b/>
          <w:bCs/>
          <w:lang w:val="en-US" w:eastAsia="pl-PL" w:bidi="ar-SA"/>
        </w:rPr>
        <w:t xml:space="preserve"> </w:t>
      </w:r>
      <w:r w:rsidR="00DA1808">
        <w:rPr>
          <w:b/>
          <w:bCs/>
          <w:lang w:val="en-US" w:eastAsia="pl-PL" w:bidi="ar-SA"/>
        </w:rPr>
        <w:t>[</w:t>
      </w:r>
      <w:proofErr w:type="spellStart"/>
      <w:r w:rsidR="001A3E93">
        <w:rPr>
          <w:b/>
          <w:bCs/>
          <w:lang w:val="en-US" w:eastAsia="pl-PL" w:bidi="ar-SA"/>
        </w:rPr>
        <w:t>Service</w:t>
      </w:r>
      <w:r w:rsidR="002079ED">
        <w:rPr>
          <w:b/>
          <w:bCs/>
          <w:lang w:val="en-US" w:eastAsia="pl-PL" w:bidi="ar-SA"/>
        </w:rPr>
        <w:t>Contract</w:t>
      </w:r>
      <w:proofErr w:type="spellEnd"/>
      <w:r w:rsidR="00DA1808">
        <w:rPr>
          <w:b/>
          <w:bCs/>
          <w:lang w:val="en-US" w:eastAsia="pl-PL" w:bidi="ar-SA"/>
        </w:rPr>
        <w:t>]</w:t>
      </w:r>
      <w:r w:rsidR="002079ED">
        <w:rPr>
          <w:b/>
          <w:bCs/>
          <w:lang w:val="en-US" w:eastAsia="pl-PL" w:bidi="ar-SA"/>
        </w:rPr>
        <w:t xml:space="preserve"> </w:t>
      </w:r>
      <w:r w:rsidR="002079ED" w:rsidRPr="002079ED">
        <w:rPr>
          <w:bCs/>
          <w:lang w:val="en-US" w:eastAsia="pl-PL" w:bidi="ar-SA"/>
        </w:rPr>
        <w:t>(</w:t>
      </w:r>
      <w:proofErr w:type="spellStart"/>
      <w:r w:rsidR="002079ED">
        <w:rPr>
          <w:bCs/>
          <w:lang w:val="en-US" w:eastAsia="pl-PL" w:bidi="ar-SA"/>
        </w:rPr>
        <w:t>standardy</w:t>
      </w:r>
      <w:proofErr w:type="spellEnd"/>
      <w:r w:rsidR="002079ED">
        <w:rPr>
          <w:bCs/>
          <w:lang w:val="en-US" w:eastAsia="pl-PL" w:bidi="ar-SA"/>
        </w:rPr>
        <w:t>:</w:t>
      </w:r>
      <w:r w:rsidR="002079ED" w:rsidRPr="002079ED">
        <w:rPr>
          <w:bCs/>
          <w:lang w:val="en-US" w:eastAsia="pl-PL" w:bidi="ar-SA"/>
        </w:rPr>
        <w:t xml:space="preserve"> CLR – Common Language Runtime, WSDL)</w:t>
      </w:r>
    </w:p>
    <w:p w:rsidR="00DA1808" w:rsidRDefault="00DA1808" w:rsidP="001C5822">
      <w:pPr>
        <w:pStyle w:val="Akapitzlist"/>
        <w:numPr>
          <w:ilvl w:val="0"/>
          <w:numId w:val="25"/>
        </w:numPr>
        <w:spacing w:after="0"/>
        <w:ind w:left="2460"/>
        <w:rPr>
          <w:bCs/>
          <w:lang w:eastAsia="pl-PL" w:bidi="ar-SA"/>
        </w:rPr>
      </w:pPr>
      <w:r w:rsidRPr="00DA1808">
        <w:rPr>
          <w:bCs/>
          <w:lang w:eastAsia="pl-PL" w:bidi="ar-SA"/>
        </w:rPr>
        <w:t xml:space="preserve">Zawiera informacje dla klienta o </w:t>
      </w:r>
      <w:proofErr w:type="gramStart"/>
      <w:r w:rsidRPr="00DA1808">
        <w:rPr>
          <w:bCs/>
          <w:lang w:eastAsia="pl-PL" w:bidi="ar-SA"/>
        </w:rPr>
        <w:t>tym co</w:t>
      </w:r>
      <w:proofErr w:type="gramEnd"/>
      <w:r w:rsidRPr="00DA1808">
        <w:rPr>
          <w:bCs/>
          <w:lang w:eastAsia="pl-PL" w:bidi="ar-SA"/>
        </w:rPr>
        <w:t xml:space="preserve"> usługa oferuje</w:t>
      </w:r>
    </w:p>
    <w:p w:rsidR="00DA1808" w:rsidRPr="001A3E93" w:rsidRDefault="00DA1808" w:rsidP="001C5822">
      <w:pPr>
        <w:pStyle w:val="Akapitzlist"/>
        <w:numPr>
          <w:ilvl w:val="0"/>
          <w:numId w:val="25"/>
        </w:numPr>
        <w:spacing w:after="0"/>
        <w:ind w:left="2460"/>
        <w:rPr>
          <w:bCs/>
          <w:lang w:eastAsia="pl-PL" w:bidi="ar-SA"/>
        </w:rPr>
      </w:pPr>
      <w:r w:rsidRPr="001A3E93">
        <w:rPr>
          <w:bCs/>
          <w:lang w:eastAsia="pl-PL" w:bidi="ar-SA"/>
        </w:rPr>
        <w:t xml:space="preserve">Może być określony dla </w:t>
      </w:r>
      <w:proofErr w:type="gramStart"/>
      <w:r w:rsidRPr="001A3E93">
        <w:rPr>
          <w:bCs/>
          <w:lang w:eastAsia="pl-PL" w:bidi="ar-SA"/>
        </w:rPr>
        <w:t>klasy (której</w:t>
      </w:r>
      <w:proofErr w:type="gramEnd"/>
      <w:r w:rsidRPr="001A3E93">
        <w:rPr>
          <w:bCs/>
          <w:lang w:eastAsia="pl-PL" w:bidi="ar-SA"/>
        </w:rPr>
        <w:t xml:space="preserve"> instancje będą usługami) lub dla interfejsu</w:t>
      </w:r>
    </w:p>
    <w:p w:rsidR="00DA1808" w:rsidRPr="001A3E93" w:rsidRDefault="00DA1808" w:rsidP="001C5822">
      <w:pPr>
        <w:pStyle w:val="Akapitzlist"/>
        <w:numPr>
          <w:ilvl w:val="0"/>
          <w:numId w:val="25"/>
        </w:numPr>
        <w:spacing w:after="0"/>
        <w:ind w:left="2460"/>
        <w:rPr>
          <w:bCs/>
          <w:lang w:eastAsia="pl-PL" w:bidi="ar-SA"/>
        </w:rPr>
      </w:pPr>
      <w:r w:rsidRPr="001A3E93">
        <w:rPr>
          <w:bCs/>
          <w:lang w:eastAsia="pl-PL" w:bidi="ar-SA"/>
        </w:rPr>
        <w:t xml:space="preserve">Usługa musi </w:t>
      </w:r>
      <w:proofErr w:type="gramStart"/>
      <w:r w:rsidR="001A3E93" w:rsidRPr="001A3E93">
        <w:rPr>
          <w:bCs/>
          <w:lang w:eastAsia="pl-PL" w:bidi="ar-SA"/>
        </w:rPr>
        <w:t>mieć co</w:t>
      </w:r>
      <w:proofErr w:type="gramEnd"/>
      <w:r w:rsidRPr="001A3E93">
        <w:rPr>
          <w:bCs/>
          <w:lang w:eastAsia="pl-PL" w:bidi="ar-SA"/>
        </w:rPr>
        <w:t xml:space="preserve"> najmniej jeden taki kontrakt</w:t>
      </w:r>
    </w:p>
    <w:p w:rsidR="00DA1808" w:rsidRPr="001A3E93" w:rsidRDefault="00DA1808" w:rsidP="001C5822">
      <w:pPr>
        <w:pStyle w:val="Akapitzlist"/>
        <w:numPr>
          <w:ilvl w:val="0"/>
          <w:numId w:val="25"/>
        </w:numPr>
        <w:spacing w:after="0"/>
        <w:ind w:left="2460"/>
        <w:rPr>
          <w:bCs/>
          <w:lang w:eastAsia="pl-PL" w:bidi="ar-SA"/>
        </w:rPr>
      </w:pPr>
      <w:r w:rsidRPr="001A3E93">
        <w:rPr>
          <w:bCs/>
          <w:lang w:eastAsia="pl-PL" w:bidi="ar-SA"/>
        </w:rPr>
        <w:t>Możliwe parametry</w:t>
      </w:r>
      <w:r w:rsidR="001A3E93" w:rsidRPr="001A3E93">
        <w:rPr>
          <w:bCs/>
          <w:lang w:eastAsia="pl-PL" w:bidi="ar-SA"/>
        </w:rPr>
        <w:t xml:space="preserve"> np. Kontrakt zwrotny</w:t>
      </w:r>
      <w:r w:rsidRPr="001A3E93">
        <w:rPr>
          <w:bCs/>
          <w:lang w:eastAsia="pl-PL" w:bidi="ar-SA"/>
        </w:rPr>
        <w:t>, Poziom ochrony (</w:t>
      </w:r>
      <w:proofErr w:type="spellStart"/>
      <w:r w:rsidRPr="001A3E93">
        <w:rPr>
          <w:bCs/>
          <w:lang w:eastAsia="pl-PL" w:bidi="ar-SA"/>
        </w:rPr>
        <w:t>Sign</w:t>
      </w:r>
      <w:proofErr w:type="spellEnd"/>
      <w:r w:rsidRPr="001A3E93">
        <w:rPr>
          <w:bCs/>
          <w:lang w:eastAsia="pl-PL" w:bidi="ar-SA"/>
        </w:rPr>
        <w:t xml:space="preserve">, </w:t>
      </w:r>
      <w:proofErr w:type="spellStart"/>
      <w:r w:rsidRPr="001A3E93">
        <w:rPr>
          <w:bCs/>
          <w:lang w:eastAsia="pl-PL" w:bidi="ar-SA"/>
        </w:rPr>
        <w:t>Nne</w:t>
      </w:r>
      <w:proofErr w:type="spellEnd"/>
      <w:r w:rsidRPr="001A3E93">
        <w:rPr>
          <w:bCs/>
          <w:lang w:eastAsia="pl-PL" w:bidi="ar-SA"/>
        </w:rPr>
        <w:t xml:space="preserve">, </w:t>
      </w:r>
      <w:proofErr w:type="spellStart"/>
      <w:r w:rsidRPr="001A3E93">
        <w:rPr>
          <w:bCs/>
          <w:lang w:eastAsia="pl-PL" w:bidi="ar-SA"/>
        </w:rPr>
        <w:t>EncryptAndSign</w:t>
      </w:r>
      <w:proofErr w:type="spellEnd"/>
      <w:r w:rsidRPr="001A3E93">
        <w:rPr>
          <w:bCs/>
          <w:lang w:eastAsia="pl-PL" w:bidi="ar-SA"/>
        </w:rPr>
        <w:t>), Tryb sesji (</w:t>
      </w:r>
      <w:proofErr w:type="spellStart"/>
      <w:r w:rsidRPr="001A3E93">
        <w:rPr>
          <w:bCs/>
          <w:lang w:eastAsia="pl-PL" w:bidi="ar-SA"/>
        </w:rPr>
        <w:t>Allowed</w:t>
      </w:r>
      <w:proofErr w:type="spellEnd"/>
      <w:r w:rsidRPr="001A3E93">
        <w:rPr>
          <w:bCs/>
          <w:lang w:eastAsia="pl-PL" w:bidi="ar-SA"/>
        </w:rPr>
        <w:t xml:space="preserve">, Not </w:t>
      </w:r>
      <w:proofErr w:type="spellStart"/>
      <w:r w:rsidRPr="001A3E93">
        <w:rPr>
          <w:bCs/>
          <w:lang w:eastAsia="pl-PL" w:bidi="ar-SA"/>
        </w:rPr>
        <w:t>Allowed</w:t>
      </w:r>
      <w:proofErr w:type="spellEnd"/>
      <w:r w:rsidRPr="001A3E93">
        <w:rPr>
          <w:bCs/>
          <w:lang w:eastAsia="pl-PL" w:bidi="ar-SA"/>
        </w:rPr>
        <w:t>)</w:t>
      </w:r>
    </w:p>
    <w:p w:rsidR="00033071" w:rsidRPr="001A3E93" w:rsidRDefault="00033071" w:rsidP="001C5822">
      <w:pPr>
        <w:numPr>
          <w:ilvl w:val="3"/>
          <w:numId w:val="9"/>
        </w:numPr>
        <w:tabs>
          <w:tab w:val="clear" w:pos="2520"/>
          <w:tab w:val="num" w:pos="1380"/>
        </w:tabs>
        <w:spacing w:after="0"/>
        <w:ind w:left="1740"/>
        <w:rPr>
          <w:b/>
          <w:bCs/>
          <w:lang w:eastAsia="pl-PL" w:bidi="ar-SA"/>
        </w:rPr>
      </w:pPr>
      <w:r w:rsidRPr="001A3E93">
        <w:rPr>
          <w:b/>
          <w:bCs/>
          <w:lang w:eastAsia="pl-PL" w:bidi="ar-SA"/>
        </w:rPr>
        <w:t>Kontrakt operacji</w:t>
      </w:r>
      <w:r w:rsidR="002079ED" w:rsidRPr="001A3E93">
        <w:rPr>
          <w:b/>
          <w:bCs/>
          <w:lang w:eastAsia="pl-PL" w:bidi="ar-SA"/>
        </w:rPr>
        <w:t xml:space="preserve"> – </w:t>
      </w:r>
      <w:r w:rsidR="00DA1808" w:rsidRPr="001A3E93">
        <w:rPr>
          <w:b/>
          <w:bCs/>
          <w:lang w:eastAsia="pl-PL" w:bidi="ar-SA"/>
        </w:rPr>
        <w:t>[</w:t>
      </w:r>
      <w:proofErr w:type="spellStart"/>
      <w:r w:rsidR="001A3E93" w:rsidRPr="001A3E93">
        <w:rPr>
          <w:b/>
          <w:bCs/>
          <w:lang w:eastAsia="pl-PL" w:bidi="ar-SA"/>
        </w:rPr>
        <w:t>Operation</w:t>
      </w:r>
      <w:r w:rsidR="002079ED" w:rsidRPr="001A3E93">
        <w:rPr>
          <w:b/>
          <w:bCs/>
          <w:lang w:eastAsia="pl-PL" w:bidi="ar-SA"/>
        </w:rPr>
        <w:t>Contract</w:t>
      </w:r>
      <w:proofErr w:type="spellEnd"/>
      <w:r w:rsidR="00DA1808" w:rsidRPr="001A3E93">
        <w:rPr>
          <w:b/>
          <w:bCs/>
          <w:lang w:eastAsia="pl-PL" w:bidi="ar-SA"/>
        </w:rPr>
        <w:t>]</w:t>
      </w:r>
      <w:r w:rsidR="002079ED" w:rsidRPr="001A3E93">
        <w:rPr>
          <w:b/>
          <w:bCs/>
          <w:lang w:eastAsia="pl-PL" w:bidi="ar-SA"/>
        </w:rPr>
        <w:t xml:space="preserve"> </w:t>
      </w:r>
      <w:r w:rsidR="002079ED" w:rsidRPr="001A3E93">
        <w:rPr>
          <w:bCs/>
          <w:lang w:eastAsia="pl-PL" w:bidi="ar-SA"/>
        </w:rPr>
        <w:t xml:space="preserve">(standardy: CLR, XSD – XML </w:t>
      </w:r>
      <w:proofErr w:type="spellStart"/>
      <w:r w:rsidR="002079ED" w:rsidRPr="001A3E93">
        <w:rPr>
          <w:bCs/>
          <w:lang w:eastAsia="pl-PL" w:bidi="ar-SA"/>
        </w:rPr>
        <w:t>Schema</w:t>
      </w:r>
      <w:proofErr w:type="spellEnd"/>
      <w:r w:rsidR="002079ED" w:rsidRPr="001A3E93">
        <w:rPr>
          <w:bCs/>
          <w:lang w:eastAsia="pl-PL" w:bidi="ar-SA"/>
        </w:rPr>
        <w:t xml:space="preserve"> </w:t>
      </w:r>
      <w:proofErr w:type="spellStart"/>
      <w:r w:rsidR="002079ED" w:rsidRPr="001A3E93">
        <w:rPr>
          <w:bCs/>
          <w:lang w:eastAsia="pl-PL" w:bidi="ar-SA"/>
        </w:rPr>
        <w:t>Definition</w:t>
      </w:r>
      <w:proofErr w:type="spellEnd"/>
      <w:r w:rsidR="002079ED" w:rsidRPr="001A3E93">
        <w:rPr>
          <w:bCs/>
          <w:lang w:eastAsia="pl-PL" w:bidi="ar-SA"/>
        </w:rPr>
        <w:t>)</w:t>
      </w:r>
    </w:p>
    <w:p w:rsidR="001A3E93" w:rsidRPr="001A3E93" w:rsidRDefault="001A3E93" w:rsidP="001C5822">
      <w:pPr>
        <w:numPr>
          <w:ilvl w:val="4"/>
          <w:numId w:val="9"/>
        </w:numPr>
        <w:tabs>
          <w:tab w:val="clear" w:pos="3240"/>
          <w:tab w:val="num" w:pos="2100"/>
        </w:tabs>
        <w:spacing w:after="0"/>
        <w:ind w:left="2460"/>
        <w:rPr>
          <w:bCs/>
          <w:lang w:eastAsia="pl-PL" w:bidi="ar-SA"/>
        </w:rPr>
      </w:pPr>
      <w:r w:rsidRPr="001A3E93">
        <w:rPr>
          <w:bCs/>
          <w:lang w:eastAsia="pl-PL" w:bidi="ar-SA"/>
        </w:rPr>
        <w:t>Określa</w:t>
      </w:r>
      <w:r>
        <w:rPr>
          <w:bCs/>
          <w:lang w:eastAsia="pl-PL" w:bidi="ar-SA"/>
        </w:rPr>
        <w:t>,</w:t>
      </w:r>
      <w:r w:rsidRPr="001A3E93">
        <w:rPr>
          <w:bCs/>
          <w:lang w:eastAsia="pl-PL" w:bidi="ar-SA"/>
        </w:rPr>
        <w:t xml:space="preserve"> które metody usługi będą udostępnione</w:t>
      </w:r>
    </w:p>
    <w:p w:rsidR="001A3E93" w:rsidRPr="001A3E93" w:rsidRDefault="001A3E93" w:rsidP="001C5822">
      <w:pPr>
        <w:numPr>
          <w:ilvl w:val="4"/>
          <w:numId w:val="9"/>
        </w:numPr>
        <w:tabs>
          <w:tab w:val="clear" w:pos="3240"/>
          <w:tab w:val="num" w:pos="2100"/>
        </w:tabs>
        <w:spacing w:after="0"/>
        <w:ind w:left="2460"/>
        <w:rPr>
          <w:bCs/>
          <w:lang w:eastAsia="pl-PL" w:bidi="ar-SA"/>
        </w:rPr>
      </w:pPr>
      <w:r>
        <w:rPr>
          <w:bCs/>
          <w:lang w:eastAsia="pl-PL" w:bidi="ar-SA"/>
        </w:rPr>
        <w:t xml:space="preserve">Możliwe parametry np. Poziom ochrony, </w:t>
      </w:r>
      <w:proofErr w:type="spellStart"/>
      <w:r>
        <w:rPr>
          <w:bCs/>
          <w:lang w:eastAsia="pl-PL" w:bidi="ar-SA"/>
        </w:rPr>
        <w:t>IsTerminating</w:t>
      </w:r>
      <w:proofErr w:type="spellEnd"/>
      <w:r>
        <w:rPr>
          <w:bCs/>
          <w:lang w:eastAsia="pl-PL" w:bidi="ar-SA"/>
        </w:rPr>
        <w:t>/</w:t>
      </w:r>
      <w:proofErr w:type="spellStart"/>
      <w:r>
        <w:rPr>
          <w:bCs/>
          <w:lang w:eastAsia="pl-PL" w:bidi="ar-SA"/>
        </w:rPr>
        <w:t>IsInitiating</w:t>
      </w:r>
      <w:proofErr w:type="spellEnd"/>
      <w:r>
        <w:rPr>
          <w:bCs/>
          <w:lang w:eastAsia="pl-PL" w:bidi="ar-SA"/>
        </w:rPr>
        <w:t xml:space="preserve"> (zaczyna kończy sesję)</w:t>
      </w:r>
    </w:p>
    <w:p w:rsidR="00033071" w:rsidRDefault="00033071" w:rsidP="001C5822">
      <w:pPr>
        <w:numPr>
          <w:ilvl w:val="3"/>
          <w:numId w:val="9"/>
        </w:numPr>
        <w:tabs>
          <w:tab w:val="clear" w:pos="2520"/>
          <w:tab w:val="num" w:pos="1380"/>
        </w:tabs>
        <w:spacing w:after="0"/>
        <w:ind w:left="1740"/>
        <w:rPr>
          <w:b/>
          <w:bCs/>
          <w:lang w:eastAsia="pl-PL" w:bidi="ar-SA"/>
        </w:rPr>
      </w:pPr>
      <w:r>
        <w:rPr>
          <w:b/>
          <w:bCs/>
          <w:lang w:eastAsia="pl-PL" w:bidi="ar-SA"/>
        </w:rPr>
        <w:t>Kontrakt danych</w:t>
      </w:r>
      <w:r w:rsidR="002079ED">
        <w:rPr>
          <w:b/>
          <w:bCs/>
          <w:lang w:eastAsia="pl-PL" w:bidi="ar-SA"/>
        </w:rPr>
        <w:t xml:space="preserve"> –</w:t>
      </w:r>
      <w:r w:rsidR="001A3E93">
        <w:rPr>
          <w:b/>
          <w:bCs/>
          <w:lang w:eastAsia="pl-PL" w:bidi="ar-SA"/>
        </w:rPr>
        <w:t xml:space="preserve"> [</w:t>
      </w:r>
      <w:proofErr w:type="spellStart"/>
      <w:r w:rsidR="001A3E93">
        <w:rPr>
          <w:b/>
          <w:bCs/>
          <w:lang w:eastAsia="pl-PL" w:bidi="ar-SA"/>
        </w:rPr>
        <w:t>Data</w:t>
      </w:r>
      <w:r w:rsidR="002079ED">
        <w:rPr>
          <w:b/>
          <w:bCs/>
          <w:lang w:eastAsia="pl-PL" w:bidi="ar-SA"/>
        </w:rPr>
        <w:t>Contract</w:t>
      </w:r>
      <w:proofErr w:type="spellEnd"/>
      <w:r w:rsidR="001A3E93">
        <w:rPr>
          <w:b/>
          <w:bCs/>
          <w:lang w:eastAsia="pl-PL" w:bidi="ar-SA"/>
        </w:rPr>
        <w:t>]</w:t>
      </w:r>
    </w:p>
    <w:p w:rsidR="001A3E93" w:rsidRDefault="001A3E93" w:rsidP="001C5822">
      <w:pPr>
        <w:numPr>
          <w:ilvl w:val="4"/>
          <w:numId w:val="9"/>
        </w:numPr>
        <w:tabs>
          <w:tab w:val="clear" w:pos="3240"/>
          <w:tab w:val="num" w:pos="2100"/>
        </w:tabs>
        <w:spacing w:after="0"/>
        <w:ind w:left="2460"/>
        <w:rPr>
          <w:bCs/>
          <w:lang w:eastAsia="pl-PL" w:bidi="ar-SA"/>
        </w:rPr>
      </w:pPr>
      <w:r w:rsidRPr="001A3E93">
        <w:rPr>
          <w:bCs/>
          <w:lang w:eastAsia="pl-PL" w:bidi="ar-SA"/>
        </w:rPr>
        <w:t>Opisuje typy danych podlegające wymianie między usługą</w:t>
      </w:r>
      <w:r>
        <w:rPr>
          <w:bCs/>
          <w:lang w:eastAsia="pl-PL" w:bidi="ar-SA"/>
        </w:rPr>
        <w:t xml:space="preserve"> i klientem</w:t>
      </w:r>
    </w:p>
    <w:p w:rsidR="001A3E93" w:rsidRDefault="001A3E93" w:rsidP="001C5822">
      <w:pPr>
        <w:numPr>
          <w:ilvl w:val="4"/>
          <w:numId w:val="9"/>
        </w:numPr>
        <w:tabs>
          <w:tab w:val="clear" w:pos="3240"/>
          <w:tab w:val="num" w:pos="2100"/>
        </w:tabs>
        <w:spacing w:after="0"/>
        <w:ind w:left="2460"/>
        <w:rPr>
          <w:bCs/>
          <w:lang w:eastAsia="pl-PL" w:bidi="ar-SA"/>
        </w:rPr>
      </w:pPr>
      <w:r>
        <w:rPr>
          <w:bCs/>
          <w:lang w:eastAsia="pl-PL" w:bidi="ar-SA"/>
        </w:rPr>
        <w:t>Stosowany do klas, typów wyliczeniowych, struktur</w:t>
      </w:r>
    </w:p>
    <w:p w:rsidR="001A3E93" w:rsidRDefault="001A3E93" w:rsidP="001C5822">
      <w:pPr>
        <w:numPr>
          <w:ilvl w:val="4"/>
          <w:numId w:val="9"/>
        </w:numPr>
        <w:tabs>
          <w:tab w:val="clear" w:pos="3240"/>
          <w:tab w:val="num" w:pos="2100"/>
        </w:tabs>
        <w:spacing w:after="0"/>
        <w:ind w:left="2460"/>
        <w:rPr>
          <w:bCs/>
          <w:lang w:eastAsia="pl-PL" w:bidi="ar-SA"/>
        </w:rPr>
      </w:pPr>
      <w:r>
        <w:rPr>
          <w:bCs/>
          <w:lang w:eastAsia="pl-PL" w:bidi="ar-SA"/>
        </w:rPr>
        <w:t>Określa co ma być (de</w:t>
      </w:r>
      <w:proofErr w:type="gramStart"/>
      <w:r>
        <w:rPr>
          <w:bCs/>
          <w:lang w:eastAsia="pl-PL" w:bidi="ar-SA"/>
        </w:rPr>
        <w:t>)</w:t>
      </w:r>
      <w:proofErr w:type="spellStart"/>
      <w:r>
        <w:rPr>
          <w:bCs/>
          <w:lang w:eastAsia="pl-PL" w:bidi="ar-SA"/>
        </w:rPr>
        <w:t>serializowane</w:t>
      </w:r>
      <w:proofErr w:type="spellEnd"/>
      <w:proofErr w:type="gramEnd"/>
    </w:p>
    <w:p w:rsidR="001A3E93" w:rsidRPr="001A3E93" w:rsidRDefault="001A3E93" w:rsidP="001C5822">
      <w:pPr>
        <w:numPr>
          <w:ilvl w:val="4"/>
          <w:numId w:val="9"/>
        </w:numPr>
        <w:tabs>
          <w:tab w:val="clear" w:pos="3240"/>
          <w:tab w:val="num" w:pos="2100"/>
        </w:tabs>
        <w:spacing w:after="0"/>
        <w:ind w:left="2460"/>
        <w:rPr>
          <w:bCs/>
          <w:lang w:eastAsia="pl-PL" w:bidi="ar-SA"/>
        </w:rPr>
      </w:pPr>
      <w:r>
        <w:rPr>
          <w:bCs/>
          <w:lang w:eastAsia="pl-PL" w:bidi="ar-SA"/>
        </w:rPr>
        <w:t>Każdy atrybut kontraktu musi być jawnie opisany z wykorzystaniem atrybutu [</w:t>
      </w:r>
      <w:proofErr w:type="spellStart"/>
      <w:r>
        <w:rPr>
          <w:bCs/>
          <w:lang w:eastAsia="pl-PL" w:bidi="ar-SA"/>
        </w:rPr>
        <w:t>DataMember</w:t>
      </w:r>
      <w:proofErr w:type="spellEnd"/>
      <w:r>
        <w:rPr>
          <w:bCs/>
          <w:lang w:eastAsia="pl-PL" w:bidi="ar-SA"/>
        </w:rPr>
        <w:t>]</w:t>
      </w:r>
    </w:p>
    <w:p w:rsidR="001A3E93" w:rsidRPr="001A3E93" w:rsidRDefault="00033071" w:rsidP="001C5822">
      <w:pPr>
        <w:numPr>
          <w:ilvl w:val="3"/>
          <w:numId w:val="9"/>
        </w:numPr>
        <w:tabs>
          <w:tab w:val="clear" w:pos="2520"/>
          <w:tab w:val="num" w:pos="1380"/>
        </w:tabs>
        <w:spacing w:after="0"/>
        <w:ind w:left="1740"/>
        <w:rPr>
          <w:b/>
          <w:bCs/>
          <w:lang w:eastAsia="pl-PL" w:bidi="ar-SA"/>
        </w:rPr>
      </w:pPr>
      <w:r>
        <w:rPr>
          <w:b/>
          <w:bCs/>
          <w:lang w:eastAsia="pl-PL" w:bidi="ar-SA"/>
        </w:rPr>
        <w:t>Kontrakt wiadomości</w:t>
      </w:r>
      <w:r w:rsidR="002079ED">
        <w:rPr>
          <w:b/>
          <w:bCs/>
          <w:lang w:eastAsia="pl-PL" w:bidi="ar-SA"/>
        </w:rPr>
        <w:t xml:space="preserve"> </w:t>
      </w:r>
      <w:r w:rsidR="001A3E93">
        <w:rPr>
          <w:b/>
          <w:bCs/>
          <w:lang w:eastAsia="pl-PL" w:bidi="ar-SA"/>
        </w:rPr>
        <w:t>–</w:t>
      </w:r>
      <w:r w:rsidR="002079ED">
        <w:rPr>
          <w:b/>
          <w:bCs/>
          <w:lang w:eastAsia="pl-PL" w:bidi="ar-SA"/>
        </w:rPr>
        <w:t xml:space="preserve"> </w:t>
      </w:r>
      <w:r w:rsidR="001A3E93">
        <w:rPr>
          <w:b/>
          <w:bCs/>
          <w:lang w:eastAsia="pl-PL" w:bidi="ar-SA"/>
        </w:rPr>
        <w:t>[</w:t>
      </w:r>
      <w:proofErr w:type="spellStart"/>
      <w:r w:rsidR="001A3E93">
        <w:rPr>
          <w:b/>
          <w:bCs/>
          <w:lang w:eastAsia="pl-PL" w:bidi="ar-SA"/>
        </w:rPr>
        <w:t>Message</w:t>
      </w:r>
      <w:r w:rsidR="002079ED">
        <w:rPr>
          <w:b/>
          <w:bCs/>
          <w:lang w:eastAsia="pl-PL" w:bidi="ar-SA"/>
        </w:rPr>
        <w:t>Contract</w:t>
      </w:r>
      <w:proofErr w:type="spellEnd"/>
      <w:r w:rsidR="001A3E93">
        <w:rPr>
          <w:b/>
          <w:bCs/>
          <w:lang w:eastAsia="pl-PL" w:bidi="ar-SA"/>
        </w:rPr>
        <w:t>]</w:t>
      </w:r>
      <w:r w:rsidR="002079ED">
        <w:rPr>
          <w:b/>
          <w:bCs/>
          <w:lang w:eastAsia="pl-PL" w:bidi="ar-SA"/>
        </w:rPr>
        <w:t xml:space="preserve"> </w:t>
      </w:r>
      <w:r w:rsidR="002079ED" w:rsidRPr="002079ED">
        <w:rPr>
          <w:bCs/>
          <w:lang w:eastAsia="pl-PL" w:bidi="ar-SA"/>
        </w:rPr>
        <w:t>(standardy: CLR, SOAP)</w:t>
      </w:r>
    </w:p>
    <w:p w:rsidR="001A3E93" w:rsidRDefault="001A3E93" w:rsidP="001C5822">
      <w:pPr>
        <w:numPr>
          <w:ilvl w:val="4"/>
          <w:numId w:val="9"/>
        </w:numPr>
        <w:tabs>
          <w:tab w:val="clear" w:pos="3240"/>
          <w:tab w:val="num" w:pos="2880"/>
        </w:tabs>
        <w:spacing w:after="0"/>
        <w:ind w:left="2475"/>
        <w:rPr>
          <w:bCs/>
          <w:lang w:eastAsia="pl-PL" w:bidi="ar-SA"/>
        </w:rPr>
      </w:pPr>
      <w:r w:rsidRPr="001A3E93">
        <w:rPr>
          <w:bCs/>
          <w:lang w:eastAsia="pl-PL" w:bidi="ar-SA"/>
        </w:rPr>
        <w:t>Dostarcza dodatkowych możliwości w stosunku do kontraktu danych w zakresie formatowania parametrów wiadomości SOAP</w:t>
      </w:r>
    </w:p>
    <w:p w:rsidR="001A3E93" w:rsidRDefault="001A3E93" w:rsidP="001C5822">
      <w:pPr>
        <w:numPr>
          <w:ilvl w:val="4"/>
          <w:numId w:val="9"/>
        </w:numPr>
        <w:tabs>
          <w:tab w:val="clear" w:pos="3240"/>
          <w:tab w:val="num" w:pos="2880"/>
        </w:tabs>
        <w:spacing w:after="0"/>
        <w:ind w:left="2475"/>
        <w:rPr>
          <w:bCs/>
          <w:lang w:eastAsia="pl-PL" w:bidi="ar-SA"/>
        </w:rPr>
      </w:pPr>
      <w:r>
        <w:rPr>
          <w:bCs/>
          <w:lang w:eastAsia="pl-PL" w:bidi="ar-SA"/>
        </w:rPr>
        <w:t>Atrybuty [</w:t>
      </w:r>
      <w:proofErr w:type="spellStart"/>
      <w:r>
        <w:rPr>
          <w:bCs/>
          <w:lang w:eastAsia="pl-PL" w:bidi="ar-SA"/>
        </w:rPr>
        <w:t>MessageHeader</w:t>
      </w:r>
      <w:proofErr w:type="spellEnd"/>
      <w:r>
        <w:rPr>
          <w:bCs/>
          <w:lang w:eastAsia="pl-PL" w:bidi="ar-SA"/>
        </w:rPr>
        <w:t>] [</w:t>
      </w:r>
      <w:proofErr w:type="spellStart"/>
      <w:r>
        <w:rPr>
          <w:bCs/>
          <w:lang w:eastAsia="pl-PL" w:bidi="ar-SA"/>
        </w:rPr>
        <w:t>MessageBodyMember</w:t>
      </w:r>
      <w:proofErr w:type="spellEnd"/>
      <w:r>
        <w:rPr>
          <w:bCs/>
          <w:lang w:eastAsia="pl-PL" w:bidi="ar-SA"/>
        </w:rPr>
        <w:t>]</w:t>
      </w:r>
    </w:p>
    <w:p w:rsidR="001C5822" w:rsidRPr="001A3E93" w:rsidRDefault="001C5822" w:rsidP="001C5822">
      <w:pPr>
        <w:numPr>
          <w:ilvl w:val="4"/>
          <w:numId w:val="9"/>
        </w:numPr>
        <w:tabs>
          <w:tab w:val="clear" w:pos="3240"/>
          <w:tab w:val="num" w:pos="2880"/>
        </w:tabs>
        <w:spacing w:after="0"/>
        <w:ind w:left="2475"/>
        <w:rPr>
          <w:bCs/>
          <w:lang w:eastAsia="pl-PL" w:bidi="ar-SA"/>
        </w:rPr>
      </w:pPr>
      <w:r>
        <w:rPr>
          <w:bCs/>
          <w:lang w:eastAsia="pl-PL" w:bidi="ar-SA"/>
        </w:rPr>
        <w:t xml:space="preserve">Możliwe parametry np. Poziom ochrony, </w:t>
      </w:r>
      <w:proofErr w:type="spellStart"/>
      <w:r>
        <w:rPr>
          <w:bCs/>
          <w:lang w:eastAsia="pl-PL" w:bidi="ar-SA"/>
        </w:rPr>
        <w:t>IsWrapped</w:t>
      </w:r>
      <w:proofErr w:type="spellEnd"/>
      <w:r>
        <w:rPr>
          <w:bCs/>
          <w:lang w:eastAsia="pl-PL" w:bidi="ar-SA"/>
        </w:rPr>
        <w:t xml:space="preserve">, </w:t>
      </w:r>
      <w:proofErr w:type="spellStart"/>
      <w:r>
        <w:rPr>
          <w:bCs/>
          <w:lang w:eastAsia="pl-PL" w:bidi="ar-SA"/>
        </w:rPr>
        <w:t>WrapperName</w:t>
      </w:r>
      <w:proofErr w:type="spellEnd"/>
      <w:r>
        <w:rPr>
          <w:bCs/>
          <w:lang w:eastAsia="pl-PL" w:bidi="ar-SA"/>
        </w:rPr>
        <w:t xml:space="preserve">, </w:t>
      </w:r>
      <w:proofErr w:type="spellStart"/>
      <w:r>
        <w:rPr>
          <w:bCs/>
          <w:lang w:eastAsia="pl-PL" w:bidi="ar-SA"/>
        </w:rPr>
        <w:t>WrapperNamespace</w:t>
      </w:r>
      <w:proofErr w:type="spellEnd"/>
    </w:p>
    <w:p w:rsidR="00203935" w:rsidRDefault="00033071" w:rsidP="001C5822">
      <w:pPr>
        <w:numPr>
          <w:ilvl w:val="3"/>
          <w:numId w:val="9"/>
        </w:numPr>
        <w:tabs>
          <w:tab w:val="clear" w:pos="2520"/>
          <w:tab w:val="num" w:pos="1380"/>
        </w:tabs>
        <w:spacing w:after="0"/>
        <w:ind w:left="1740"/>
        <w:rPr>
          <w:b/>
          <w:bCs/>
          <w:lang w:eastAsia="pl-PL" w:bidi="ar-SA"/>
        </w:rPr>
      </w:pPr>
      <w:r w:rsidRPr="001A3E93">
        <w:rPr>
          <w:b/>
          <w:bCs/>
          <w:lang w:eastAsia="pl-PL" w:bidi="ar-SA"/>
        </w:rPr>
        <w:t>Kontrakt błędów</w:t>
      </w:r>
      <w:r w:rsidR="002079ED" w:rsidRPr="001A3E93">
        <w:rPr>
          <w:b/>
          <w:bCs/>
          <w:lang w:eastAsia="pl-PL" w:bidi="ar-SA"/>
        </w:rPr>
        <w:t xml:space="preserve"> – </w:t>
      </w:r>
      <w:r w:rsidR="001C5822">
        <w:rPr>
          <w:b/>
          <w:bCs/>
          <w:lang w:eastAsia="pl-PL" w:bidi="ar-SA"/>
        </w:rPr>
        <w:t>[</w:t>
      </w:r>
      <w:proofErr w:type="spellStart"/>
      <w:r w:rsidR="001C5822">
        <w:rPr>
          <w:b/>
          <w:bCs/>
          <w:lang w:eastAsia="pl-PL" w:bidi="ar-SA"/>
        </w:rPr>
        <w:t>Fault</w:t>
      </w:r>
      <w:r w:rsidR="002079ED" w:rsidRPr="001A3E93">
        <w:rPr>
          <w:b/>
          <w:bCs/>
          <w:lang w:eastAsia="pl-PL" w:bidi="ar-SA"/>
        </w:rPr>
        <w:t>Contract</w:t>
      </w:r>
      <w:proofErr w:type="spellEnd"/>
      <w:r w:rsidR="001C5822">
        <w:rPr>
          <w:b/>
          <w:bCs/>
          <w:lang w:eastAsia="pl-PL" w:bidi="ar-SA"/>
        </w:rPr>
        <w:t>(</w:t>
      </w:r>
      <w:proofErr w:type="spellStart"/>
      <w:r w:rsidR="001C5822">
        <w:rPr>
          <w:b/>
          <w:bCs/>
          <w:lang w:eastAsia="pl-PL" w:bidi="ar-SA"/>
        </w:rPr>
        <w:t>typeOf</w:t>
      </w:r>
      <w:proofErr w:type="spellEnd"/>
      <w:r w:rsidR="001C5822">
        <w:rPr>
          <w:b/>
          <w:bCs/>
          <w:lang w:eastAsia="pl-PL" w:bidi="ar-SA"/>
        </w:rPr>
        <w:t>(…))]</w:t>
      </w:r>
    </w:p>
    <w:p w:rsidR="001C5822" w:rsidRPr="001C5822" w:rsidRDefault="001C5822" w:rsidP="001C5822">
      <w:pPr>
        <w:numPr>
          <w:ilvl w:val="4"/>
          <w:numId w:val="9"/>
        </w:numPr>
        <w:tabs>
          <w:tab w:val="clear" w:pos="3240"/>
          <w:tab w:val="num" w:pos="2880"/>
        </w:tabs>
        <w:spacing w:after="0"/>
        <w:ind w:left="2475"/>
        <w:rPr>
          <w:bCs/>
          <w:lang w:eastAsia="pl-PL" w:bidi="ar-SA"/>
        </w:rPr>
      </w:pPr>
      <w:r w:rsidRPr="001C5822">
        <w:rPr>
          <w:bCs/>
          <w:lang w:eastAsia="pl-PL" w:bidi="ar-SA"/>
        </w:rPr>
        <w:t>Mechanizm obsługi wyjątków w środowisku sieciowym</w:t>
      </w:r>
    </w:p>
    <w:p w:rsidR="00161745" w:rsidRDefault="001C5822" w:rsidP="00161745">
      <w:pPr>
        <w:numPr>
          <w:ilvl w:val="4"/>
          <w:numId w:val="9"/>
        </w:numPr>
        <w:tabs>
          <w:tab w:val="clear" w:pos="3240"/>
          <w:tab w:val="num" w:pos="2880"/>
        </w:tabs>
        <w:spacing w:after="0"/>
        <w:ind w:left="2475"/>
        <w:rPr>
          <w:bCs/>
          <w:lang w:eastAsia="pl-PL" w:bidi="ar-SA"/>
        </w:rPr>
      </w:pPr>
      <w:r w:rsidRPr="001C5822">
        <w:rPr>
          <w:bCs/>
          <w:lang w:eastAsia="pl-PL" w:bidi="ar-SA"/>
        </w:rPr>
        <w:t>Definiowany w kontekście kontraktu operacji</w:t>
      </w:r>
      <w:r>
        <w:rPr>
          <w:bCs/>
          <w:lang w:eastAsia="pl-PL" w:bidi="ar-SA"/>
        </w:rPr>
        <w:t xml:space="preserve"> – do </w:t>
      </w:r>
      <w:proofErr w:type="gramStart"/>
      <w:r>
        <w:rPr>
          <w:bCs/>
          <w:lang w:eastAsia="pl-PL" w:bidi="ar-SA"/>
        </w:rPr>
        <w:t>opisu jakiego</w:t>
      </w:r>
      <w:proofErr w:type="gramEnd"/>
      <w:r>
        <w:rPr>
          <w:bCs/>
          <w:lang w:eastAsia="pl-PL" w:bidi="ar-SA"/>
        </w:rPr>
        <w:t xml:space="preserve"> typu wyjątki może ona generować</w:t>
      </w:r>
    </w:p>
    <w:p w:rsidR="00E24192" w:rsidRPr="00E24192" w:rsidRDefault="00E24192" w:rsidP="00E24192">
      <w:pPr>
        <w:pStyle w:val="Akapitzlist"/>
        <w:numPr>
          <w:ilvl w:val="0"/>
          <w:numId w:val="9"/>
        </w:numPr>
        <w:spacing w:after="0"/>
        <w:rPr>
          <w:b/>
          <w:bCs/>
          <w:lang w:val="en-US" w:eastAsia="pl-PL" w:bidi="ar-SA"/>
        </w:rPr>
      </w:pPr>
      <w:r w:rsidRPr="00E24192">
        <w:rPr>
          <w:b/>
          <w:bCs/>
          <w:lang w:eastAsia="pl-PL" w:bidi="ar-SA"/>
        </w:rPr>
        <w:t>Zachowania</w:t>
      </w:r>
      <w:r>
        <w:rPr>
          <w:bCs/>
          <w:lang w:eastAsia="pl-PL" w:bidi="ar-SA"/>
        </w:rPr>
        <w:t xml:space="preserve"> – określają charakterystykę zachowania punktu końcowego lub całej usługi w czasie działania (np. </w:t>
      </w:r>
      <w:r w:rsidRPr="00E24192">
        <w:rPr>
          <w:bCs/>
          <w:lang w:val="en-US" w:eastAsia="pl-PL" w:bidi="ar-SA"/>
        </w:rPr>
        <w:t xml:space="preserve">Transactions, Concurrency: Multiple, Single, Reentrant, Error handling, Instancing: </w:t>
      </w:r>
      <w:proofErr w:type="spellStart"/>
      <w:r w:rsidRPr="00E24192">
        <w:rPr>
          <w:bCs/>
          <w:lang w:val="en-US" w:eastAsia="pl-PL" w:bidi="ar-SA"/>
        </w:rPr>
        <w:t>PerCall</w:t>
      </w:r>
      <w:proofErr w:type="spellEnd"/>
      <w:r w:rsidRPr="00E24192">
        <w:rPr>
          <w:bCs/>
          <w:lang w:val="en-US" w:eastAsia="pl-PL" w:bidi="ar-SA"/>
        </w:rPr>
        <w:t xml:space="preserve">, </w:t>
      </w:r>
      <w:proofErr w:type="spellStart"/>
      <w:r w:rsidRPr="00E24192">
        <w:rPr>
          <w:bCs/>
          <w:lang w:val="en-US" w:eastAsia="pl-PL" w:bidi="ar-SA"/>
        </w:rPr>
        <w:t>PerSession</w:t>
      </w:r>
      <w:proofErr w:type="spellEnd"/>
      <w:r w:rsidRPr="00E24192">
        <w:rPr>
          <w:bCs/>
          <w:lang w:val="en-US" w:eastAsia="pl-PL" w:bidi="ar-SA"/>
        </w:rPr>
        <w:t>, Single.</w:t>
      </w:r>
    </w:p>
    <w:sectPr w:rsidR="00E24192" w:rsidRPr="00E24192" w:rsidSect="0015308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48"/>
    <w:multiLevelType w:val="hybridMultilevel"/>
    <w:tmpl w:val="0000004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2">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3">
    <w:nsid w:val="0000004A"/>
    <w:multiLevelType w:val="hybridMultilevel"/>
    <w:tmpl w:val="98741C50"/>
    <w:lvl w:ilvl="0" w:tplc="77684F18">
      <w:start w:val="1"/>
      <w:numFmt w:val="bullet"/>
      <w:lvlText w:val=""/>
      <w:lvlJc w:val="left"/>
      <w:pPr>
        <w:tabs>
          <w:tab w:val="num" w:pos="360"/>
        </w:tabs>
        <w:ind w:left="720" w:hanging="360"/>
      </w:pPr>
      <w:rPr>
        <w:rFonts w:ascii="Symbol" w:hAnsi="Symbol" w:hint="default"/>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7A3E3C72">
      <w:start w:val="1"/>
      <w:numFmt w:val="bullet"/>
      <w:lvlText w:val="→"/>
      <w:lvlJc w:val="left"/>
      <w:pPr>
        <w:tabs>
          <w:tab w:val="num" w:pos="1380"/>
        </w:tabs>
        <w:ind w:left="1740" w:hanging="180"/>
      </w:pPr>
      <w:rPr>
        <w:rFonts w:ascii="Courier New" w:hAnsi="Courier New" w:hint="default"/>
        <w:b w:val="0"/>
        <w:bCs w:val="0"/>
        <w:i w:val="0"/>
        <w:iCs w:val="0"/>
        <w:strike w:val="0"/>
        <w:color w:val="000000"/>
        <w:sz w:val="24"/>
        <w:szCs w:val="24"/>
        <w:u w:val="none"/>
      </w:rPr>
    </w:lvl>
    <w:lvl w:ilvl="3" w:tplc="94D2CE72">
      <w:start w:val="1"/>
      <w:numFmt w:val="decimal"/>
      <w:lvlText w:val="%4."/>
      <w:lvlJc w:val="left"/>
      <w:pPr>
        <w:tabs>
          <w:tab w:val="num" w:pos="2520"/>
        </w:tabs>
        <w:ind w:left="2880" w:hanging="360"/>
      </w:pPr>
      <w:rPr>
        <w:b w:val="0"/>
        <w:bCs w:val="0"/>
        <w:i w:val="0"/>
        <w:iCs w:val="0"/>
        <w:strike w:val="0"/>
        <w:color w:val="000000"/>
        <w:sz w:val="20"/>
        <w:szCs w:val="20"/>
        <w:u w:val="none"/>
      </w:rPr>
    </w:lvl>
    <w:lvl w:ilvl="4" w:tplc="77684F18">
      <w:start w:val="1"/>
      <w:numFmt w:val="bullet"/>
      <w:lvlText w:val=""/>
      <w:lvlJc w:val="left"/>
      <w:pPr>
        <w:tabs>
          <w:tab w:val="num" w:pos="3240"/>
        </w:tabs>
        <w:ind w:left="3600" w:hanging="360"/>
      </w:pPr>
      <w:rPr>
        <w:rFonts w:ascii="Symbol" w:hAnsi="Symbol" w:hint="default"/>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4">
    <w:nsid w:val="008A6A6E"/>
    <w:multiLevelType w:val="hybridMultilevel"/>
    <w:tmpl w:val="0AD25522"/>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nsid w:val="04B124AD"/>
    <w:multiLevelType w:val="hybridMultilevel"/>
    <w:tmpl w:val="6DB2D77E"/>
    <w:lvl w:ilvl="0" w:tplc="77684F1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082D5DEF"/>
    <w:multiLevelType w:val="hybridMultilevel"/>
    <w:tmpl w:val="B602F740"/>
    <w:lvl w:ilvl="0" w:tplc="77684F1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9BE6A36"/>
    <w:multiLevelType w:val="hybridMultilevel"/>
    <w:tmpl w:val="C9BCB454"/>
    <w:lvl w:ilvl="0" w:tplc="77684F1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1674634"/>
    <w:multiLevelType w:val="hybridMultilevel"/>
    <w:tmpl w:val="DD4C6F3E"/>
    <w:lvl w:ilvl="0" w:tplc="04150003">
      <w:start w:val="1"/>
      <w:numFmt w:val="bullet"/>
      <w:lvlText w:val="o"/>
      <w:lvlJc w:val="left"/>
      <w:pPr>
        <w:ind w:left="1068" w:hanging="360"/>
      </w:pPr>
      <w:rPr>
        <w:rFonts w:ascii="Courier New" w:hAnsi="Courier New" w:cs="Courier New"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16D81CE3"/>
    <w:multiLevelType w:val="hybridMultilevel"/>
    <w:tmpl w:val="C3E8397E"/>
    <w:lvl w:ilvl="0" w:tplc="77684F18">
      <w:start w:val="1"/>
      <w:numFmt w:val="bullet"/>
      <w:lvlText w:val=""/>
      <w:lvlJc w:val="left"/>
      <w:pPr>
        <w:ind w:left="720" w:hanging="360"/>
      </w:pPr>
      <w:rPr>
        <w:rFonts w:ascii="Symbol" w:hAnsi="Symbol" w:hint="default"/>
      </w:rPr>
    </w:lvl>
    <w:lvl w:ilvl="1" w:tplc="0415000F">
      <w:start w:val="1"/>
      <w:numFmt w:val="decimal"/>
      <w:lvlText w:val="%2."/>
      <w:lvlJc w:val="left"/>
      <w:pPr>
        <w:ind w:left="1440" w:hanging="360"/>
      </w:pPr>
      <w:rPr>
        <w:rFonts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79141CF"/>
    <w:multiLevelType w:val="hybridMultilevel"/>
    <w:tmpl w:val="365CBDE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2600874"/>
    <w:multiLevelType w:val="hybridMultilevel"/>
    <w:tmpl w:val="1264CC02"/>
    <w:lvl w:ilvl="0" w:tplc="77684F18">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2">
    <w:nsid w:val="26BA629A"/>
    <w:multiLevelType w:val="hybridMultilevel"/>
    <w:tmpl w:val="E9EA7570"/>
    <w:lvl w:ilvl="0" w:tplc="77684F1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28C82F09"/>
    <w:multiLevelType w:val="multilevel"/>
    <w:tmpl w:val="66E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2B39DE"/>
    <w:multiLevelType w:val="hybridMultilevel"/>
    <w:tmpl w:val="3544E1C4"/>
    <w:lvl w:ilvl="0" w:tplc="77684F18">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1EB342D"/>
    <w:multiLevelType w:val="hybridMultilevel"/>
    <w:tmpl w:val="C8563F62"/>
    <w:lvl w:ilvl="0" w:tplc="77684F18">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3653514C"/>
    <w:multiLevelType w:val="hybridMultilevel"/>
    <w:tmpl w:val="23E8FFF0"/>
    <w:lvl w:ilvl="0" w:tplc="77684F1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8152F96"/>
    <w:multiLevelType w:val="hybridMultilevel"/>
    <w:tmpl w:val="AD2E3B20"/>
    <w:lvl w:ilvl="0" w:tplc="04150003">
      <w:start w:val="1"/>
      <w:numFmt w:val="bullet"/>
      <w:lvlText w:val="o"/>
      <w:lvlJc w:val="left"/>
      <w:pPr>
        <w:ind w:left="1068" w:hanging="360"/>
      </w:pPr>
      <w:rPr>
        <w:rFonts w:ascii="Courier New" w:hAnsi="Courier New" w:cs="Courier New" w:hint="default"/>
      </w:rPr>
    </w:lvl>
    <w:lvl w:ilvl="1" w:tplc="7A3E3C72">
      <w:start w:val="1"/>
      <w:numFmt w:val="bullet"/>
      <w:lvlText w:val="→"/>
      <w:lvlJc w:val="left"/>
      <w:pPr>
        <w:ind w:left="1788" w:hanging="360"/>
      </w:pPr>
      <w:rPr>
        <w:rFonts w:ascii="Courier New" w:hAnsi="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nsid w:val="463E0E2C"/>
    <w:multiLevelType w:val="hybridMultilevel"/>
    <w:tmpl w:val="5D24C8EA"/>
    <w:lvl w:ilvl="0" w:tplc="0415000F">
      <w:start w:val="1"/>
      <w:numFmt w:val="decimal"/>
      <w:lvlText w:val="%1."/>
      <w:lvlJc w:val="left"/>
      <w:pPr>
        <w:ind w:left="720" w:hanging="360"/>
      </w:pPr>
      <w:rPr>
        <w:rFont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B5115AE"/>
    <w:multiLevelType w:val="hybridMultilevel"/>
    <w:tmpl w:val="E740152A"/>
    <w:lvl w:ilvl="0" w:tplc="77684F1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7C43E52"/>
    <w:multiLevelType w:val="hybridMultilevel"/>
    <w:tmpl w:val="1CA0660E"/>
    <w:lvl w:ilvl="0" w:tplc="0415000F">
      <w:start w:val="1"/>
      <w:numFmt w:val="decimal"/>
      <w:lvlText w:val="%1."/>
      <w:lvlJc w:val="left"/>
      <w:pPr>
        <w:ind w:left="2880" w:hanging="360"/>
      </w:p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21">
    <w:nsid w:val="591C5ACF"/>
    <w:multiLevelType w:val="hybridMultilevel"/>
    <w:tmpl w:val="11425C08"/>
    <w:lvl w:ilvl="0" w:tplc="04150003">
      <w:start w:val="1"/>
      <w:numFmt w:val="bullet"/>
      <w:lvlText w:val="o"/>
      <w:lvlJc w:val="left"/>
      <w:pPr>
        <w:ind w:left="1068" w:hanging="360"/>
      </w:pPr>
      <w:rPr>
        <w:rFonts w:ascii="Courier New" w:hAnsi="Courier New" w:cs="Courier New"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nsid w:val="5E885F9D"/>
    <w:multiLevelType w:val="hybridMultilevel"/>
    <w:tmpl w:val="9FA053B8"/>
    <w:lvl w:ilvl="0" w:tplc="77684F1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3435DC6"/>
    <w:multiLevelType w:val="hybridMultilevel"/>
    <w:tmpl w:val="BDC4C068"/>
    <w:lvl w:ilvl="0" w:tplc="EB50DEB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672B39A6"/>
    <w:multiLevelType w:val="hybridMultilevel"/>
    <w:tmpl w:val="DCF8D930"/>
    <w:lvl w:ilvl="0" w:tplc="77684F1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68834807"/>
    <w:multiLevelType w:val="hybridMultilevel"/>
    <w:tmpl w:val="FDF2DCAE"/>
    <w:lvl w:ilvl="0" w:tplc="04150001">
      <w:start w:val="1"/>
      <w:numFmt w:val="bullet"/>
      <w:lvlText w:val=""/>
      <w:lvlJc w:val="left"/>
      <w:pPr>
        <w:ind w:left="3192" w:hanging="360"/>
      </w:pPr>
      <w:rPr>
        <w:rFonts w:ascii="Symbol" w:hAnsi="Symbol" w:hint="default"/>
      </w:rPr>
    </w:lvl>
    <w:lvl w:ilvl="1" w:tplc="04150003" w:tentative="1">
      <w:start w:val="1"/>
      <w:numFmt w:val="bullet"/>
      <w:lvlText w:val="o"/>
      <w:lvlJc w:val="left"/>
      <w:pPr>
        <w:ind w:left="3912" w:hanging="360"/>
      </w:pPr>
      <w:rPr>
        <w:rFonts w:ascii="Courier New" w:hAnsi="Courier New" w:cs="Courier New" w:hint="default"/>
      </w:rPr>
    </w:lvl>
    <w:lvl w:ilvl="2" w:tplc="04150005" w:tentative="1">
      <w:start w:val="1"/>
      <w:numFmt w:val="bullet"/>
      <w:lvlText w:val=""/>
      <w:lvlJc w:val="left"/>
      <w:pPr>
        <w:ind w:left="4632" w:hanging="360"/>
      </w:pPr>
      <w:rPr>
        <w:rFonts w:ascii="Wingdings" w:hAnsi="Wingdings" w:hint="default"/>
      </w:rPr>
    </w:lvl>
    <w:lvl w:ilvl="3" w:tplc="04150001" w:tentative="1">
      <w:start w:val="1"/>
      <w:numFmt w:val="bullet"/>
      <w:lvlText w:val=""/>
      <w:lvlJc w:val="left"/>
      <w:pPr>
        <w:ind w:left="5352" w:hanging="360"/>
      </w:pPr>
      <w:rPr>
        <w:rFonts w:ascii="Symbol" w:hAnsi="Symbol" w:hint="default"/>
      </w:rPr>
    </w:lvl>
    <w:lvl w:ilvl="4" w:tplc="04150003" w:tentative="1">
      <w:start w:val="1"/>
      <w:numFmt w:val="bullet"/>
      <w:lvlText w:val="o"/>
      <w:lvlJc w:val="left"/>
      <w:pPr>
        <w:ind w:left="6072" w:hanging="360"/>
      </w:pPr>
      <w:rPr>
        <w:rFonts w:ascii="Courier New" w:hAnsi="Courier New" w:cs="Courier New" w:hint="default"/>
      </w:rPr>
    </w:lvl>
    <w:lvl w:ilvl="5" w:tplc="04150005" w:tentative="1">
      <w:start w:val="1"/>
      <w:numFmt w:val="bullet"/>
      <w:lvlText w:val=""/>
      <w:lvlJc w:val="left"/>
      <w:pPr>
        <w:ind w:left="6792" w:hanging="360"/>
      </w:pPr>
      <w:rPr>
        <w:rFonts w:ascii="Wingdings" w:hAnsi="Wingdings" w:hint="default"/>
      </w:rPr>
    </w:lvl>
    <w:lvl w:ilvl="6" w:tplc="04150001" w:tentative="1">
      <w:start w:val="1"/>
      <w:numFmt w:val="bullet"/>
      <w:lvlText w:val=""/>
      <w:lvlJc w:val="left"/>
      <w:pPr>
        <w:ind w:left="7512" w:hanging="360"/>
      </w:pPr>
      <w:rPr>
        <w:rFonts w:ascii="Symbol" w:hAnsi="Symbol" w:hint="default"/>
      </w:rPr>
    </w:lvl>
    <w:lvl w:ilvl="7" w:tplc="04150003" w:tentative="1">
      <w:start w:val="1"/>
      <w:numFmt w:val="bullet"/>
      <w:lvlText w:val="o"/>
      <w:lvlJc w:val="left"/>
      <w:pPr>
        <w:ind w:left="8232" w:hanging="360"/>
      </w:pPr>
      <w:rPr>
        <w:rFonts w:ascii="Courier New" w:hAnsi="Courier New" w:cs="Courier New" w:hint="default"/>
      </w:rPr>
    </w:lvl>
    <w:lvl w:ilvl="8" w:tplc="04150005" w:tentative="1">
      <w:start w:val="1"/>
      <w:numFmt w:val="bullet"/>
      <w:lvlText w:val=""/>
      <w:lvlJc w:val="left"/>
      <w:pPr>
        <w:ind w:left="8952" w:hanging="360"/>
      </w:pPr>
      <w:rPr>
        <w:rFonts w:ascii="Wingdings" w:hAnsi="Wingdings" w:hint="default"/>
      </w:rPr>
    </w:lvl>
  </w:abstractNum>
  <w:abstractNum w:abstractNumId="26">
    <w:nsid w:val="6958217C"/>
    <w:multiLevelType w:val="hybridMultilevel"/>
    <w:tmpl w:val="255ED05E"/>
    <w:lvl w:ilvl="0" w:tplc="77684F1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CC92338"/>
    <w:multiLevelType w:val="hybridMultilevel"/>
    <w:tmpl w:val="D1EE2890"/>
    <w:lvl w:ilvl="0" w:tplc="77684F18">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6CDD2B34"/>
    <w:multiLevelType w:val="hybridMultilevel"/>
    <w:tmpl w:val="5310DDDE"/>
    <w:lvl w:ilvl="0" w:tplc="77684F1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D897A65"/>
    <w:multiLevelType w:val="hybridMultilevel"/>
    <w:tmpl w:val="787EE11C"/>
    <w:lvl w:ilvl="0" w:tplc="77684F1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F9B66F9"/>
    <w:multiLevelType w:val="hybridMultilevel"/>
    <w:tmpl w:val="56EABF88"/>
    <w:lvl w:ilvl="0" w:tplc="77684F18">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nsid w:val="761E34B8"/>
    <w:multiLevelType w:val="hybridMultilevel"/>
    <w:tmpl w:val="541286F6"/>
    <w:lvl w:ilvl="0" w:tplc="77684F18">
      <w:start w:val="1"/>
      <w:numFmt w:val="bullet"/>
      <w:lvlText w:val=""/>
      <w:lvlJc w:val="left"/>
      <w:pPr>
        <w:tabs>
          <w:tab w:val="num" w:pos="360"/>
        </w:tabs>
        <w:ind w:left="720" w:hanging="360"/>
      </w:pPr>
      <w:rPr>
        <w:rFonts w:ascii="Symbol" w:hAnsi="Symbol" w:hint="default"/>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32">
    <w:nsid w:val="7B4E32C2"/>
    <w:multiLevelType w:val="hybridMultilevel"/>
    <w:tmpl w:val="E256A616"/>
    <w:lvl w:ilvl="0" w:tplc="77684F18">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abstractNumId w:val="22"/>
  </w:num>
  <w:num w:numId="2">
    <w:abstractNumId w:val="19"/>
  </w:num>
  <w:num w:numId="3">
    <w:abstractNumId w:val="5"/>
  </w:num>
  <w:num w:numId="4">
    <w:abstractNumId w:val="10"/>
  </w:num>
  <w:num w:numId="5">
    <w:abstractNumId w:val="15"/>
  </w:num>
  <w:num w:numId="6">
    <w:abstractNumId w:val="0"/>
  </w:num>
  <w:num w:numId="7">
    <w:abstractNumId w:val="1"/>
  </w:num>
  <w:num w:numId="8">
    <w:abstractNumId w:val="2"/>
  </w:num>
  <w:num w:numId="9">
    <w:abstractNumId w:val="3"/>
  </w:num>
  <w:num w:numId="10">
    <w:abstractNumId w:val="4"/>
  </w:num>
  <w:num w:numId="11">
    <w:abstractNumId w:val="6"/>
  </w:num>
  <w:num w:numId="12">
    <w:abstractNumId w:val="18"/>
  </w:num>
  <w:num w:numId="13">
    <w:abstractNumId w:val="31"/>
  </w:num>
  <w:num w:numId="14">
    <w:abstractNumId w:val="23"/>
  </w:num>
  <w:num w:numId="15">
    <w:abstractNumId w:val="13"/>
  </w:num>
  <w:num w:numId="16">
    <w:abstractNumId w:val="26"/>
  </w:num>
  <w:num w:numId="17">
    <w:abstractNumId w:val="12"/>
  </w:num>
  <w:num w:numId="18">
    <w:abstractNumId w:val="27"/>
  </w:num>
  <w:num w:numId="19">
    <w:abstractNumId w:val="14"/>
  </w:num>
  <w:num w:numId="20">
    <w:abstractNumId w:val="8"/>
  </w:num>
  <w:num w:numId="21">
    <w:abstractNumId w:val="29"/>
  </w:num>
  <w:num w:numId="22">
    <w:abstractNumId w:val="24"/>
  </w:num>
  <w:num w:numId="23">
    <w:abstractNumId w:val="28"/>
  </w:num>
  <w:num w:numId="24">
    <w:abstractNumId w:val="16"/>
  </w:num>
  <w:num w:numId="25">
    <w:abstractNumId w:val="11"/>
  </w:num>
  <w:num w:numId="26">
    <w:abstractNumId w:val="20"/>
  </w:num>
  <w:num w:numId="27">
    <w:abstractNumId w:val="25"/>
  </w:num>
  <w:num w:numId="28">
    <w:abstractNumId w:val="21"/>
  </w:num>
  <w:num w:numId="29">
    <w:abstractNumId w:val="17"/>
  </w:num>
  <w:num w:numId="30">
    <w:abstractNumId w:val="32"/>
  </w:num>
  <w:num w:numId="31">
    <w:abstractNumId w:val="7"/>
  </w:num>
  <w:num w:numId="32">
    <w:abstractNumId w:val="30"/>
  </w:num>
  <w:num w:numId="3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characterSpacingControl w:val="doNotCompress"/>
  <w:compat/>
  <w:rsids>
    <w:rsidRoot w:val="00D13BD9"/>
    <w:rsid w:val="00033071"/>
    <w:rsid w:val="000C1D75"/>
    <w:rsid w:val="000C514A"/>
    <w:rsid w:val="000D23B9"/>
    <w:rsid w:val="000E3679"/>
    <w:rsid w:val="0013046B"/>
    <w:rsid w:val="00140130"/>
    <w:rsid w:val="00153080"/>
    <w:rsid w:val="00155B0F"/>
    <w:rsid w:val="00161745"/>
    <w:rsid w:val="00190223"/>
    <w:rsid w:val="001A3E93"/>
    <w:rsid w:val="001A64BE"/>
    <w:rsid w:val="001C5822"/>
    <w:rsid w:val="001C58AA"/>
    <w:rsid w:val="001E34DA"/>
    <w:rsid w:val="00203935"/>
    <w:rsid w:val="002069CD"/>
    <w:rsid w:val="002079ED"/>
    <w:rsid w:val="00237482"/>
    <w:rsid w:val="0023767E"/>
    <w:rsid w:val="00276FD6"/>
    <w:rsid w:val="002778DB"/>
    <w:rsid w:val="00284F91"/>
    <w:rsid w:val="002D51F2"/>
    <w:rsid w:val="002E77E0"/>
    <w:rsid w:val="002F6687"/>
    <w:rsid w:val="00385ED8"/>
    <w:rsid w:val="003A22AF"/>
    <w:rsid w:val="003C0B00"/>
    <w:rsid w:val="003D2174"/>
    <w:rsid w:val="00402C5D"/>
    <w:rsid w:val="00437F47"/>
    <w:rsid w:val="00467D76"/>
    <w:rsid w:val="0047519A"/>
    <w:rsid w:val="00477C4B"/>
    <w:rsid w:val="004C3F3F"/>
    <w:rsid w:val="004C7059"/>
    <w:rsid w:val="004E268F"/>
    <w:rsid w:val="00504131"/>
    <w:rsid w:val="00521D3B"/>
    <w:rsid w:val="005246BF"/>
    <w:rsid w:val="0058755C"/>
    <w:rsid w:val="005B5C0B"/>
    <w:rsid w:val="005D7784"/>
    <w:rsid w:val="005E736D"/>
    <w:rsid w:val="006154EC"/>
    <w:rsid w:val="006D205D"/>
    <w:rsid w:val="0070369E"/>
    <w:rsid w:val="00726E97"/>
    <w:rsid w:val="0075702E"/>
    <w:rsid w:val="00802AE0"/>
    <w:rsid w:val="008243C8"/>
    <w:rsid w:val="008569FA"/>
    <w:rsid w:val="00864C6A"/>
    <w:rsid w:val="008A16E6"/>
    <w:rsid w:val="008A3A2F"/>
    <w:rsid w:val="008F4CC8"/>
    <w:rsid w:val="00900547"/>
    <w:rsid w:val="00914797"/>
    <w:rsid w:val="00915647"/>
    <w:rsid w:val="0093167F"/>
    <w:rsid w:val="00937CCB"/>
    <w:rsid w:val="00951E89"/>
    <w:rsid w:val="009621E2"/>
    <w:rsid w:val="009A285B"/>
    <w:rsid w:val="009B17C8"/>
    <w:rsid w:val="009B527F"/>
    <w:rsid w:val="009E5DC7"/>
    <w:rsid w:val="009E654A"/>
    <w:rsid w:val="009F0D2A"/>
    <w:rsid w:val="00A14B44"/>
    <w:rsid w:val="00A42B3C"/>
    <w:rsid w:val="00A5351F"/>
    <w:rsid w:val="00A63F8D"/>
    <w:rsid w:val="00AE20AD"/>
    <w:rsid w:val="00AF2DF3"/>
    <w:rsid w:val="00B069B5"/>
    <w:rsid w:val="00B11B54"/>
    <w:rsid w:val="00B64B5E"/>
    <w:rsid w:val="00B95D49"/>
    <w:rsid w:val="00BA5897"/>
    <w:rsid w:val="00BA66E5"/>
    <w:rsid w:val="00BD7C65"/>
    <w:rsid w:val="00BE4EF7"/>
    <w:rsid w:val="00C156CF"/>
    <w:rsid w:val="00C1731E"/>
    <w:rsid w:val="00C52F65"/>
    <w:rsid w:val="00C87B24"/>
    <w:rsid w:val="00CA3FC5"/>
    <w:rsid w:val="00CE2804"/>
    <w:rsid w:val="00CE4CA1"/>
    <w:rsid w:val="00CF0BBA"/>
    <w:rsid w:val="00CF4AC9"/>
    <w:rsid w:val="00D13BD9"/>
    <w:rsid w:val="00D30FC1"/>
    <w:rsid w:val="00D312B1"/>
    <w:rsid w:val="00D5644E"/>
    <w:rsid w:val="00D92FE3"/>
    <w:rsid w:val="00DA1808"/>
    <w:rsid w:val="00DF133F"/>
    <w:rsid w:val="00DF2F31"/>
    <w:rsid w:val="00E00FC7"/>
    <w:rsid w:val="00E24192"/>
    <w:rsid w:val="00E41DBA"/>
    <w:rsid w:val="00E54045"/>
    <w:rsid w:val="00E90542"/>
    <w:rsid w:val="00E90C5A"/>
    <w:rsid w:val="00E92EC4"/>
    <w:rsid w:val="00E9319A"/>
    <w:rsid w:val="00EA0CAA"/>
    <w:rsid w:val="00F06A76"/>
    <w:rsid w:val="00F134A6"/>
    <w:rsid w:val="00F36B23"/>
    <w:rsid w:val="00F37DAD"/>
    <w:rsid w:val="00F50014"/>
    <w:rsid w:val="00F613E5"/>
    <w:rsid w:val="00FE28D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l-PL" w:eastAsia="pl-PL" w:bidi="ar-SA"/>
      </w:rPr>
    </w:rPrDefault>
    <w:pPrDefault>
      <w:pPr>
        <w:spacing w:after="200" w:line="276" w:lineRule="auto"/>
        <w:ind w:left="470"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6FD6"/>
    <w:pPr>
      <w:spacing w:line="240" w:lineRule="auto"/>
      <w:ind w:left="0" w:firstLine="0"/>
    </w:pPr>
    <w:rPr>
      <w:rFonts w:ascii="Times New Roman" w:hAnsi="Times New Roman"/>
      <w:szCs w:val="22"/>
      <w:lang w:eastAsia="en-US" w:bidi="en-US"/>
    </w:rPr>
  </w:style>
  <w:style w:type="paragraph" w:styleId="Nagwek1">
    <w:name w:val="heading 1"/>
    <w:basedOn w:val="Normalny"/>
    <w:next w:val="Normalny"/>
    <w:link w:val="Nagwek1Znak"/>
    <w:uiPriority w:val="9"/>
    <w:qFormat/>
    <w:rsid w:val="00A42B3C"/>
    <w:pPr>
      <w:spacing w:before="480" w:after="240"/>
      <w:contextualSpacing/>
      <w:jc w:val="center"/>
      <w:outlineLvl w:val="0"/>
    </w:pPr>
    <w:rPr>
      <w:b/>
      <w:bCs/>
      <w:sz w:val="24"/>
      <w:szCs w:val="24"/>
      <w:lang w:val="en-US" w:eastAsia="pl-PL" w:bidi="ar-SA"/>
    </w:rPr>
  </w:style>
  <w:style w:type="paragraph" w:styleId="Nagwek2">
    <w:name w:val="heading 2"/>
    <w:basedOn w:val="Normalny"/>
    <w:next w:val="Normalny"/>
    <w:link w:val="Nagwek2Znak"/>
    <w:uiPriority w:val="9"/>
    <w:unhideWhenUsed/>
    <w:qFormat/>
    <w:rsid w:val="002778DB"/>
    <w:pPr>
      <w:spacing w:before="200" w:after="0"/>
      <w:outlineLvl w:val="1"/>
    </w:pPr>
    <w:rPr>
      <w:b/>
      <w:bCs/>
      <w:sz w:val="32"/>
      <w:szCs w:val="26"/>
    </w:rPr>
  </w:style>
  <w:style w:type="paragraph" w:styleId="Nagwek3">
    <w:name w:val="heading 3"/>
    <w:basedOn w:val="Normalny"/>
    <w:next w:val="Normalny"/>
    <w:link w:val="Nagwek3Znak"/>
    <w:uiPriority w:val="9"/>
    <w:unhideWhenUsed/>
    <w:qFormat/>
    <w:rsid w:val="002778DB"/>
    <w:pPr>
      <w:spacing w:before="200" w:after="0" w:line="271" w:lineRule="auto"/>
      <w:outlineLvl w:val="2"/>
    </w:pPr>
    <w:rPr>
      <w:b/>
      <w:bCs/>
      <w:sz w:val="24"/>
    </w:rPr>
  </w:style>
  <w:style w:type="paragraph" w:styleId="Nagwek4">
    <w:name w:val="heading 4"/>
    <w:basedOn w:val="Normalny"/>
    <w:next w:val="Normalny"/>
    <w:link w:val="Nagwek4Znak"/>
    <w:uiPriority w:val="9"/>
    <w:semiHidden/>
    <w:unhideWhenUsed/>
    <w:qFormat/>
    <w:rsid w:val="002778DB"/>
    <w:pPr>
      <w:spacing w:before="200" w:after="0"/>
      <w:outlineLvl w:val="3"/>
    </w:pPr>
    <w:rPr>
      <w:rFonts w:ascii="Cambria" w:hAnsi="Cambria"/>
      <w:b/>
      <w:bCs/>
      <w:i/>
      <w:iCs/>
      <w:szCs w:val="20"/>
      <w:lang w:eastAsia="pl-PL" w:bidi="ar-SA"/>
    </w:rPr>
  </w:style>
  <w:style w:type="paragraph" w:styleId="Nagwek5">
    <w:name w:val="heading 5"/>
    <w:basedOn w:val="Normalny"/>
    <w:next w:val="Normalny"/>
    <w:link w:val="Nagwek5Znak"/>
    <w:uiPriority w:val="9"/>
    <w:semiHidden/>
    <w:unhideWhenUsed/>
    <w:qFormat/>
    <w:rsid w:val="002778DB"/>
    <w:pPr>
      <w:spacing w:before="200" w:after="0"/>
      <w:outlineLvl w:val="4"/>
    </w:pPr>
    <w:rPr>
      <w:rFonts w:ascii="Cambria" w:hAnsi="Cambria"/>
      <w:b/>
      <w:bCs/>
      <w:color w:val="7F7F7F"/>
      <w:szCs w:val="20"/>
      <w:lang w:eastAsia="pl-PL" w:bidi="ar-SA"/>
    </w:rPr>
  </w:style>
  <w:style w:type="paragraph" w:styleId="Nagwek6">
    <w:name w:val="heading 6"/>
    <w:basedOn w:val="Normalny"/>
    <w:next w:val="Normalny"/>
    <w:link w:val="Nagwek6Znak"/>
    <w:uiPriority w:val="9"/>
    <w:semiHidden/>
    <w:unhideWhenUsed/>
    <w:qFormat/>
    <w:rsid w:val="002778DB"/>
    <w:pPr>
      <w:spacing w:after="0" w:line="271" w:lineRule="auto"/>
      <w:outlineLvl w:val="5"/>
    </w:pPr>
    <w:rPr>
      <w:rFonts w:ascii="Cambria" w:hAnsi="Cambria"/>
      <w:b/>
      <w:bCs/>
      <w:i/>
      <w:iCs/>
      <w:color w:val="7F7F7F"/>
      <w:szCs w:val="20"/>
      <w:lang w:eastAsia="pl-PL" w:bidi="ar-SA"/>
    </w:rPr>
  </w:style>
  <w:style w:type="paragraph" w:styleId="Nagwek7">
    <w:name w:val="heading 7"/>
    <w:basedOn w:val="Normalny"/>
    <w:next w:val="Normalny"/>
    <w:link w:val="Nagwek7Znak"/>
    <w:uiPriority w:val="9"/>
    <w:semiHidden/>
    <w:unhideWhenUsed/>
    <w:qFormat/>
    <w:rsid w:val="002778DB"/>
    <w:pPr>
      <w:spacing w:after="0"/>
      <w:outlineLvl w:val="6"/>
    </w:pPr>
    <w:rPr>
      <w:rFonts w:ascii="Cambria" w:hAnsi="Cambria"/>
      <w:i/>
      <w:iCs/>
      <w:szCs w:val="20"/>
      <w:lang w:eastAsia="pl-PL" w:bidi="ar-SA"/>
    </w:rPr>
  </w:style>
  <w:style w:type="paragraph" w:styleId="Nagwek8">
    <w:name w:val="heading 8"/>
    <w:basedOn w:val="Normalny"/>
    <w:next w:val="Normalny"/>
    <w:link w:val="Nagwek8Znak"/>
    <w:uiPriority w:val="9"/>
    <w:semiHidden/>
    <w:unhideWhenUsed/>
    <w:qFormat/>
    <w:rsid w:val="002778DB"/>
    <w:pPr>
      <w:spacing w:after="0"/>
      <w:outlineLvl w:val="7"/>
    </w:pPr>
    <w:rPr>
      <w:rFonts w:ascii="Cambria" w:hAnsi="Cambria"/>
      <w:szCs w:val="20"/>
      <w:lang w:eastAsia="pl-PL" w:bidi="ar-SA"/>
    </w:rPr>
  </w:style>
  <w:style w:type="paragraph" w:styleId="Nagwek9">
    <w:name w:val="heading 9"/>
    <w:basedOn w:val="Normalny"/>
    <w:next w:val="Normalny"/>
    <w:link w:val="Nagwek9Znak"/>
    <w:uiPriority w:val="9"/>
    <w:semiHidden/>
    <w:unhideWhenUsed/>
    <w:qFormat/>
    <w:rsid w:val="002778DB"/>
    <w:pPr>
      <w:spacing w:after="0"/>
      <w:outlineLvl w:val="8"/>
    </w:pPr>
    <w:rPr>
      <w:rFonts w:ascii="Cambria" w:hAnsi="Cambria"/>
      <w:i/>
      <w:iCs/>
      <w:spacing w:val="5"/>
      <w:szCs w:val="20"/>
      <w:lang w:eastAsia="pl-PL" w:bidi="ar-SA"/>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Odsylacz">
    <w:name w:val="Odsylacz"/>
    <w:basedOn w:val="Normalny"/>
    <w:link w:val="OdsylaczZnak"/>
    <w:rsid w:val="00155B0F"/>
    <w:rPr>
      <w:color w:val="0066FF"/>
      <w:u w:val="single"/>
    </w:rPr>
  </w:style>
  <w:style w:type="character" w:customStyle="1" w:styleId="OdsylaczZnak">
    <w:name w:val="Odsylacz Znak"/>
    <w:basedOn w:val="Domylnaczcionkaakapitu"/>
    <w:link w:val="Odsylacz"/>
    <w:rsid w:val="00155B0F"/>
    <w:rPr>
      <w:rFonts w:ascii="Times New Roman" w:eastAsia="Times New Roman" w:hAnsi="Times New Roman" w:cs="Times New Roman"/>
      <w:color w:val="0066FF"/>
      <w:u w:val="single"/>
      <w:lang w:bidi="en-US"/>
    </w:rPr>
  </w:style>
  <w:style w:type="character" w:customStyle="1" w:styleId="Nagwek1Znak">
    <w:name w:val="Nagłówek 1 Znak"/>
    <w:basedOn w:val="Domylnaczcionkaakapitu"/>
    <w:link w:val="Nagwek1"/>
    <w:uiPriority w:val="9"/>
    <w:rsid w:val="00A42B3C"/>
    <w:rPr>
      <w:rFonts w:ascii="Times New Roman" w:hAnsi="Times New Roman"/>
      <w:b/>
      <w:bCs/>
      <w:sz w:val="24"/>
      <w:szCs w:val="24"/>
      <w:lang w:val="en-US"/>
    </w:rPr>
  </w:style>
  <w:style w:type="character" w:customStyle="1" w:styleId="Nagwek2Znak">
    <w:name w:val="Nagłówek 2 Znak"/>
    <w:basedOn w:val="Domylnaczcionkaakapitu"/>
    <w:link w:val="Nagwek2"/>
    <w:uiPriority w:val="9"/>
    <w:rsid w:val="002778DB"/>
    <w:rPr>
      <w:rFonts w:ascii="Times New Roman" w:hAnsi="Times New Roman"/>
      <w:b/>
      <w:bCs/>
      <w:sz w:val="32"/>
      <w:szCs w:val="26"/>
      <w:lang w:val="en-US" w:eastAsia="en-US" w:bidi="en-US"/>
    </w:rPr>
  </w:style>
  <w:style w:type="character" w:customStyle="1" w:styleId="Nagwek3Znak">
    <w:name w:val="Nagłówek 3 Znak"/>
    <w:basedOn w:val="Domylnaczcionkaakapitu"/>
    <w:link w:val="Nagwek3"/>
    <w:uiPriority w:val="9"/>
    <w:rsid w:val="002778DB"/>
    <w:rPr>
      <w:rFonts w:ascii="Times New Roman" w:hAnsi="Times New Roman"/>
      <w:b/>
      <w:bCs/>
      <w:sz w:val="24"/>
      <w:szCs w:val="22"/>
      <w:lang w:val="en-US" w:eastAsia="en-US" w:bidi="en-US"/>
    </w:rPr>
  </w:style>
  <w:style w:type="character" w:customStyle="1" w:styleId="Nagwek4Znak">
    <w:name w:val="Nagłówek 4 Znak"/>
    <w:basedOn w:val="Domylnaczcionkaakapitu"/>
    <w:link w:val="Nagwek4"/>
    <w:uiPriority w:val="9"/>
    <w:semiHidden/>
    <w:rsid w:val="002778DB"/>
    <w:rPr>
      <w:rFonts w:ascii="Cambria" w:eastAsia="Times New Roman" w:hAnsi="Cambria" w:cs="Times New Roman"/>
      <w:b/>
      <w:bCs/>
      <w:i/>
      <w:iCs/>
    </w:rPr>
  </w:style>
  <w:style w:type="character" w:customStyle="1" w:styleId="Nagwek5Znak">
    <w:name w:val="Nagłówek 5 Znak"/>
    <w:basedOn w:val="Domylnaczcionkaakapitu"/>
    <w:link w:val="Nagwek5"/>
    <w:uiPriority w:val="9"/>
    <w:semiHidden/>
    <w:rsid w:val="002778DB"/>
    <w:rPr>
      <w:rFonts w:ascii="Cambria" w:eastAsia="Times New Roman" w:hAnsi="Cambria" w:cs="Times New Roman"/>
      <w:b/>
      <w:bCs/>
      <w:color w:val="7F7F7F"/>
    </w:rPr>
  </w:style>
  <w:style w:type="character" w:customStyle="1" w:styleId="Nagwek6Znak">
    <w:name w:val="Nagłówek 6 Znak"/>
    <w:basedOn w:val="Domylnaczcionkaakapitu"/>
    <w:link w:val="Nagwek6"/>
    <w:uiPriority w:val="9"/>
    <w:semiHidden/>
    <w:rsid w:val="002778DB"/>
    <w:rPr>
      <w:rFonts w:ascii="Cambria" w:eastAsia="Times New Roman" w:hAnsi="Cambria" w:cs="Times New Roman"/>
      <w:b/>
      <w:bCs/>
      <w:i/>
      <w:iCs/>
      <w:color w:val="7F7F7F"/>
    </w:rPr>
  </w:style>
  <w:style w:type="character" w:customStyle="1" w:styleId="Nagwek7Znak">
    <w:name w:val="Nagłówek 7 Znak"/>
    <w:basedOn w:val="Domylnaczcionkaakapitu"/>
    <w:link w:val="Nagwek7"/>
    <w:uiPriority w:val="9"/>
    <w:semiHidden/>
    <w:rsid w:val="002778DB"/>
    <w:rPr>
      <w:rFonts w:ascii="Cambria" w:eastAsia="Times New Roman" w:hAnsi="Cambria" w:cs="Times New Roman"/>
      <w:i/>
      <w:iCs/>
    </w:rPr>
  </w:style>
  <w:style w:type="character" w:customStyle="1" w:styleId="Nagwek8Znak">
    <w:name w:val="Nagłówek 8 Znak"/>
    <w:basedOn w:val="Domylnaczcionkaakapitu"/>
    <w:link w:val="Nagwek8"/>
    <w:uiPriority w:val="9"/>
    <w:semiHidden/>
    <w:rsid w:val="002778DB"/>
    <w:rPr>
      <w:rFonts w:ascii="Cambria" w:eastAsia="Times New Roman" w:hAnsi="Cambria" w:cs="Times New Roman"/>
      <w:sz w:val="20"/>
      <w:szCs w:val="20"/>
    </w:rPr>
  </w:style>
  <w:style w:type="character" w:customStyle="1" w:styleId="Nagwek9Znak">
    <w:name w:val="Nagłówek 9 Znak"/>
    <w:basedOn w:val="Domylnaczcionkaakapitu"/>
    <w:link w:val="Nagwek9"/>
    <w:uiPriority w:val="9"/>
    <w:semiHidden/>
    <w:rsid w:val="002778DB"/>
    <w:rPr>
      <w:rFonts w:ascii="Cambria" w:eastAsia="Times New Roman" w:hAnsi="Cambria" w:cs="Times New Roman"/>
      <w:i/>
      <w:iCs/>
      <w:spacing w:val="5"/>
      <w:sz w:val="20"/>
      <w:szCs w:val="20"/>
    </w:rPr>
  </w:style>
  <w:style w:type="paragraph" w:styleId="Tytu">
    <w:name w:val="Title"/>
    <w:basedOn w:val="Normalny"/>
    <w:next w:val="Normalny"/>
    <w:link w:val="TytuZnak"/>
    <w:uiPriority w:val="10"/>
    <w:qFormat/>
    <w:rsid w:val="002D51F2"/>
    <w:pPr>
      <w:pBdr>
        <w:bottom w:val="single" w:sz="4" w:space="1" w:color="auto"/>
      </w:pBdr>
      <w:contextualSpacing/>
    </w:pPr>
    <w:rPr>
      <w:rFonts w:ascii="Cambria" w:hAnsi="Cambria"/>
      <w:spacing w:val="5"/>
      <w:sz w:val="32"/>
      <w:szCs w:val="32"/>
      <w:lang w:eastAsia="pl-PL" w:bidi="ar-SA"/>
    </w:rPr>
  </w:style>
  <w:style w:type="character" w:customStyle="1" w:styleId="TytuZnak">
    <w:name w:val="Tytuł Znak"/>
    <w:basedOn w:val="Domylnaczcionkaakapitu"/>
    <w:link w:val="Tytu"/>
    <w:uiPriority w:val="10"/>
    <w:rsid w:val="002D51F2"/>
    <w:rPr>
      <w:rFonts w:ascii="Cambria" w:hAnsi="Cambria"/>
      <w:spacing w:val="5"/>
      <w:sz w:val="32"/>
      <w:szCs w:val="32"/>
    </w:rPr>
  </w:style>
  <w:style w:type="paragraph" w:styleId="Podtytu">
    <w:name w:val="Subtitle"/>
    <w:basedOn w:val="Normalny"/>
    <w:next w:val="Normalny"/>
    <w:link w:val="PodtytuZnak"/>
    <w:uiPriority w:val="11"/>
    <w:qFormat/>
    <w:rsid w:val="002778DB"/>
    <w:pPr>
      <w:spacing w:after="600"/>
    </w:pPr>
    <w:rPr>
      <w:rFonts w:ascii="Cambria" w:hAnsi="Cambria"/>
      <w:i/>
      <w:iCs/>
      <w:spacing w:val="13"/>
      <w:sz w:val="24"/>
      <w:szCs w:val="24"/>
      <w:lang w:eastAsia="pl-PL" w:bidi="ar-SA"/>
    </w:rPr>
  </w:style>
  <w:style w:type="character" w:customStyle="1" w:styleId="PodtytuZnak">
    <w:name w:val="Podtytuł Znak"/>
    <w:basedOn w:val="Domylnaczcionkaakapitu"/>
    <w:link w:val="Podtytu"/>
    <w:uiPriority w:val="11"/>
    <w:rsid w:val="002778DB"/>
    <w:rPr>
      <w:rFonts w:ascii="Cambria" w:eastAsia="Times New Roman" w:hAnsi="Cambria" w:cs="Times New Roman"/>
      <w:i/>
      <w:iCs/>
      <w:spacing w:val="13"/>
      <w:sz w:val="24"/>
      <w:szCs w:val="24"/>
    </w:rPr>
  </w:style>
  <w:style w:type="character" w:styleId="Pogrubienie">
    <w:name w:val="Strong"/>
    <w:uiPriority w:val="22"/>
    <w:qFormat/>
    <w:rsid w:val="002778DB"/>
    <w:rPr>
      <w:b/>
      <w:bCs/>
    </w:rPr>
  </w:style>
  <w:style w:type="character" w:styleId="Uwydatnienie">
    <w:name w:val="Emphasis"/>
    <w:uiPriority w:val="20"/>
    <w:qFormat/>
    <w:rsid w:val="002778DB"/>
    <w:rPr>
      <w:b/>
      <w:bCs/>
      <w:i/>
      <w:iCs/>
      <w:spacing w:val="10"/>
      <w:bdr w:val="none" w:sz="0" w:space="0" w:color="auto"/>
      <w:shd w:val="clear" w:color="auto" w:fill="auto"/>
    </w:rPr>
  </w:style>
  <w:style w:type="paragraph" w:styleId="Bezodstpw">
    <w:name w:val="No Spacing"/>
    <w:basedOn w:val="Normalny"/>
    <w:uiPriority w:val="1"/>
    <w:qFormat/>
    <w:rsid w:val="002778DB"/>
    <w:pPr>
      <w:spacing w:after="0"/>
    </w:pPr>
  </w:style>
  <w:style w:type="paragraph" w:styleId="Akapitzlist">
    <w:name w:val="List Paragraph"/>
    <w:basedOn w:val="Normalny"/>
    <w:uiPriority w:val="34"/>
    <w:qFormat/>
    <w:rsid w:val="002778DB"/>
    <w:pPr>
      <w:ind w:left="720"/>
      <w:contextualSpacing/>
    </w:pPr>
  </w:style>
  <w:style w:type="paragraph" w:styleId="Cytat">
    <w:name w:val="Quote"/>
    <w:basedOn w:val="Normalny"/>
    <w:next w:val="Normalny"/>
    <w:link w:val="CytatZnak"/>
    <w:uiPriority w:val="29"/>
    <w:qFormat/>
    <w:rsid w:val="002778DB"/>
    <w:pPr>
      <w:spacing w:before="200" w:after="0"/>
      <w:ind w:left="360" w:right="360"/>
    </w:pPr>
    <w:rPr>
      <w:rFonts w:ascii="Calibri" w:hAnsi="Calibri"/>
      <w:i/>
      <w:iCs/>
      <w:szCs w:val="20"/>
      <w:lang w:eastAsia="pl-PL" w:bidi="ar-SA"/>
    </w:rPr>
  </w:style>
  <w:style w:type="character" w:customStyle="1" w:styleId="CytatZnak">
    <w:name w:val="Cytat Znak"/>
    <w:basedOn w:val="Domylnaczcionkaakapitu"/>
    <w:link w:val="Cytat"/>
    <w:uiPriority w:val="29"/>
    <w:rsid w:val="002778DB"/>
    <w:rPr>
      <w:i/>
      <w:iCs/>
    </w:rPr>
  </w:style>
  <w:style w:type="paragraph" w:styleId="Cytatintensywny">
    <w:name w:val="Intense Quote"/>
    <w:basedOn w:val="Normalny"/>
    <w:next w:val="Normalny"/>
    <w:link w:val="CytatintensywnyZnak"/>
    <w:uiPriority w:val="30"/>
    <w:qFormat/>
    <w:rsid w:val="002778DB"/>
    <w:pPr>
      <w:pBdr>
        <w:bottom w:val="single" w:sz="4" w:space="1" w:color="auto"/>
      </w:pBdr>
      <w:spacing w:before="200" w:after="280"/>
      <w:ind w:left="1008" w:right="1152"/>
      <w:jc w:val="both"/>
    </w:pPr>
    <w:rPr>
      <w:rFonts w:ascii="Calibri" w:hAnsi="Calibri"/>
      <w:b/>
      <w:bCs/>
      <w:i/>
      <w:iCs/>
      <w:szCs w:val="20"/>
      <w:lang w:eastAsia="pl-PL" w:bidi="ar-SA"/>
    </w:rPr>
  </w:style>
  <w:style w:type="character" w:customStyle="1" w:styleId="CytatintensywnyZnak">
    <w:name w:val="Cytat intensywny Znak"/>
    <w:basedOn w:val="Domylnaczcionkaakapitu"/>
    <w:link w:val="Cytatintensywny"/>
    <w:uiPriority w:val="30"/>
    <w:rsid w:val="002778DB"/>
    <w:rPr>
      <w:b/>
      <w:bCs/>
      <w:i/>
      <w:iCs/>
    </w:rPr>
  </w:style>
  <w:style w:type="character" w:styleId="Wyrnieniedelikatne">
    <w:name w:val="Subtle Emphasis"/>
    <w:uiPriority w:val="19"/>
    <w:qFormat/>
    <w:rsid w:val="002778DB"/>
    <w:rPr>
      <w:i/>
      <w:iCs/>
    </w:rPr>
  </w:style>
  <w:style w:type="character" w:styleId="Wyrnienieintensywne">
    <w:name w:val="Intense Emphasis"/>
    <w:uiPriority w:val="21"/>
    <w:qFormat/>
    <w:rsid w:val="002778DB"/>
    <w:rPr>
      <w:b/>
      <w:bCs/>
    </w:rPr>
  </w:style>
  <w:style w:type="character" w:styleId="Odwoaniedelikatne">
    <w:name w:val="Subtle Reference"/>
    <w:uiPriority w:val="31"/>
    <w:qFormat/>
    <w:rsid w:val="002778DB"/>
    <w:rPr>
      <w:smallCaps/>
    </w:rPr>
  </w:style>
  <w:style w:type="character" w:styleId="Odwoanieintensywne">
    <w:name w:val="Intense Reference"/>
    <w:uiPriority w:val="32"/>
    <w:qFormat/>
    <w:rsid w:val="002778DB"/>
    <w:rPr>
      <w:smallCaps/>
      <w:spacing w:val="5"/>
      <w:u w:val="single"/>
    </w:rPr>
  </w:style>
  <w:style w:type="character" w:styleId="Tytuksiki">
    <w:name w:val="Book Title"/>
    <w:uiPriority w:val="33"/>
    <w:qFormat/>
    <w:rsid w:val="002778DB"/>
    <w:rPr>
      <w:i/>
      <w:iCs/>
      <w:smallCaps/>
      <w:spacing w:val="5"/>
    </w:rPr>
  </w:style>
  <w:style w:type="paragraph" w:styleId="Nagwekspisutreci">
    <w:name w:val="TOC Heading"/>
    <w:basedOn w:val="Nagwek1"/>
    <w:next w:val="Normalny"/>
    <w:uiPriority w:val="39"/>
    <w:semiHidden/>
    <w:unhideWhenUsed/>
    <w:qFormat/>
    <w:rsid w:val="002778DB"/>
    <w:pPr>
      <w:outlineLvl w:val="9"/>
    </w:pPr>
  </w:style>
  <w:style w:type="paragraph" w:styleId="Tekstdymka">
    <w:name w:val="Balloon Text"/>
    <w:basedOn w:val="Normalny"/>
    <w:link w:val="TekstdymkaZnak"/>
    <w:uiPriority w:val="99"/>
    <w:semiHidden/>
    <w:unhideWhenUsed/>
    <w:rsid w:val="005E736D"/>
    <w:pPr>
      <w:spacing w:after="0"/>
    </w:pPr>
    <w:rPr>
      <w:rFonts w:ascii="Tahoma" w:hAnsi="Tahoma" w:cs="Tahoma"/>
      <w:sz w:val="16"/>
      <w:szCs w:val="16"/>
    </w:rPr>
  </w:style>
  <w:style w:type="character" w:customStyle="1" w:styleId="TekstdymkaZnak">
    <w:name w:val="Tekst dymka Znak"/>
    <w:basedOn w:val="Domylnaczcionkaakapitu"/>
    <w:link w:val="Tekstdymka"/>
    <w:uiPriority w:val="99"/>
    <w:semiHidden/>
    <w:rsid w:val="005E736D"/>
    <w:rPr>
      <w:rFonts w:ascii="Tahoma" w:hAnsi="Tahoma" w:cs="Tahoma"/>
      <w:sz w:val="16"/>
      <w:szCs w:val="16"/>
      <w:lang w:eastAsia="en-US" w:bidi="en-US"/>
    </w:rPr>
  </w:style>
  <w:style w:type="character" w:styleId="Hipercze">
    <w:name w:val="Hyperlink"/>
    <w:basedOn w:val="Domylnaczcionkaakapitu"/>
    <w:rsid w:val="00B64B5E"/>
    <w:rPr>
      <w:rFonts w:ascii="Verdana" w:hAnsi="Verdana" w:hint="default"/>
      <w:color w:val="003399"/>
      <w:u w:val="single"/>
    </w:rPr>
  </w:style>
  <w:style w:type="paragraph" w:styleId="NormalnyWeb">
    <w:name w:val="Normal (Web)"/>
    <w:basedOn w:val="Normalny"/>
    <w:rsid w:val="00B64B5E"/>
    <w:pPr>
      <w:spacing w:before="120" w:after="240" w:line="360" w:lineRule="atLeast"/>
    </w:pPr>
    <w:rPr>
      <w:sz w:val="24"/>
      <w:szCs w:val="24"/>
      <w:lang w:eastAsia="pl-PL" w:bidi="ar-SA"/>
    </w:rPr>
  </w:style>
</w:styles>
</file>

<file path=word/webSettings.xml><?xml version="1.0" encoding="utf-8"?>
<w:webSettings xmlns:r="http://schemas.openxmlformats.org/officeDocument/2006/relationships" xmlns:w="http://schemas.openxmlformats.org/wordprocessingml/2006/main">
  <w:divs>
    <w:div w:id="1058436403">
      <w:bodyDiv w:val="1"/>
      <w:marLeft w:val="0"/>
      <w:marRight w:val="0"/>
      <w:marTop w:val="0"/>
      <w:marBottom w:val="0"/>
      <w:divBdr>
        <w:top w:val="none" w:sz="0" w:space="0" w:color="auto"/>
        <w:left w:val="none" w:sz="0" w:space="0" w:color="auto"/>
        <w:bottom w:val="none" w:sz="0" w:space="0" w:color="auto"/>
        <w:right w:val="none" w:sz="0" w:space="0" w:color="auto"/>
      </w:divBdr>
    </w:div>
    <w:div w:id="1070352197">
      <w:bodyDiv w:val="1"/>
      <w:marLeft w:val="0"/>
      <w:marRight w:val="0"/>
      <w:marTop w:val="0"/>
      <w:marBottom w:val="0"/>
      <w:divBdr>
        <w:top w:val="none" w:sz="0" w:space="0" w:color="auto"/>
        <w:left w:val="none" w:sz="0" w:space="0" w:color="auto"/>
        <w:bottom w:val="none" w:sz="0" w:space="0" w:color="auto"/>
        <w:right w:val="none" w:sz="0" w:space="0" w:color="auto"/>
      </w:divBdr>
    </w:div>
    <w:div w:id="142406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2147</Words>
  <Characters>12882</Characters>
  <Application>Microsoft Office Word</Application>
  <DocSecurity>0</DocSecurity>
  <Lines>107</Lines>
  <Paragraphs>29</Paragraphs>
  <ScaleCrop>false</ScaleCrop>
  <HeadingPairs>
    <vt:vector size="2" baseType="variant">
      <vt:variant>
        <vt:lpstr>Tytuł</vt:lpstr>
      </vt:variant>
      <vt:variant>
        <vt:i4>1</vt:i4>
      </vt:variant>
    </vt:vector>
  </HeadingPairs>
  <TitlesOfParts>
    <vt:vector size="1" baseType="lpstr">
      <vt:lpstr/>
    </vt:vector>
  </TitlesOfParts>
  <Company>TOSHIBA</Company>
  <LinksUpToDate>false</LinksUpToDate>
  <CharactersWithSpaces>15000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Ania</cp:lastModifiedBy>
  <cp:revision>2</cp:revision>
  <dcterms:created xsi:type="dcterms:W3CDTF">2012-06-08T19:46:00Z</dcterms:created>
  <dcterms:modified xsi:type="dcterms:W3CDTF">2012-06-08T19:46:00Z</dcterms:modified>
</cp:coreProperties>
</file>