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E68B6" w14:textId="47F495D1" w:rsidR="00842CC1" w:rsidRDefault="00842CC1" w:rsidP="00842CC1"/>
    <w:p w14:paraId="72550511" w14:textId="77777777" w:rsidR="00842CC1" w:rsidRPr="00426405" w:rsidRDefault="00842CC1" w:rsidP="00842CC1">
      <w:pPr>
        <w:rPr>
          <w:highlight w:val="green"/>
        </w:rPr>
      </w:pPr>
      <w:r w:rsidRPr="00426405">
        <w:rPr>
          <w:highlight w:val="green"/>
        </w:rPr>
        <w:t>Índice de Desenvolvimento Territorial (IDT)</w:t>
      </w:r>
    </w:p>
    <w:p w14:paraId="42B05CA1" w14:textId="77777777" w:rsidR="00842CC1" w:rsidRPr="00426405" w:rsidRDefault="00842CC1" w:rsidP="00842CC1">
      <w:pPr>
        <w:rPr>
          <w:highlight w:val="green"/>
        </w:rPr>
      </w:pPr>
      <w:r w:rsidRPr="00426405">
        <w:rPr>
          <w:highlight w:val="green"/>
        </w:rPr>
        <w:t xml:space="preserve">Corresponde a </w:t>
      </w:r>
      <w:r>
        <w:rPr>
          <w:highlight w:val="green"/>
        </w:rPr>
        <w:t>2</w:t>
      </w:r>
      <w:r w:rsidRPr="00426405">
        <w:rPr>
          <w:highlight w:val="green"/>
        </w:rPr>
        <w:t xml:space="preserve">0% do cálculo do </w:t>
      </w:r>
      <w:proofErr w:type="spellStart"/>
      <w:r w:rsidRPr="00426405">
        <w:rPr>
          <w:highlight w:val="green"/>
        </w:rPr>
        <w:t>Navira</w:t>
      </w:r>
      <w:proofErr w:type="spellEnd"/>
      <w:r w:rsidRPr="00426405">
        <w:rPr>
          <w:highlight w:val="green"/>
        </w:rPr>
        <w:t xml:space="preserve"> </w:t>
      </w:r>
      <w:proofErr w:type="spellStart"/>
      <w:r w:rsidRPr="00426405">
        <w:rPr>
          <w:highlight w:val="green"/>
        </w:rPr>
        <w:t>Impact</w:t>
      </w:r>
      <w:proofErr w:type="spellEnd"/>
      <w:r w:rsidRPr="00426405">
        <w:rPr>
          <w:highlight w:val="green"/>
        </w:rPr>
        <w:t xml:space="preserve"> Score</w:t>
      </w:r>
    </w:p>
    <w:p w14:paraId="57A1E5A7" w14:textId="77777777" w:rsidR="00426405" w:rsidRDefault="00426405" w:rsidP="00773B52">
      <w:pPr>
        <w:rPr>
          <w:highlight w:val="green"/>
        </w:rPr>
      </w:pPr>
    </w:p>
    <w:p w14:paraId="46871771" w14:textId="52068342" w:rsidR="00426405" w:rsidRPr="001D74A0" w:rsidRDefault="00426405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Impacto territorial: refere-se ao município. É calculado pelo aumento do número de vagas, no amento de renda, no aumento de empresas participantes no programa NAVIRA e na quantidade de cursos concluídos.</w:t>
      </w:r>
    </w:p>
    <w:p w14:paraId="42035A18" w14:textId="77777777" w:rsidR="00426405" w:rsidRDefault="00426405" w:rsidP="00426405">
      <w:pPr>
        <w:rPr>
          <w:highlight w:val="green"/>
        </w:rPr>
      </w:pPr>
    </w:p>
    <w:p w14:paraId="5F6AE9C8" w14:textId="323670B9" w:rsidR="00426405" w:rsidRPr="001D74A0" w:rsidRDefault="00426405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Cobertura Territorial: É calculado pelo número de Municípios impactados</w:t>
      </w:r>
      <w:r w:rsidRPr="001D74A0">
        <w:rPr>
          <w:color w:val="000000"/>
          <w:highlight w:val="green"/>
        </w:rPr>
        <w:br/>
        <w:t>divididos pelo número de Municípios prioritários. Os resultados são dados por mapas de calor (georreferenciamento) e listagem de cidades.</w:t>
      </w:r>
    </w:p>
    <w:p w14:paraId="2AD58300" w14:textId="77777777" w:rsidR="00426405" w:rsidRDefault="00426405" w:rsidP="00773B52">
      <w:pPr>
        <w:rPr>
          <w:highlight w:val="green"/>
        </w:rPr>
      </w:pPr>
    </w:p>
    <w:p w14:paraId="06EB9089" w14:textId="6349C44A" w:rsidR="00426405" w:rsidRPr="001D74A0" w:rsidRDefault="00426405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Taxa de Conexão Local: Que porcentagem de pessoas em uma determinada região está sendo contratadas. É calculado por Contratações locais dividido por Total contratações. A localização se dá por CEP e Município cruzada por endereços/CEPS.</w:t>
      </w:r>
    </w:p>
    <w:p w14:paraId="53B1E8B0" w14:textId="77777777" w:rsidR="00426405" w:rsidRPr="00665AA6" w:rsidRDefault="00426405" w:rsidP="00773B52">
      <w:pPr>
        <w:rPr>
          <w:highlight w:val="green"/>
        </w:rPr>
      </w:pPr>
    </w:p>
    <w:p w14:paraId="6E0D1A45" w14:textId="1B357BDA" w:rsidR="00665AA6" w:rsidRPr="001D74A0" w:rsidRDefault="00665AA6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Retenção Territorial</w:t>
      </w:r>
      <w:r w:rsidRPr="001D74A0">
        <w:rPr>
          <w:highlight w:val="green"/>
        </w:rPr>
        <w:t xml:space="preserve">: </w:t>
      </w:r>
      <w:r w:rsidRPr="001D74A0">
        <w:rPr>
          <w:color w:val="000000"/>
          <w:highlight w:val="green"/>
        </w:rPr>
        <w:t>Percentual de pessoas que permanecem atuando na região/ Total de pessoas inseridas.</w:t>
      </w:r>
    </w:p>
    <w:p w14:paraId="56E35451" w14:textId="77777777" w:rsidR="00665AA6" w:rsidRPr="00665AA6" w:rsidRDefault="00665AA6" w:rsidP="00773B52">
      <w:pPr>
        <w:rPr>
          <w:color w:val="000000"/>
          <w:highlight w:val="green"/>
        </w:rPr>
      </w:pPr>
    </w:p>
    <w:p w14:paraId="626D9D0C" w14:textId="5B3FAF03" w:rsidR="00665AA6" w:rsidRPr="001D74A0" w:rsidRDefault="00665AA6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Parceria Estruturante: Número de empresas que se encontram apadrinhando portos.</w:t>
      </w:r>
    </w:p>
    <w:p w14:paraId="23BCB0E9" w14:textId="77777777" w:rsidR="00665AA6" w:rsidRPr="00665AA6" w:rsidRDefault="00665AA6" w:rsidP="00773B52">
      <w:pPr>
        <w:rPr>
          <w:color w:val="000000"/>
          <w:highlight w:val="green"/>
        </w:rPr>
      </w:pPr>
    </w:p>
    <w:p w14:paraId="446BD77A" w14:textId="2CF2A281" w:rsidR="00665AA6" w:rsidRPr="001D74A0" w:rsidRDefault="00665AA6" w:rsidP="001D74A0">
      <w:pPr>
        <w:pStyle w:val="PargrafodaLista"/>
        <w:numPr>
          <w:ilvl w:val="0"/>
          <w:numId w:val="11"/>
        </w:numPr>
        <w:rPr>
          <w:color w:val="000000"/>
          <w:highlight w:val="green"/>
        </w:rPr>
      </w:pPr>
      <w:r w:rsidRPr="001D74A0">
        <w:rPr>
          <w:color w:val="000000"/>
          <w:highlight w:val="green"/>
        </w:rPr>
        <w:t>Densidade de Oportunidades: Capacidade de absorção no mercado local. Calculado pelo número de Vagas geradas dividido pelo número da População economicamente ativa local.</w:t>
      </w:r>
    </w:p>
    <w:p w14:paraId="68221240" w14:textId="77777777" w:rsidR="00665AA6" w:rsidRPr="00665AA6" w:rsidRDefault="00665AA6" w:rsidP="00773B52">
      <w:pPr>
        <w:rPr>
          <w:color w:val="000000"/>
          <w:highlight w:val="green"/>
        </w:rPr>
      </w:pPr>
    </w:p>
    <w:p w14:paraId="6AE9FE98" w14:textId="1D84E349" w:rsidR="00665AA6" w:rsidRPr="001D74A0" w:rsidRDefault="00665AA6" w:rsidP="001D74A0">
      <w:pPr>
        <w:pStyle w:val="PargrafodaLista"/>
        <w:numPr>
          <w:ilvl w:val="0"/>
          <w:numId w:val="11"/>
        </w:numPr>
        <w:rPr>
          <w:highlight w:val="green"/>
        </w:rPr>
      </w:pPr>
      <w:r w:rsidRPr="001D74A0">
        <w:rPr>
          <w:color w:val="000000"/>
          <w:highlight w:val="green"/>
        </w:rPr>
        <w:t xml:space="preserve">Índice de Desenvolvimento Territorial: composto por 30% Cobertura, 40% Conexão Local, </w:t>
      </w:r>
      <w:r w:rsidR="00F57218">
        <w:rPr>
          <w:color w:val="000000"/>
          <w:highlight w:val="green"/>
        </w:rPr>
        <w:t>2</w:t>
      </w:r>
      <w:r w:rsidRPr="001D74A0">
        <w:rPr>
          <w:color w:val="000000"/>
          <w:highlight w:val="green"/>
        </w:rPr>
        <w:t>0% Retenção</w:t>
      </w:r>
    </w:p>
    <w:p w14:paraId="068B55C8" w14:textId="2DD905EE" w:rsidR="00665AA6" w:rsidRPr="00665AA6" w:rsidRDefault="00665AA6" w:rsidP="00773B52">
      <w:pPr>
        <w:rPr>
          <w:color w:val="000000"/>
          <w:highlight w:val="green"/>
        </w:rPr>
      </w:pPr>
    </w:p>
    <w:p w14:paraId="599F3E53" w14:textId="77777777" w:rsidR="00665AA6" w:rsidRPr="00426405" w:rsidRDefault="00665AA6" w:rsidP="00773B52">
      <w:pPr>
        <w:rPr>
          <w:highlight w:val="green"/>
        </w:rPr>
      </w:pPr>
    </w:p>
    <w:p w14:paraId="25127B05" w14:textId="77777777" w:rsidR="009F2311" w:rsidRDefault="009F2311" w:rsidP="009F2311"/>
    <w:sectPr w:rsidR="009F23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A746B"/>
    <w:multiLevelType w:val="multilevel"/>
    <w:tmpl w:val="09C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540B"/>
    <w:multiLevelType w:val="hybridMultilevel"/>
    <w:tmpl w:val="CB144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077B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35B67"/>
    <w:multiLevelType w:val="multilevel"/>
    <w:tmpl w:val="A22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7D7D"/>
    <w:multiLevelType w:val="hybridMultilevel"/>
    <w:tmpl w:val="EC96F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1923"/>
    <w:multiLevelType w:val="hybridMultilevel"/>
    <w:tmpl w:val="9502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9736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540F0"/>
    <w:multiLevelType w:val="hybridMultilevel"/>
    <w:tmpl w:val="0C7E9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61BD5"/>
    <w:multiLevelType w:val="multilevel"/>
    <w:tmpl w:val="E25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30EE"/>
    <w:multiLevelType w:val="hybridMultilevel"/>
    <w:tmpl w:val="A3DA78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A1F65B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F1D3E"/>
    <w:multiLevelType w:val="hybridMultilevel"/>
    <w:tmpl w:val="36B05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27BA3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86FDA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66012">
    <w:abstractNumId w:val="4"/>
  </w:num>
  <w:num w:numId="2" w16cid:durableId="1726417382">
    <w:abstractNumId w:val="9"/>
  </w:num>
  <w:num w:numId="3" w16cid:durableId="924535637">
    <w:abstractNumId w:val="7"/>
  </w:num>
  <w:num w:numId="4" w16cid:durableId="1236428518">
    <w:abstractNumId w:val="5"/>
  </w:num>
  <w:num w:numId="5" w16cid:durableId="1393238567">
    <w:abstractNumId w:val="11"/>
  </w:num>
  <w:num w:numId="6" w16cid:durableId="1526870416">
    <w:abstractNumId w:val="1"/>
  </w:num>
  <w:num w:numId="7" w16cid:durableId="1250508985">
    <w:abstractNumId w:val="6"/>
  </w:num>
  <w:num w:numId="8" w16cid:durableId="451048607">
    <w:abstractNumId w:val="0"/>
  </w:num>
  <w:num w:numId="9" w16cid:durableId="534512158">
    <w:abstractNumId w:val="3"/>
  </w:num>
  <w:num w:numId="10" w16cid:durableId="237836004">
    <w:abstractNumId w:val="8"/>
  </w:num>
  <w:num w:numId="11" w16cid:durableId="1454442596">
    <w:abstractNumId w:val="2"/>
  </w:num>
  <w:num w:numId="12" w16cid:durableId="1894122832">
    <w:abstractNumId w:val="12"/>
  </w:num>
  <w:num w:numId="13" w16cid:durableId="151720983">
    <w:abstractNumId w:val="10"/>
  </w:num>
  <w:num w:numId="14" w16cid:durableId="50980563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AD"/>
    <w:rsid w:val="00071037"/>
    <w:rsid w:val="00085173"/>
    <w:rsid w:val="0010199A"/>
    <w:rsid w:val="00137EAF"/>
    <w:rsid w:val="001B4461"/>
    <w:rsid w:val="001D74A0"/>
    <w:rsid w:val="001E4DCA"/>
    <w:rsid w:val="00203EAD"/>
    <w:rsid w:val="00206458"/>
    <w:rsid w:val="00355EF3"/>
    <w:rsid w:val="00364945"/>
    <w:rsid w:val="003B149B"/>
    <w:rsid w:val="003C245A"/>
    <w:rsid w:val="003D4AA9"/>
    <w:rsid w:val="00400FAC"/>
    <w:rsid w:val="00426405"/>
    <w:rsid w:val="00445C73"/>
    <w:rsid w:val="004613C6"/>
    <w:rsid w:val="00476EED"/>
    <w:rsid w:val="00491C4B"/>
    <w:rsid w:val="004A0C02"/>
    <w:rsid w:val="004B32CC"/>
    <w:rsid w:val="004C4AB0"/>
    <w:rsid w:val="004F4E99"/>
    <w:rsid w:val="00555D65"/>
    <w:rsid w:val="005705B6"/>
    <w:rsid w:val="0057532E"/>
    <w:rsid w:val="00591DAB"/>
    <w:rsid w:val="00592D42"/>
    <w:rsid w:val="005A66B4"/>
    <w:rsid w:val="005B723E"/>
    <w:rsid w:val="005D3C1D"/>
    <w:rsid w:val="005E06B6"/>
    <w:rsid w:val="00652EB1"/>
    <w:rsid w:val="00665AA6"/>
    <w:rsid w:val="00677F16"/>
    <w:rsid w:val="0068210E"/>
    <w:rsid w:val="006B1714"/>
    <w:rsid w:val="006E2857"/>
    <w:rsid w:val="00773B52"/>
    <w:rsid w:val="007E6860"/>
    <w:rsid w:val="007F2BFE"/>
    <w:rsid w:val="00833697"/>
    <w:rsid w:val="00836140"/>
    <w:rsid w:val="00842CC1"/>
    <w:rsid w:val="00893446"/>
    <w:rsid w:val="00907B6E"/>
    <w:rsid w:val="00944EF6"/>
    <w:rsid w:val="009E2449"/>
    <w:rsid w:val="009F2311"/>
    <w:rsid w:val="00A21B5D"/>
    <w:rsid w:val="00A43A24"/>
    <w:rsid w:val="00A52867"/>
    <w:rsid w:val="00A911BB"/>
    <w:rsid w:val="00AF6E28"/>
    <w:rsid w:val="00B367BF"/>
    <w:rsid w:val="00B422F5"/>
    <w:rsid w:val="00B67495"/>
    <w:rsid w:val="00BA4CB3"/>
    <w:rsid w:val="00BF72E8"/>
    <w:rsid w:val="00C15B69"/>
    <w:rsid w:val="00C70944"/>
    <w:rsid w:val="00CB0E2E"/>
    <w:rsid w:val="00CD50F1"/>
    <w:rsid w:val="00D17EA8"/>
    <w:rsid w:val="00D62BF4"/>
    <w:rsid w:val="00D8382A"/>
    <w:rsid w:val="00DE0018"/>
    <w:rsid w:val="00E05DA8"/>
    <w:rsid w:val="00E5338B"/>
    <w:rsid w:val="00E653BA"/>
    <w:rsid w:val="00E95E2A"/>
    <w:rsid w:val="00EF3610"/>
    <w:rsid w:val="00F25FB1"/>
    <w:rsid w:val="00F376A2"/>
    <w:rsid w:val="00F57218"/>
    <w:rsid w:val="00FC512F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4A79"/>
  <w15:chartTrackingRefBased/>
  <w15:docId w15:val="{D3D07D87-F899-F746-A46F-8288DF65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23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0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E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E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E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E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E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E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E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EAD"/>
    <w:rPr>
      <w:b/>
      <w:bCs/>
      <w:smallCaps/>
      <w:color w:val="0F4761" w:themeColor="accent1" w:themeShade="BF"/>
      <w:spacing w:val="5"/>
    </w:rPr>
  </w:style>
  <w:style w:type="character" w:customStyle="1" w:styleId="math-tex">
    <w:name w:val="math-tex"/>
    <w:basedOn w:val="Fontepargpadro"/>
    <w:rsid w:val="00101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28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5</cp:revision>
  <dcterms:created xsi:type="dcterms:W3CDTF">2026-10-18T16:32:00Z</dcterms:created>
  <dcterms:modified xsi:type="dcterms:W3CDTF">2026-10-18T22:11:00Z</dcterms:modified>
</cp:coreProperties>
</file>