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71A" w:rsidRDefault="00EA54E4">
      <w:r>
        <w:rPr>
          <w:noProof/>
          <w:lang w:val="en-US"/>
        </w:rPr>
        <w:drawing>
          <wp:inline distT="114300" distB="114300" distL="114300" distR="114300">
            <wp:extent cx="5943600" cy="962025"/>
            <wp:effectExtent l="0" t="0" r="0" b="9525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7764" cy="965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071A" w:rsidRDefault="0000071A"/>
    <w:p w:rsidR="0000071A" w:rsidRDefault="0000071A">
      <w:pPr>
        <w:jc w:val="center"/>
        <w:rPr>
          <w:sz w:val="72"/>
          <w:szCs w:val="72"/>
        </w:rPr>
      </w:pPr>
    </w:p>
    <w:p w:rsidR="0000071A" w:rsidRDefault="0000071A">
      <w:pPr>
        <w:jc w:val="center"/>
        <w:rPr>
          <w:sz w:val="72"/>
          <w:szCs w:val="72"/>
        </w:rPr>
      </w:pPr>
      <w:bookmarkStart w:id="0" w:name="_GoBack"/>
      <w:bookmarkEnd w:id="0"/>
    </w:p>
    <w:p w:rsidR="0000071A" w:rsidRDefault="00EA54E4">
      <w:pPr>
        <w:jc w:val="center"/>
        <w:rPr>
          <w:sz w:val="72"/>
          <w:szCs w:val="72"/>
        </w:rPr>
      </w:pPr>
      <w:r>
        <w:rPr>
          <w:sz w:val="72"/>
          <w:szCs w:val="72"/>
        </w:rPr>
        <w:t>Managing Emails</w:t>
      </w:r>
    </w:p>
    <w:p w:rsidR="0000071A" w:rsidRDefault="0000071A">
      <w:pPr>
        <w:jc w:val="center"/>
        <w:rPr>
          <w:sz w:val="72"/>
          <w:szCs w:val="72"/>
        </w:rPr>
      </w:pPr>
    </w:p>
    <w:p w:rsidR="0000071A" w:rsidRDefault="00EA54E4">
      <w:pPr>
        <w:jc w:val="center"/>
        <w:rPr>
          <w:sz w:val="72"/>
          <w:szCs w:val="72"/>
        </w:rPr>
      </w:pPr>
      <w:r>
        <w:rPr>
          <w:sz w:val="72"/>
          <w:szCs w:val="72"/>
        </w:rPr>
        <w:t>User Guide</w:t>
      </w:r>
    </w:p>
    <w:p w:rsidR="0000071A" w:rsidRDefault="0000071A">
      <w:pPr>
        <w:jc w:val="center"/>
        <w:rPr>
          <w:sz w:val="72"/>
          <w:szCs w:val="72"/>
        </w:rPr>
      </w:pPr>
    </w:p>
    <w:p w:rsidR="0000071A" w:rsidRDefault="00EA54E4">
      <w:pPr>
        <w:jc w:val="center"/>
        <w:rPr>
          <w:sz w:val="36"/>
          <w:szCs w:val="36"/>
        </w:rPr>
      </w:pPr>
      <w:r>
        <w:rPr>
          <w:sz w:val="36"/>
          <w:szCs w:val="36"/>
        </w:rPr>
        <w:t>Prepared by The Woodland Rangers</w:t>
      </w:r>
    </w:p>
    <w:p w:rsidR="0000071A" w:rsidRDefault="00EA54E4">
      <w:pPr>
        <w:jc w:val="center"/>
        <w:rPr>
          <w:sz w:val="36"/>
          <w:szCs w:val="36"/>
        </w:rPr>
      </w:pPr>
      <w:r>
        <w:rPr>
          <w:sz w:val="36"/>
          <w:szCs w:val="36"/>
        </w:rPr>
        <w:t>UGA MBT Capstone Project</w:t>
      </w:r>
    </w:p>
    <w:p w:rsidR="0000071A" w:rsidRDefault="0000071A">
      <w:pPr>
        <w:jc w:val="center"/>
        <w:rPr>
          <w:sz w:val="36"/>
          <w:szCs w:val="36"/>
        </w:rPr>
      </w:pPr>
    </w:p>
    <w:p w:rsidR="0000071A" w:rsidRDefault="00EA54E4">
      <w:pPr>
        <w:jc w:val="center"/>
        <w:rPr>
          <w:sz w:val="36"/>
          <w:szCs w:val="36"/>
        </w:rPr>
      </w:pPr>
      <w:r>
        <w:rPr>
          <w:sz w:val="36"/>
          <w:szCs w:val="36"/>
        </w:rPr>
        <w:t>April 28, 2018</w:t>
      </w:r>
    </w:p>
    <w:p w:rsidR="0000071A" w:rsidRDefault="0000071A">
      <w:pPr>
        <w:jc w:val="center"/>
        <w:rPr>
          <w:sz w:val="24"/>
          <w:szCs w:val="24"/>
        </w:rPr>
      </w:pPr>
    </w:p>
    <w:p w:rsidR="0000071A" w:rsidRDefault="0000071A">
      <w:pPr>
        <w:jc w:val="center"/>
        <w:rPr>
          <w:sz w:val="24"/>
          <w:szCs w:val="24"/>
        </w:rPr>
      </w:pPr>
    </w:p>
    <w:p w:rsidR="0000071A" w:rsidRDefault="0000071A">
      <w:pPr>
        <w:jc w:val="center"/>
        <w:rPr>
          <w:sz w:val="24"/>
          <w:szCs w:val="24"/>
        </w:rPr>
      </w:pPr>
    </w:p>
    <w:p w:rsidR="0000071A" w:rsidRDefault="0000071A">
      <w:pPr>
        <w:jc w:val="center"/>
        <w:rPr>
          <w:sz w:val="24"/>
          <w:szCs w:val="24"/>
        </w:rPr>
      </w:pPr>
    </w:p>
    <w:p w:rsidR="0000071A" w:rsidRDefault="0000071A">
      <w:pPr>
        <w:jc w:val="center"/>
        <w:rPr>
          <w:sz w:val="24"/>
          <w:szCs w:val="24"/>
        </w:rPr>
      </w:pPr>
    </w:p>
    <w:p w:rsidR="0000071A" w:rsidRDefault="0000071A">
      <w:pPr>
        <w:jc w:val="center"/>
        <w:rPr>
          <w:sz w:val="24"/>
          <w:szCs w:val="24"/>
        </w:rPr>
      </w:pPr>
    </w:p>
    <w:p w:rsidR="0000071A" w:rsidRDefault="0000071A">
      <w:pPr>
        <w:rPr>
          <w:sz w:val="24"/>
          <w:szCs w:val="24"/>
        </w:rPr>
      </w:pPr>
    </w:p>
    <w:p w:rsidR="0000071A" w:rsidRDefault="0000071A">
      <w:pPr>
        <w:rPr>
          <w:sz w:val="24"/>
          <w:szCs w:val="24"/>
        </w:rPr>
      </w:pPr>
    </w:p>
    <w:p w:rsidR="009A0810" w:rsidRDefault="009A081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071A" w:rsidRDefault="00EA54E4" w:rsidP="009A081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purpose of this document is</w:t>
      </w:r>
      <w:r w:rsidR="009A0810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review the featur</w:t>
      </w:r>
      <w:r w:rsidR="009A0810">
        <w:rPr>
          <w:sz w:val="24"/>
          <w:szCs w:val="24"/>
        </w:rPr>
        <w:t>es, procedures and guidelines of</w:t>
      </w:r>
      <w:r>
        <w:rPr>
          <w:sz w:val="24"/>
          <w:szCs w:val="24"/>
        </w:rPr>
        <w:t xml:space="preserve"> maintain</w:t>
      </w:r>
      <w:r w:rsidR="009A0810">
        <w:rPr>
          <w:sz w:val="24"/>
          <w:szCs w:val="24"/>
        </w:rPr>
        <w:t>ing</w:t>
      </w:r>
      <w:r>
        <w:rPr>
          <w:sz w:val="24"/>
          <w:szCs w:val="24"/>
        </w:rPr>
        <w:t xml:space="preserve"> and updat</w:t>
      </w:r>
      <w:r w:rsidR="009A0810">
        <w:rPr>
          <w:sz w:val="24"/>
          <w:szCs w:val="24"/>
        </w:rPr>
        <w:t>ing</w:t>
      </w:r>
      <w:r>
        <w:rPr>
          <w:sz w:val="24"/>
          <w:szCs w:val="24"/>
        </w:rPr>
        <w:t xml:space="preserve"> emails associated with Smithgall Woods.  To access the email list:</w:t>
      </w:r>
    </w:p>
    <w:p w:rsidR="0000071A" w:rsidRDefault="0000071A" w:rsidP="009A0810">
      <w:pPr>
        <w:jc w:val="both"/>
        <w:rPr>
          <w:sz w:val="24"/>
          <w:szCs w:val="24"/>
        </w:rPr>
      </w:pPr>
    </w:p>
    <w:p w:rsidR="0000071A" w:rsidRPr="009A0810" w:rsidRDefault="009A0810" w:rsidP="009A0810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>
        <w:rPr>
          <w:noProof/>
          <w:lang w:val="en-US"/>
        </w:rPr>
        <w:drawing>
          <wp:anchor distT="57150" distB="57150" distL="57150" distR="57150" simplePos="0" relativeHeight="251658240" behindDoc="0" locked="0" layoutInCell="1" hidden="0" allowOverlap="1" wp14:anchorId="6E5FBF61" wp14:editId="6A3DE758">
            <wp:simplePos x="0" y="0"/>
            <wp:positionH relativeFrom="margin">
              <wp:posOffset>4552950</wp:posOffset>
            </wp:positionH>
            <wp:positionV relativeFrom="paragraph">
              <wp:posOffset>-1270</wp:posOffset>
            </wp:positionV>
            <wp:extent cx="1471295" cy="1495425"/>
            <wp:effectExtent l="19050" t="19050" r="14605" b="28575"/>
            <wp:wrapSquare wrapText="bothSides" distT="57150" distB="57150" distL="57150" distR="5715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1295" cy="149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Log in to</w:t>
      </w:r>
      <w:r w:rsidR="00EA54E4" w:rsidRPr="009A0810">
        <w:rPr>
          <w:sz w:val="24"/>
          <w:szCs w:val="24"/>
        </w:rPr>
        <w:t xml:space="preserve"> </w:t>
      </w:r>
      <w:hyperlink r:id="rId10">
        <w:r w:rsidR="00EA54E4" w:rsidRPr="009A0810">
          <w:rPr>
            <w:color w:val="1155CC"/>
            <w:sz w:val="24"/>
            <w:szCs w:val="24"/>
            <w:u w:val="single"/>
          </w:rPr>
          <w:t>https://www.1and1.com/login?__lf=Static</w:t>
        </w:r>
      </w:hyperlink>
      <w:r>
        <w:rPr>
          <w:sz w:val="24"/>
          <w:szCs w:val="24"/>
        </w:rPr>
        <w:t xml:space="preserve"> with proper credentials.</w:t>
      </w:r>
    </w:p>
    <w:p w:rsidR="0000071A" w:rsidRPr="009A0810" w:rsidRDefault="00EA54E4" w:rsidP="009A0810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9A0810">
        <w:rPr>
          <w:sz w:val="24"/>
          <w:szCs w:val="24"/>
        </w:rPr>
        <w:t>On the left hand of the screen</w:t>
      </w:r>
      <w:r w:rsidR="009A0810">
        <w:rPr>
          <w:sz w:val="24"/>
          <w:szCs w:val="24"/>
        </w:rPr>
        <w:t>,</w:t>
      </w:r>
      <w:r w:rsidRPr="009A0810">
        <w:rPr>
          <w:sz w:val="24"/>
          <w:szCs w:val="24"/>
        </w:rPr>
        <w:t xml:space="preserve"> click on “E-Mail &amp; Office”</w:t>
      </w:r>
    </w:p>
    <w:p w:rsidR="0000071A" w:rsidRPr="009A0810" w:rsidRDefault="00EA54E4" w:rsidP="009A0810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9A0810">
        <w:rPr>
          <w:sz w:val="24"/>
          <w:szCs w:val="24"/>
        </w:rPr>
        <w:t>On the new screen</w:t>
      </w:r>
      <w:r w:rsidR="009A0810">
        <w:rPr>
          <w:sz w:val="24"/>
          <w:szCs w:val="24"/>
        </w:rPr>
        <w:t>,</w:t>
      </w:r>
      <w:r w:rsidRPr="009A0810">
        <w:rPr>
          <w:sz w:val="24"/>
          <w:szCs w:val="24"/>
        </w:rPr>
        <w:t xml:space="preserve"> click “Select” below 1&amp;1 Mail Basic.</w:t>
      </w:r>
    </w:p>
    <w:p w:rsidR="0000071A" w:rsidRPr="009A0810" w:rsidRDefault="00CA14E6" w:rsidP="009A0810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9A0810">
        <w:rPr>
          <w:noProof/>
          <w:sz w:val="24"/>
          <w:szCs w:val="24"/>
          <w:lang w:val="en-US"/>
        </w:rPr>
        <w:drawing>
          <wp:anchor distT="114300" distB="114300" distL="114300" distR="114300" simplePos="0" relativeHeight="251660288" behindDoc="0" locked="0" layoutInCell="1" hidden="0" allowOverlap="1" wp14:anchorId="66D09704" wp14:editId="6B3E52C9">
            <wp:simplePos x="0" y="0"/>
            <wp:positionH relativeFrom="margin">
              <wp:posOffset>4552950</wp:posOffset>
            </wp:positionH>
            <wp:positionV relativeFrom="paragraph">
              <wp:posOffset>742950</wp:posOffset>
            </wp:positionV>
            <wp:extent cx="1476375" cy="2286000"/>
            <wp:effectExtent l="19050" t="19050" r="28575" b="19050"/>
            <wp:wrapSquare wrapText="bothSides" distT="114300" distB="114300" distL="114300" distR="11430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28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A0810" w:rsidRPr="009A0810">
        <w:rPr>
          <w:noProof/>
          <w:sz w:val="24"/>
          <w:szCs w:val="24"/>
          <w:lang w:val="en-US"/>
        </w:rPr>
        <w:drawing>
          <wp:anchor distT="114300" distB="114300" distL="114300" distR="114300" simplePos="0" relativeHeight="251659264" behindDoc="0" locked="0" layoutInCell="1" hidden="0" allowOverlap="1" wp14:anchorId="475A3BDA" wp14:editId="6BB701E5">
            <wp:simplePos x="0" y="0"/>
            <wp:positionH relativeFrom="margin">
              <wp:posOffset>3648075</wp:posOffset>
            </wp:positionH>
            <wp:positionV relativeFrom="paragraph">
              <wp:posOffset>600075</wp:posOffset>
            </wp:positionV>
            <wp:extent cx="775970" cy="625475"/>
            <wp:effectExtent l="19050" t="19050" r="24130" b="22225"/>
            <wp:wrapSquare wrapText="bothSides" distT="114300" distB="114300" distL="114300" distR="11430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625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A54E4" w:rsidRPr="009A0810">
        <w:rPr>
          <w:sz w:val="24"/>
          <w:szCs w:val="24"/>
        </w:rPr>
        <w:t xml:space="preserve">This new page gives you an overview of the email services provided.  With this package, you are allowed up to 1200 email addresses to be associated with Smithgall Woods.  </w:t>
      </w:r>
    </w:p>
    <w:p w:rsidR="0000071A" w:rsidRPr="009A0810" w:rsidRDefault="00EA54E4" w:rsidP="009A0810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9A0810">
        <w:rPr>
          <w:sz w:val="24"/>
          <w:szCs w:val="24"/>
        </w:rPr>
        <w:t xml:space="preserve">To change a setting on an established email account, click on the gear icon to the right of the email.  </w:t>
      </w:r>
    </w:p>
    <w:p w:rsidR="0000071A" w:rsidRPr="009A0810" w:rsidRDefault="00EA54E4" w:rsidP="009A0810">
      <w:pPr>
        <w:numPr>
          <w:ilvl w:val="0"/>
          <w:numId w:val="1"/>
        </w:numPr>
        <w:contextualSpacing/>
        <w:jc w:val="both"/>
        <w:rPr>
          <w:sz w:val="24"/>
          <w:szCs w:val="24"/>
        </w:rPr>
      </w:pPr>
      <w:r w:rsidRPr="009A0810">
        <w:rPr>
          <w:sz w:val="24"/>
          <w:szCs w:val="24"/>
        </w:rPr>
        <w:t>The me</w:t>
      </w:r>
      <w:r w:rsidR="009A0810">
        <w:rPr>
          <w:sz w:val="24"/>
          <w:szCs w:val="24"/>
        </w:rPr>
        <w:t>nu that drops down</w:t>
      </w:r>
      <w:r w:rsidRPr="009A0810">
        <w:rPr>
          <w:sz w:val="24"/>
          <w:szCs w:val="24"/>
        </w:rPr>
        <w:t xml:space="preserve"> has two options that you will find useful.  You can change the password or you can delete the account.  </w:t>
      </w:r>
    </w:p>
    <w:p w:rsidR="0000071A" w:rsidRPr="009A0810" w:rsidRDefault="0000071A" w:rsidP="009A0810">
      <w:pPr>
        <w:jc w:val="both"/>
        <w:rPr>
          <w:sz w:val="24"/>
          <w:szCs w:val="24"/>
        </w:rPr>
      </w:pPr>
    </w:p>
    <w:p w:rsidR="0000071A" w:rsidRPr="009A0810" w:rsidRDefault="0000071A" w:rsidP="009A0810">
      <w:pPr>
        <w:jc w:val="both"/>
        <w:rPr>
          <w:sz w:val="24"/>
          <w:szCs w:val="24"/>
        </w:rPr>
      </w:pPr>
    </w:p>
    <w:p w:rsidR="0000071A" w:rsidRPr="009A0810" w:rsidRDefault="00EA54E4" w:rsidP="009A0810">
      <w:pPr>
        <w:pStyle w:val="Heading3"/>
        <w:jc w:val="both"/>
        <w:rPr>
          <w:b/>
          <w:color w:val="auto"/>
        </w:rPr>
      </w:pPr>
      <w:bookmarkStart w:id="1" w:name="_1h0dxqxo7htl" w:colFirst="0" w:colLast="0"/>
      <w:bookmarkEnd w:id="1"/>
      <w:r w:rsidRPr="009A0810">
        <w:rPr>
          <w:b/>
          <w:color w:val="auto"/>
        </w:rPr>
        <w:t>To Add an Email</w:t>
      </w:r>
    </w:p>
    <w:p w:rsidR="0000071A" w:rsidRPr="009A0810" w:rsidRDefault="00EA54E4" w:rsidP="009A0810">
      <w:pPr>
        <w:numPr>
          <w:ilvl w:val="0"/>
          <w:numId w:val="3"/>
        </w:numPr>
        <w:contextualSpacing/>
        <w:jc w:val="both"/>
        <w:rPr>
          <w:color w:val="auto"/>
          <w:sz w:val="24"/>
          <w:szCs w:val="24"/>
        </w:rPr>
      </w:pPr>
      <w:r w:rsidRPr="009A0810">
        <w:rPr>
          <w:color w:val="auto"/>
          <w:sz w:val="24"/>
          <w:szCs w:val="24"/>
        </w:rPr>
        <w:t>Complete steps 1 through 3</w:t>
      </w:r>
      <w:r w:rsidR="009A0810">
        <w:rPr>
          <w:color w:val="auto"/>
          <w:sz w:val="24"/>
          <w:szCs w:val="24"/>
        </w:rPr>
        <w:t xml:space="preserve"> of the</w:t>
      </w:r>
      <w:r w:rsidRPr="009A0810">
        <w:rPr>
          <w:color w:val="auto"/>
          <w:sz w:val="24"/>
          <w:szCs w:val="24"/>
        </w:rPr>
        <w:t xml:space="preserve"> list above.</w:t>
      </w:r>
    </w:p>
    <w:p w:rsidR="0000071A" w:rsidRPr="009A0810" w:rsidRDefault="009A0810" w:rsidP="009A0810">
      <w:pPr>
        <w:numPr>
          <w:ilvl w:val="0"/>
          <w:numId w:val="3"/>
        </w:numPr>
        <w:contextualSpacing/>
        <w:jc w:val="both"/>
        <w:rPr>
          <w:color w:val="auto"/>
          <w:sz w:val="24"/>
          <w:szCs w:val="24"/>
        </w:rPr>
      </w:pPr>
      <w:r w:rsidRPr="009A0810">
        <w:rPr>
          <w:noProof/>
          <w:color w:val="auto"/>
          <w:sz w:val="24"/>
          <w:szCs w:val="24"/>
          <w:lang w:val="en-US"/>
        </w:rPr>
        <w:drawing>
          <wp:anchor distT="114300" distB="114300" distL="114300" distR="114300" simplePos="0" relativeHeight="251661312" behindDoc="0" locked="0" layoutInCell="1" hidden="0" allowOverlap="1" wp14:anchorId="7213BF12" wp14:editId="7A961118">
            <wp:simplePos x="0" y="0"/>
            <wp:positionH relativeFrom="margin">
              <wp:posOffset>4552950</wp:posOffset>
            </wp:positionH>
            <wp:positionV relativeFrom="paragraph">
              <wp:posOffset>124460</wp:posOffset>
            </wp:positionV>
            <wp:extent cx="1476375" cy="1084580"/>
            <wp:effectExtent l="19050" t="19050" r="28575" b="20320"/>
            <wp:wrapSquare wrapText="bothSides" distT="114300" distB="114300" distL="114300" distR="11430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84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A54E4" w:rsidRPr="009A0810">
        <w:rPr>
          <w:color w:val="auto"/>
          <w:sz w:val="24"/>
          <w:szCs w:val="24"/>
        </w:rPr>
        <w:t xml:space="preserve">On the right hand of the new screen, click on “Create” under </w:t>
      </w:r>
      <w:r w:rsidR="00A950FD">
        <w:rPr>
          <w:color w:val="auto"/>
          <w:sz w:val="24"/>
          <w:szCs w:val="24"/>
        </w:rPr>
        <w:t xml:space="preserve">the </w:t>
      </w:r>
      <w:r w:rsidR="00EA54E4" w:rsidRPr="009A0810">
        <w:rPr>
          <w:color w:val="auto"/>
          <w:sz w:val="24"/>
          <w:szCs w:val="24"/>
        </w:rPr>
        <w:t>1&amp;1 Mail Basic</w:t>
      </w:r>
      <w:r w:rsidR="00A950FD">
        <w:rPr>
          <w:color w:val="auto"/>
          <w:sz w:val="24"/>
          <w:szCs w:val="24"/>
        </w:rPr>
        <w:t xml:space="preserve"> Portfolio</w:t>
      </w:r>
      <w:r w:rsidR="00983922">
        <w:rPr>
          <w:color w:val="auto"/>
          <w:sz w:val="24"/>
          <w:szCs w:val="24"/>
        </w:rPr>
        <w:t>.</w:t>
      </w:r>
    </w:p>
    <w:p w:rsidR="0000071A" w:rsidRPr="009A0810" w:rsidRDefault="00EA54E4" w:rsidP="009A0810">
      <w:pPr>
        <w:numPr>
          <w:ilvl w:val="0"/>
          <w:numId w:val="3"/>
        </w:numPr>
        <w:contextualSpacing/>
        <w:jc w:val="both"/>
        <w:rPr>
          <w:color w:val="auto"/>
          <w:sz w:val="24"/>
          <w:szCs w:val="24"/>
        </w:rPr>
      </w:pPr>
      <w:r w:rsidRPr="009A0810">
        <w:rPr>
          <w:color w:val="auto"/>
          <w:sz w:val="24"/>
          <w:szCs w:val="24"/>
        </w:rPr>
        <w:t>On the new screen, you can create the email to be associated with FriendsofSmithgallWoods.org.  Be sure to select “friendsofsmithgallwoods.org” where it says select domain.</w:t>
      </w:r>
    </w:p>
    <w:p w:rsidR="0000071A" w:rsidRPr="009A0810" w:rsidRDefault="00EA54E4" w:rsidP="009A0810">
      <w:pPr>
        <w:numPr>
          <w:ilvl w:val="0"/>
          <w:numId w:val="3"/>
        </w:numPr>
        <w:contextualSpacing/>
        <w:jc w:val="both"/>
        <w:rPr>
          <w:color w:val="auto"/>
          <w:sz w:val="24"/>
          <w:szCs w:val="24"/>
        </w:rPr>
      </w:pPr>
      <w:r w:rsidRPr="009A0810">
        <w:rPr>
          <w:color w:val="auto"/>
          <w:sz w:val="24"/>
          <w:szCs w:val="24"/>
        </w:rPr>
        <w:t>Provide</w:t>
      </w:r>
      <w:r w:rsidR="004444FB">
        <w:rPr>
          <w:color w:val="auto"/>
          <w:sz w:val="24"/>
          <w:szCs w:val="24"/>
        </w:rPr>
        <w:t xml:space="preserve"> the</w:t>
      </w:r>
      <w:r w:rsidRPr="009A0810">
        <w:rPr>
          <w:color w:val="auto"/>
          <w:sz w:val="24"/>
          <w:szCs w:val="24"/>
        </w:rPr>
        <w:t xml:space="preserve"> first and last names in the appropriate boxes</w:t>
      </w:r>
      <w:r w:rsidR="004444FB">
        <w:rPr>
          <w:color w:val="auto"/>
          <w:sz w:val="24"/>
          <w:szCs w:val="24"/>
        </w:rPr>
        <w:t>.</w:t>
      </w:r>
    </w:p>
    <w:p w:rsidR="0000071A" w:rsidRPr="009A0810" w:rsidRDefault="00EA54E4" w:rsidP="009A0810">
      <w:pPr>
        <w:numPr>
          <w:ilvl w:val="0"/>
          <w:numId w:val="3"/>
        </w:numPr>
        <w:contextualSpacing/>
        <w:jc w:val="both"/>
        <w:rPr>
          <w:color w:val="auto"/>
          <w:sz w:val="24"/>
          <w:szCs w:val="24"/>
        </w:rPr>
      </w:pPr>
      <w:r w:rsidRPr="009A0810">
        <w:rPr>
          <w:color w:val="auto"/>
          <w:sz w:val="24"/>
          <w:szCs w:val="24"/>
        </w:rPr>
        <w:t>Assign a password.</w:t>
      </w:r>
    </w:p>
    <w:p w:rsidR="0000071A" w:rsidRPr="009A0810" w:rsidRDefault="00EA54E4" w:rsidP="009A0810">
      <w:pPr>
        <w:numPr>
          <w:ilvl w:val="0"/>
          <w:numId w:val="3"/>
        </w:numPr>
        <w:contextualSpacing/>
        <w:jc w:val="both"/>
        <w:rPr>
          <w:color w:val="auto"/>
          <w:sz w:val="24"/>
          <w:szCs w:val="24"/>
        </w:rPr>
      </w:pPr>
      <w:r w:rsidRPr="009A0810">
        <w:rPr>
          <w:color w:val="auto"/>
          <w:sz w:val="24"/>
          <w:szCs w:val="24"/>
        </w:rPr>
        <w:t>Click “Save” on the bottom of the screen</w:t>
      </w:r>
      <w:r w:rsidR="004444FB">
        <w:rPr>
          <w:color w:val="auto"/>
          <w:sz w:val="24"/>
          <w:szCs w:val="24"/>
        </w:rPr>
        <w:t>.</w:t>
      </w:r>
    </w:p>
    <w:p w:rsidR="0000071A" w:rsidRPr="009A0810" w:rsidRDefault="0000071A" w:rsidP="009A0810">
      <w:pPr>
        <w:jc w:val="both"/>
        <w:rPr>
          <w:color w:val="auto"/>
          <w:sz w:val="24"/>
          <w:szCs w:val="24"/>
        </w:rPr>
      </w:pPr>
    </w:p>
    <w:p w:rsidR="0000071A" w:rsidRPr="009A0810" w:rsidRDefault="00EA54E4" w:rsidP="009A0810">
      <w:pPr>
        <w:pStyle w:val="Heading3"/>
        <w:jc w:val="both"/>
        <w:rPr>
          <w:b/>
          <w:color w:val="auto"/>
        </w:rPr>
      </w:pPr>
      <w:bookmarkStart w:id="2" w:name="_3dsjvsdoefgb" w:colFirst="0" w:colLast="0"/>
      <w:bookmarkEnd w:id="2"/>
      <w:r w:rsidRPr="009A0810">
        <w:rPr>
          <w:b/>
          <w:color w:val="auto"/>
        </w:rPr>
        <w:t>Forwarding Emails to personal accounts</w:t>
      </w:r>
    </w:p>
    <w:p w:rsidR="0000071A" w:rsidRDefault="00EA54E4" w:rsidP="009A0810">
      <w:pPr>
        <w:jc w:val="both"/>
        <w:rPr>
          <w:color w:val="auto"/>
          <w:sz w:val="24"/>
          <w:szCs w:val="24"/>
        </w:rPr>
      </w:pPr>
      <w:r w:rsidRPr="009A0810">
        <w:rPr>
          <w:color w:val="auto"/>
          <w:sz w:val="24"/>
          <w:szCs w:val="24"/>
        </w:rPr>
        <w:t xml:space="preserve">There are situations where individuals check their personal email accounts a lot more frequently than they might check their Friends </w:t>
      </w:r>
      <w:r w:rsidR="00B34DFB" w:rsidRPr="009A0810">
        <w:rPr>
          <w:color w:val="auto"/>
          <w:sz w:val="24"/>
          <w:szCs w:val="24"/>
        </w:rPr>
        <w:t>of</w:t>
      </w:r>
      <w:r w:rsidRPr="009A0810">
        <w:rPr>
          <w:color w:val="auto"/>
          <w:sz w:val="24"/>
          <w:szCs w:val="24"/>
        </w:rPr>
        <w:t xml:space="preserve"> Smithgall Woods email.  There is a way for an emails sent to a Friends </w:t>
      </w:r>
      <w:r w:rsidR="00B34DFB" w:rsidRPr="009A0810">
        <w:rPr>
          <w:color w:val="auto"/>
          <w:sz w:val="24"/>
          <w:szCs w:val="24"/>
        </w:rPr>
        <w:t>of</w:t>
      </w:r>
      <w:r w:rsidRPr="009A0810">
        <w:rPr>
          <w:color w:val="auto"/>
          <w:sz w:val="24"/>
          <w:szCs w:val="24"/>
        </w:rPr>
        <w:t xml:space="preserve"> Smithgall Woods email account can be automatically forwarded on to personal email accounts.  Should the individual elect to </w:t>
      </w:r>
      <w:r w:rsidR="00A40F79">
        <w:rPr>
          <w:color w:val="auto"/>
          <w:sz w:val="24"/>
          <w:szCs w:val="24"/>
        </w:rPr>
        <w:lastRenderedPageBreak/>
        <w:t>have the Friends o</w:t>
      </w:r>
      <w:r w:rsidRPr="009A0810">
        <w:rPr>
          <w:color w:val="auto"/>
          <w:sz w:val="24"/>
          <w:szCs w:val="24"/>
        </w:rPr>
        <w:t>f Smithgall Woods email forwarded to their personal accounts, here is the procedure to do this:</w:t>
      </w:r>
    </w:p>
    <w:p w:rsidR="00A33E43" w:rsidRPr="009A0810" w:rsidRDefault="00A33E43" w:rsidP="009A0810">
      <w:pPr>
        <w:jc w:val="both"/>
        <w:rPr>
          <w:color w:val="auto"/>
          <w:sz w:val="24"/>
          <w:szCs w:val="24"/>
        </w:rPr>
      </w:pPr>
    </w:p>
    <w:p w:rsidR="0000071A" w:rsidRPr="009A0810" w:rsidRDefault="00EA54E4" w:rsidP="009A0810">
      <w:pPr>
        <w:numPr>
          <w:ilvl w:val="0"/>
          <w:numId w:val="2"/>
        </w:numPr>
        <w:contextualSpacing/>
        <w:jc w:val="both"/>
        <w:rPr>
          <w:color w:val="auto"/>
          <w:sz w:val="24"/>
          <w:szCs w:val="24"/>
        </w:rPr>
      </w:pPr>
      <w:r w:rsidRPr="009A0810">
        <w:rPr>
          <w:color w:val="auto"/>
          <w:sz w:val="24"/>
          <w:szCs w:val="24"/>
        </w:rPr>
        <w:t>Complete steps 1-3 from the first sections of this documentation</w:t>
      </w:r>
      <w:r w:rsidR="00A40F79">
        <w:rPr>
          <w:color w:val="auto"/>
          <w:sz w:val="24"/>
          <w:szCs w:val="24"/>
        </w:rPr>
        <w:t>.</w:t>
      </w:r>
    </w:p>
    <w:p w:rsidR="0000071A" w:rsidRPr="009A0810" w:rsidRDefault="00EA54E4" w:rsidP="009A0810">
      <w:pPr>
        <w:numPr>
          <w:ilvl w:val="0"/>
          <w:numId w:val="2"/>
        </w:numPr>
        <w:contextualSpacing/>
        <w:jc w:val="both"/>
        <w:rPr>
          <w:color w:val="auto"/>
          <w:sz w:val="24"/>
          <w:szCs w:val="24"/>
        </w:rPr>
      </w:pPr>
      <w:r w:rsidRPr="009A0810">
        <w:rPr>
          <w:color w:val="auto"/>
          <w:sz w:val="24"/>
          <w:szCs w:val="24"/>
        </w:rPr>
        <w:t xml:space="preserve">Find </w:t>
      </w:r>
      <w:r w:rsidR="00A40F79">
        <w:rPr>
          <w:color w:val="auto"/>
          <w:sz w:val="24"/>
          <w:szCs w:val="24"/>
        </w:rPr>
        <w:t>the email address that you want</w:t>
      </w:r>
      <w:r w:rsidRPr="009A0810">
        <w:rPr>
          <w:color w:val="auto"/>
          <w:sz w:val="24"/>
          <w:szCs w:val="24"/>
        </w:rPr>
        <w:t xml:space="preserve"> to forward emails from.</w:t>
      </w:r>
      <w:r w:rsidR="00A40F79">
        <w:rPr>
          <w:color w:val="auto"/>
          <w:sz w:val="24"/>
          <w:szCs w:val="24"/>
        </w:rPr>
        <w:t xml:space="preserve"> </w:t>
      </w:r>
      <w:r w:rsidRPr="009A0810">
        <w:rPr>
          <w:color w:val="auto"/>
          <w:sz w:val="24"/>
          <w:szCs w:val="24"/>
        </w:rPr>
        <w:t xml:space="preserve"> Click on the gear icon located on the same line of the email address.</w:t>
      </w:r>
    </w:p>
    <w:p w:rsidR="0000071A" w:rsidRPr="009A0810" w:rsidRDefault="00EA54E4" w:rsidP="009A0810">
      <w:pPr>
        <w:numPr>
          <w:ilvl w:val="0"/>
          <w:numId w:val="2"/>
        </w:numPr>
        <w:contextualSpacing/>
        <w:jc w:val="both"/>
        <w:rPr>
          <w:color w:val="auto"/>
          <w:sz w:val="24"/>
          <w:szCs w:val="24"/>
        </w:rPr>
      </w:pPr>
      <w:r w:rsidRPr="009A0810">
        <w:rPr>
          <w:color w:val="auto"/>
          <w:sz w:val="24"/>
          <w:szCs w:val="24"/>
        </w:rPr>
        <w:t>A menu will pop up, click on “Settings”</w:t>
      </w:r>
      <w:r w:rsidR="00A40F79">
        <w:rPr>
          <w:color w:val="auto"/>
          <w:sz w:val="24"/>
          <w:szCs w:val="24"/>
        </w:rPr>
        <w:t>.</w:t>
      </w:r>
    </w:p>
    <w:p w:rsidR="0000071A" w:rsidRPr="009A0810" w:rsidRDefault="00EA54E4" w:rsidP="009A0810">
      <w:pPr>
        <w:numPr>
          <w:ilvl w:val="0"/>
          <w:numId w:val="2"/>
        </w:numPr>
        <w:contextualSpacing/>
        <w:jc w:val="both"/>
        <w:rPr>
          <w:color w:val="auto"/>
          <w:sz w:val="24"/>
          <w:szCs w:val="24"/>
        </w:rPr>
      </w:pPr>
      <w:r w:rsidRPr="009A0810">
        <w:rPr>
          <w:color w:val="auto"/>
          <w:sz w:val="24"/>
          <w:szCs w:val="24"/>
        </w:rPr>
        <w:t>On the new page, click on “Forwarding Address”</w:t>
      </w:r>
      <w:r w:rsidR="00A40F79">
        <w:rPr>
          <w:color w:val="auto"/>
          <w:sz w:val="24"/>
          <w:szCs w:val="24"/>
        </w:rPr>
        <w:t>.</w:t>
      </w:r>
    </w:p>
    <w:p w:rsidR="0000071A" w:rsidRPr="009A0810" w:rsidRDefault="00EA54E4" w:rsidP="009A0810">
      <w:pPr>
        <w:numPr>
          <w:ilvl w:val="0"/>
          <w:numId w:val="2"/>
        </w:numPr>
        <w:contextualSpacing/>
        <w:jc w:val="both"/>
        <w:rPr>
          <w:color w:val="auto"/>
          <w:sz w:val="24"/>
          <w:szCs w:val="24"/>
        </w:rPr>
      </w:pPr>
      <w:r w:rsidRPr="009A0810">
        <w:rPr>
          <w:color w:val="auto"/>
          <w:sz w:val="24"/>
          <w:szCs w:val="24"/>
        </w:rPr>
        <w:t>On the new page towards the top there is a box “+ Add Forwarding”, click on that box.</w:t>
      </w:r>
    </w:p>
    <w:p w:rsidR="0000071A" w:rsidRPr="009A0810" w:rsidRDefault="00EA54E4" w:rsidP="009A0810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 w:rsidRPr="009A0810">
        <w:rPr>
          <w:color w:val="auto"/>
          <w:sz w:val="24"/>
          <w:szCs w:val="24"/>
        </w:rPr>
        <w:t xml:space="preserve">A new page will appear asking for the “Forwarding target”. </w:t>
      </w:r>
      <w:r w:rsidR="00A40F79">
        <w:rPr>
          <w:color w:val="auto"/>
          <w:sz w:val="24"/>
          <w:szCs w:val="24"/>
        </w:rPr>
        <w:t xml:space="preserve"> </w:t>
      </w:r>
      <w:r w:rsidRPr="009A0810">
        <w:rPr>
          <w:color w:val="auto"/>
          <w:sz w:val="24"/>
          <w:szCs w:val="24"/>
        </w:rPr>
        <w:t xml:space="preserve">This is where you will put in </w:t>
      </w:r>
      <w:r w:rsidRPr="009A0810">
        <w:rPr>
          <w:sz w:val="24"/>
          <w:szCs w:val="24"/>
        </w:rPr>
        <w:t xml:space="preserve">the personal email account like </w:t>
      </w:r>
      <w:hyperlink r:id="rId14">
        <w:r w:rsidRPr="009A0810">
          <w:rPr>
            <w:color w:val="1155CC"/>
            <w:sz w:val="24"/>
            <w:szCs w:val="24"/>
            <w:u w:val="single"/>
          </w:rPr>
          <w:t>johndoe@gmail.com</w:t>
        </w:r>
      </w:hyperlink>
      <w:r w:rsidRPr="009A0810">
        <w:rPr>
          <w:sz w:val="24"/>
          <w:szCs w:val="24"/>
        </w:rPr>
        <w:t>.</w:t>
      </w:r>
    </w:p>
    <w:p w:rsidR="0000071A" w:rsidRPr="009A0810" w:rsidRDefault="00EA54E4" w:rsidP="009A0810">
      <w:pPr>
        <w:numPr>
          <w:ilvl w:val="0"/>
          <w:numId w:val="2"/>
        </w:numPr>
        <w:contextualSpacing/>
        <w:jc w:val="both"/>
        <w:rPr>
          <w:color w:val="auto"/>
          <w:sz w:val="24"/>
          <w:szCs w:val="24"/>
        </w:rPr>
      </w:pPr>
      <w:r w:rsidRPr="009A0810">
        <w:rPr>
          <w:color w:val="auto"/>
          <w:sz w:val="24"/>
          <w:szCs w:val="24"/>
        </w:rPr>
        <w:t>Once the personal email account has been entered, click “Continue”</w:t>
      </w:r>
      <w:r w:rsidR="00A40F79">
        <w:rPr>
          <w:color w:val="auto"/>
          <w:sz w:val="24"/>
          <w:szCs w:val="24"/>
        </w:rPr>
        <w:t>.</w:t>
      </w:r>
    </w:p>
    <w:p w:rsidR="0000071A" w:rsidRPr="009A0810" w:rsidRDefault="00EA54E4" w:rsidP="009A0810">
      <w:pPr>
        <w:numPr>
          <w:ilvl w:val="0"/>
          <w:numId w:val="2"/>
        </w:numPr>
        <w:contextualSpacing/>
        <w:jc w:val="both"/>
        <w:rPr>
          <w:color w:val="auto"/>
          <w:sz w:val="24"/>
          <w:szCs w:val="24"/>
        </w:rPr>
      </w:pPr>
      <w:r w:rsidRPr="009A0810">
        <w:rPr>
          <w:color w:val="auto"/>
          <w:sz w:val="24"/>
          <w:szCs w:val="24"/>
        </w:rPr>
        <w:t>This saves the settings and now all ema</w:t>
      </w:r>
      <w:r w:rsidR="00A40F79">
        <w:rPr>
          <w:color w:val="auto"/>
          <w:sz w:val="24"/>
          <w:szCs w:val="24"/>
        </w:rPr>
        <w:t>ils to that particular Friends o</w:t>
      </w:r>
      <w:r w:rsidRPr="009A0810">
        <w:rPr>
          <w:color w:val="auto"/>
          <w:sz w:val="24"/>
          <w:szCs w:val="24"/>
        </w:rPr>
        <w:t>f Smithgall Woods em</w:t>
      </w:r>
      <w:r w:rsidR="00A40F79">
        <w:rPr>
          <w:color w:val="auto"/>
          <w:sz w:val="24"/>
          <w:szCs w:val="24"/>
        </w:rPr>
        <w:t xml:space="preserve">ail account will be forwarded </w:t>
      </w:r>
      <w:r w:rsidRPr="009A0810">
        <w:rPr>
          <w:color w:val="auto"/>
          <w:sz w:val="24"/>
          <w:szCs w:val="24"/>
        </w:rPr>
        <w:t>to the individual</w:t>
      </w:r>
      <w:r w:rsidR="00A40F79">
        <w:rPr>
          <w:color w:val="auto"/>
          <w:sz w:val="24"/>
          <w:szCs w:val="24"/>
        </w:rPr>
        <w:t>’</w:t>
      </w:r>
      <w:r w:rsidRPr="009A0810">
        <w:rPr>
          <w:color w:val="auto"/>
          <w:sz w:val="24"/>
          <w:szCs w:val="24"/>
        </w:rPr>
        <w:t>s email account</w:t>
      </w:r>
      <w:r w:rsidR="00A40F79">
        <w:rPr>
          <w:color w:val="auto"/>
          <w:sz w:val="24"/>
          <w:szCs w:val="24"/>
        </w:rPr>
        <w:t>.</w:t>
      </w:r>
    </w:p>
    <w:p w:rsidR="0000071A" w:rsidRPr="009A0810" w:rsidRDefault="0000071A" w:rsidP="009A0810">
      <w:pPr>
        <w:jc w:val="both"/>
        <w:rPr>
          <w:sz w:val="24"/>
          <w:szCs w:val="24"/>
        </w:rPr>
      </w:pPr>
    </w:p>
    <w:p w:rsidR="0000071A" w:rsidRPr="009A0810" w:rsidRDefault="00EA54E4" w:rsidP="009A0810">
      <w:pPr>
        <w:pStyle w:val="Heading3"/>
        <w:jc w:val="both"/>
        <w:rPr>
          <w:b/>
          <w:color w:val="auto"/>
        </w:rPr>
      </w:pPr>
      <w:bookmarkStart w:id="3" w:name="_6xin9wep9abo" w:colFirst="0" w:colLast="0"/>
      <w:bookmarkEnd w:id="3"/>
      <w:r w:rsidRPr="009A0810">
        <w:rPr>
          <w:b/>
          <w:color w:val="auto"/>
        </w:rPr>
        <w:t>Delete Forwarding Emails</w:t>
      </w:r>
    </w:p>
    <w:p w:rsidR="0000071A" w:rsidRDefault="00EA54E4" w:rsidP="009A0810">
      <w:pPr>
        <w:jc w:val="both"/>
        <w:rPr>
          <w:color w:val="auto"/>
          <w:sz w:val="24"/>
          <w:szCs w:val="24"/>
        </w:rPr>
      </w:pPr>
      <w:r w:rsidRPr="009A0810">
        <w:rPr>
          <w:color w:val="auto"/>
          <w:sz w:val="24"/>
          <w:szCs w:val="24"/>
        </w:rPr>
        <w:t>There will come a time where there is a change in administration</w:t>
      </w:r>
      <w:r w:rsidR="00F71CE1">
        <w:rPr>
          <w:color w:val="auto"/>
          <w:sz w:val="24"/>
          <w:szCs w:val="24"/>
        </w:rPr>
        <w:t>,</w:t>
      </w:r>
      <w:r w:rsidRPr="009A0810">
        <w:rPr>
          <w:color w:val="auto"/>
          <w:sz w:val="24"/>
          <w:szCs w:val="24"/>
        </w:rPr>
        <w:t xml:space="preserve"> and someone will </w:t>
      </w:r>
      <w:r w:rsidR="00A40F79">
        <w:rPr>
          <w:color w:val="auto"/>
          <w:sz w:val="24"/>
          <w:szCs w:val="24"/>
        </w:rPr>
        <w:t>need to stop receiving Friends o</w:t>
      </w:r>
      <w:r w:rsidRPr="009A0810">
        <w:rPr>
          <w:color w:val="auto"/>
          <w:sz w:val="24"/>
          <w:szCs w:val="24"/>
        </w:rPr>
        <w:t xml:space="preserve">f Smithgall Woods emails in their personal email accounts.  To </w:t>
      </w:r>
      <w:r w:rsidR="00A40F79">
        <w:rPr>
          <w:color w:val="auto"/>
          <w:sz w:val="24"/>
          <w:szCs w:val="24"/>
        </w:rPr>
        <w:t>stop the forwarding of Friends o</w:t>
      </w:r>
      <w:r w:rsidRPr="009A0810">
        <w:rPr>
          <w:color w:val="auto"/>
          <w:sz w:val="24"/>
          <w:szCs w:val="24"/>
        </w:rPr>
        <w:t>f Smithgall W</w:t>
      </w:r>
      <w:r w:rsidR="004049E7">
        <w:rPr>
          <w:color w:val="auto"/>
          <w:sz w:val="24"/>
          <w:szCs w:val="24"/>
        </w:rPr>
        <w:t>oods emails to personal email addresses</w:t>
      </w:r>
      <w:r w:rsidR="00F71CE1">
        <w:rPr>
          <w:color w:val="auto"/>
          <w:sz w:val="24"/>
          <w:szCs w:val="24"/>
        </w:rPr>
        <w:t>,</w:t>
      </w:r>
      <w:r w:rsidRPr="009A0810">
        <w:rPr>
          <w:color w:val="auto"/>
          <w:sz w:val="24"/>
          <w:szCs w:val="24"/>
        </w:rPr>
        <w:t xml:space="preserve"> follow the steps below.</w:t>
      </w:r>
    </w:p>
    <w:p w:rsidR="00A40F79" w:rsidRPr="009A0810" w:rsidRDefault="00A40F79" w:rsidP="009A0810">
      <w:pPr>
        <w:jc w:val="both"/>
        <w:rPr>
          <w:color w:val="auto"/>
          <w:sz w:val="24"/>
          <w:szCs w:val="24"/>
        </w:rPr>
      </w:pPr>
    </w:p>
    <w:p w:rsidR="0000071A" w:rsidRPr="00F71CE1" w:rsidRDefault="00F71CE1" w:rsidP="009A0810">
      <w:pPr>
        <w:jc w:val="both"/>
        <w:rPr>
          <w:i/>
          <w:color w:val="auto"/>
          <w:sz w:val="24"/>
          <w:szCs w:val="24"/>
        </w:rPr>
      </w:pPr>
      <w:r w:rsidRPr="00F71CE1">
        <w:rPr>
          <w:i/>
          <w:color w:val="auto"/>
          <w:sz w:val="24"/>
          <w:szCs w:val="24"/>
        </w:rPr>
        <w:t>NOTE:</w:t>
      </w:r>
      <w:r w:rsidR="00EA54E4" w:rsidRPr="00F71CE1">
        <w:rPr>
          <w:i/>
          <w:color w:val="auto"/>
          <w:sz w:val="24"/>
          <w:szCs w:val="24"/>
        </w:rPr>
        <w:t xml:space="preserve"> </w:t>
      </w:r>
      <w:r w:rsidRPr="00F71CE1">
        <w:rPr>
          <w:i/>
          <w:color w:val="auto"/>
          <w:sz w:val="24"/>
          <w:szCs w:val="24"/>
        </w:rPr>
        <w:t xml:space="preserve"> T</w:t>
      </w:r>
      <w:r w:rsidR="00EA54E4" w:rsidRPr="00F71CE1">
        <w:rPr>
          <w:i/>
          <w:color w:val="auto"/>
          <w:sz w:val="24"/>
          <w:szCs w:val="24"/>
        </w:rPr>
        <w:t xml:space="preserve">he removal of personal </w:t>
      </w:r>
      <w:r w:rsidR="004049E7">
        <w:rPr>
          <w:i/>
          <w:color w:val="auto"/>
          <w:sz w:val="24"/>
          <w:szCs w:val="24"/>
        </w:rPr>
        <w:t>email addresses</w:t>
      </w:r>
      <w:r w:rsidR="00EA54E4" w:rsidRPr="00F71CE1">
        <w:rPr>
          <w:i/>
          <w:color w:val="auto"/>
          <w:sz w:val="24"/>
          <w:szCs w:val="24"/>
        </w:rPr>
        <w:t xml:space="preserve"> will hav</w:t>
      </w:r>
      <w:r w:rsidR="00A40F79" w:rsidRPr="00F71CE1">
        <w:rPr>
          <w:i/>
          <w:color w:val="auto"/>
          <w:sz w:val="24"/>
          <w:szCs w:val="24"/>
        </w:rPr>
        <w:t>e no effect on the Friends o</w:t>
      </w:r>
      <w:r w:rsidR="00EA54E4" w:rsidRPr="00F71CE1">
        <w:rPr>
          <w:i/>
          <w:color w:val="auto"/>
          <w:sz w:val="24"/>
          <w:szCs w:val="24"/>
        </w:rPr>
        <w:t>f Smithgall Woods email account</w:t>
      </w:r>
      <w:r w:rsidR="00F2115A">
        <w:rPr>
          <w:i/>
          <w:color w:val="auto"/>
          <w:sz w:val="24"/>
          <w:szCs w:val="24"/>
        </w:rPr>
        <w:t>s</w:t>
      </w:r>
      <w:r w:rsidR="00EA54E4" w:rsidRPr="00F71CE1">
        <w:rPr>
          <w:i/>
          <w:color w:val="auto"/>
          <w:sz w:val="24"/>
          <w:szCs w:val="24"/>
        </w:rPr>
        <w:t xml:space="preserve">.  </w:t>
      </w:r>
    </w:p>
    <w:p w:rsidR="00A40F79" w:rsidRPr="009A0810" w:rsidRDefault="00A40F79" w:rsidP="009A0810">
      <w:pPr>
        <w:jc w:val="both"/>
        <w:rPr>
          <w:color w:val="auto"/>
          <w:sz w:val="24"/>
          <w:szCs w:val="24"/>
        </w:rPr>
      </w:pPr>
    </w:p>
    <w:p w:rsidR="0000071A" w:rsidRPr="009A0810" w:rsidRDefault="00EA54E4" w:rsidP="009A0810">
      <w:pPr>
        <w:numPr>
          <w:ilvl w:val="0"/>
          <w:numId w:val="4"/>
        </w:numPr>
        <w:contextualSpacing/>
        <w:jc w:val="both"/>
        <w:rPr>
          <w:color w:val="auto"/>
          <w:sz w:val="24"/>
          <w:szCs w:val="24"/>
        </w:rPr>
      </w:pPr>
      <w:r w:rsidRPr="009A0810">
        <w:rPr>
          <w:color w:val="auto"/>
          <w:sz w:val="24"/>
          <w:szCs w:val="24"/>
        </w:rPr>
        <w:t>Complete steps 1 through 4 from the “Forwarding Emails to Personal Accounts” section above.</w:t>
      </w:r>
      <w:r w:rsidRPr="009A0810">
        <w:rPr>
          <w:noProof/>
          <w:color w:val="auto"/>
          <w:sz w:val="24"/>
          <w:szCs w:val="24"/>
          <w:lang w:val="en-US"/>
        </w:rPr>
        <w:drawing>
          <wp:anchor distT="114300" distB="114300" distL="114300" distR="114300" simplePos="0" relativeHeight="251662336" behindDoc="0" locked="0" layoutInCell="1" hidden="0" allowOverlap="1" wp14:anchorId="5CEEA8C8" wp14:editId="4ACDF10C">
            <wp:simplePos x="0" y="0"/>
            <wp:positionH relativeFrom="margin">
              <wp:posOffset>5029200</wp:posOffset>
            </wp:positionH>
            <wp:positionV relativeFrom="paragraph">
              <wp:posOffset>257175</wp:posOffset>
            </wp:positionV>
            <wp:extent cx="1062038" cy="978740"/>
            <wp:effectExtent l="19050" t="19050" r="24130" b="12065"/>
            <wp:wrapSquare wrapText="bothSides" distT="114300" distB="114300" distL="114300" distR="11430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978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0071A" w:rsidRPr="009A0810" w:rsidRDefault="00EA54E4" w:rsidP="009A0810">
      <w:pPr>
        <w:numPr>
          <w:ilvl w:val="0"/>
          <w:numId w:val="4"/>
        </w:numPr>
        <w:contextualSpacing/>
        <w:jc w:val="both"/>
        <w:rPr>
          <w:color w:val="auto"/>
          <w:sz w:val="24"/>
          <w:szCs w:val="24"/>
        </w:rPr>
      </w:pPr>
      <w:r w:rsidRPr="009A0810">
        <w:rPr>
          <w:color w:val="auto"/>
          <w:sz w:val="24"/>
          <w:szCs w:val="24"/>
        </w:rPr>
        <w:t>On the new page</w:t>
      </w:r>
      <w:r w:rsidR="004049E7">
        <w:rPr>
          <w:color w:val="auto"/>
          <w:sz w:val="24"/>
          <w:szCs w:val="24"/>
        </w:rPr>
        <w:t>,</w:t>
      </w:r>
      <w:r w:rsidRPr="009A0810">
        <w:rPr>
          <w:color w:val="auto"/>
          <w:sz w:val="24"/>
          <w:szCs w:val="24"/>
        </w:rPr>
        <w:t xml:space="preserve"> you will see the</w:t>
      </w:r>
      <w:r w:rsidR="004049E7">
        <w:rPr>
          <w:color w:val="auto"/>
          <w:sz w:val="24"/>
          <w:szCs w:val="24"/>
        </w:rPr>
        <w:t xml:space="preserve"> list of personal email addresses</w:t>
      </w:r>
      <w:r w:rsidRPr="009A0810">
        <w:rPr>
          <w:color w:val="auto"/>
          <w:sz w:val="24"/>
          <w:szCs w:val="24"/>
        </w:rPr>
        <w:t xml:space="preserve"> re</w:t>
      </w:r>
      <w:r w:rsidR="00A40F79">
        <w:rPr>
          <w:color w:val="auto"/>
          <w:sz w:val="24"/>
          <w:szCs w:val="24"/>
        </w:rPr>
        <w:t>ceiving the particular Friends o</w:t>
      </w:r>
      <w:r w:rsidRPr="009A0810">
        <w:rPr>
          <w:color w:val="auto"/>
          <w:sz w:val="24"/>
          <w:szCs w:val="24"/>
        </w:rPr>
        <w:t xml:space="preserve">f Smithgall Woods email account.  To delete one of the personal </w:t>
      </w:r>
      <w:r w:rsidR="004049E7">
        <w:rPr>
          <w:color w:val="auto"/>
          <w:sz w:val="24"/>
          <w:szCs w:val="24"/>
        </w:rPr>
        <w:t>email addresses</w:t>
      </w:r>
      <w:r w:rsidRPr="009A0810">
        <w:rPr>
          <w:color w:val="auto"/>
          <w:sz w:val="24"/>
          <w:szCs w:val="24"/>
        </w:rPr>
        <w:t xml:space="preserve">, click on the “X” below Actions towards the right of the page. </w:t>
      </w:r>
    </w:p>
    <w:p w:rsidR="0000071A" w:rsidRPr="009A0810" w:rsidRDefault="00EA54E4" w:rsidP="009A0810">
      <w:pPr>
        <w:numPr>
          <w:ilvl w:val="0"/>
          <w:numId w:val="4"/>
        </w:numPr>
        <w:contextualSpacing/>
        <w:jc w:val="both"/>
        <w:rPr>
          <w:color w:val="auto"/>
          <w:sz w:val="24"/>
          <w:szCs w:val="24"/>
        </w:rPr>
      </w:pPr>
      <w:r w:rsidRPr="009A0810">
        <w:rPr>
          <w:color w:val="auto"/>
          <w:sz w:val="24"/>
          <w:szCs w:val="24"/>
        </w:rPr>
        <w:t xml:space="preserve">A confirmation box will appear.  Click “Remove” to finalize the deletion of the personal </w:t>
      </w:r>
      <w:r w:rsidR="00DA5D50">
        <w:rPr>
          <w:color w:val="auto"/>
          <w:sz w:val="24"/>
          <w:szCs w:val="24"/>
        </w:rPr>
        <w:t xml:space="preserve">email </w:t>
      </w:r>
      <w:r w:rsidR="004049E7">
        <w:rPr>
          <w:color w:val="auto"/>
          <w:sz w:val="24"/>
          <w:szCs w:val="24"/>
        </w:rPr>
        <w:t>address</w:t>
      </w:r>
      <w:r w:rsidRPr="009A0810">
        <w:rPr>
          <w:color w:val="auto"/>
          <w:sz w:val="24"/>
          <w:szCs w:val="24"/>
        </w:rPr>
        <w:t>.</w:t>
      </w:r>
    </w:p>
    <w:p w:rsidR="0000071A" w:rsidRPr="009A0810" w:rsidRDefault="0000071A">
      <w:pPr>
        <w:rPr>
          <w:color w:val="auto"/>
          <w:sz w:val="24"/>
          <w:szCs w:val="24"/>
        </w:rPr>
      </w:pPr>
    </w:p>
    <w:p w:rsidR="0000071A" w:rsidRPr="009A0810" w:rsidRDefault="0000071A">
      <w:pPr>
        <w:rPr>
          <w:color w:val="auto"/>
          <w:sz w:val="24"/>
          <w:szCs w:val="24"/>
        </w:rPr>
      </w:pPr>
    </w:p>
    <w:p w:rsidR="0000071A" w:rsidRPr="009A0810" w:rsidRDefault="0000071A">
      <w:pPr>
        <w:rPr>
          <w:color w:val="auto"/>
        </w:rPr>
      </w:pPr>
    </w:p>
    <w:p w:rsidR="0000071A" w:rsidRDefault="0000071A"/>
    <w:sectPr w:rsidR="0000071A" w:rsidSect="009A0810">
      <w:footerReference w:type="default" r:id="rId16"/>
      <w:pgSz w:w="12240" w:h="15840" w:code="1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A17" w:rsidRDefault="00A70A17">
      <w:pPr>
        <w:spacing w:line="240" w:lineRule="auto"/>
      </w:pPr>
      <w:r>
        <w:separator/>
      </w:r>
    </w:p>
  </w:endnote>
  <w:endnote w:type="continuationSeparator" w:id="0">
    <w:p w:rsidR="00A70A17" w:rsidRDefault="00A70A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6230450"/>
      <w:docPartObj>
        <w:docPartGallery w:val="Page Numbers (Bottom of Page)"/>
        <w:docPartUnique/>
      </w:docPartObj>
    </w:sdtPr>
    <w:sdtEndPr/>
    <w:sdtContent>
      <w:p w:rsidR="009A0810" w:rsidRDefault="009A081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6D31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9A0810" w:rsidRDefault="009A08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A17" w:rsidRDefault="00A70A17">
      <w:pPr>
        <w:spacing w:line="240" w:lineRule="auto"/>
      </w:pPr>
      <w:r>
        <w:separator/>
      </w:r>
    </w:p>
  </w:footnote>
  <w:footnote w:type="continuationSeparator" w:id="0">
    <w:p w:rsidR="00A70A17" w:rsidRDefault="00A70A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74DC5"/>
    <w:multiLevelType w:val="multilevel"/>
    <w:tmpl w:val="672EE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C070BF9"/>
    <w:multiLevelType w:val="multilevel"/>
    <w:tmpl w:val="E4C4E1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F137934"/>
    <w:multiLevelType w:val="multilevel"/>
    <w:tmpl w:val="45F431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7B10580"/>
    <w:multiLevelType w:val="multilevel"/>
    <w:tmpl w:val="6F56CF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0071A"/>
    <w:rsid w:val="0000071A"/>
    <w:rsid w:val="004049E7"/>
    <w:rsid w:val="004444FB"/>
    <w:rsid w:val="005B6D31"/>
    <w:rsid w:val="00983922"/>
    <w:rsid w:val="009A0810"/>
    <w:rsid w:val="00A33E43"/>
    <w:rsid w:val="00A40F79"/>
    <w:rsid w:val="00A70A17"/>
    <w:rsid w:val="00A950FD"/>
    <w:rsid w:val="00B34DFB"/>
    <w:rsid w:val="00CA14E6"/>
    <w:rsid w:val="00DA5D50"/>
    <w:rsid w:val="00EA54E4"/>
    <w:rsid w:val="00F2115A"/>
    <w:rsid w:val="00F7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8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08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810"/>
  </w:style>
  <w:style w:type="paragraph" w:styleId="Footer">
    <w:name w:val="footer"/>
    <w:basedOn w:val="Normal"/>
    <w:link w:val="FooterChar"/>
    <w:uiPriority w:val="99"/>
    <w:unhideWhenUsed/>
    <w:rsid w:val="009A08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8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8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8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A08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810"/>
  </w:style>
  <w:style w:type="paragraph" w:styleId="Footer">
    <w:name w:val="footer"/>
    <w:basedOn w:val="Normal"/>
    <w:link w:val="FooterChar"/>
    <w:uiPriority w:val="99"/>
    <w:unhideWhenUsed/>
    <w:rsid w:val="009A08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1and1.com/login?__lf=Stati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johndo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</dc:creator>
  <cp:lastModifiedBy>Jojo</cp:lastModifiedBy>
  <cp:revision>15</cp:revision>
  <cp:lastPrinted>2018-04-02T04:12:00Z</cp:lastPrinted>
  <dcterms:created xsi:type="dcterms:W3CDTF">2018-04-02T03:43:00Z</dcterms:created>
  <dcterms:modified xsi:type="dcterms:W3CDTF">2018-04-02T04:12:00Z</dcterms:modified>
</cp:coreProperties>
</file>