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F5420" w:rsidRDefault="008F5420" w:rsidP="008F5420">
      <w:r>
        <w:t>PONE-D-25-00468</w:t>
      </w:r>
    </w:p>
    <w:p w:rsidR="008F5420" w:rsidRDefault="008F5420" w:rsidP="008F5420">
      <w:r>
        <w:t xml:space="preserve">Is There a Competitive Advantage to Using Multivariate Statistical or Machine Learning Methods Over the </w:t>
      </w:r>
      <w:proofErr w:type="spellStart"/>
      <w:r>
        <w:t>Bross</w:t>
      </w:r>
      <w:proofErr w:type="spellEnd"/>
      <w:r>
        <w:t xml:space="preserve"> Formula in the </w:t>
      </w:r>
      <w:proofErr w:type="spellStart"/>
      <w:r>
        <w:t>hdPS</w:t>
      </w:r>
      <w:proofErr w:type="spellEnd"/>
      <w:r>
        <w:t xml:space="preserve"> Framework for Bias and Variance Estimation?</w:t>
      </w:r>
    </w:p>
    <w:p w:rsidR="00D05F76" w:rsidRDefault="008F5420" w:rsidP="00662851">
      <w:r>
        <w:t>PLOS ONE</w:t>
      </w:r>
    </w:p>
    <w:p w:rsidR="00D05F76" w:rsidRDefault="00D05F76" w:rsidP="00662851"/>
    <w:p w:rsidR="00D05F76" w:rsidRPr="00D05F76" w:rsidRDefault="00D05F76" w:rsidP="00662851">
      <w:pPr>
        <w:rPr>
          <w:b/>
        </w:rPr>
      </w:pPr>
      <w:r w:rsidRPr="00D05F76">
        <w:rPr>
          <w:b/>
        </w:rPr>
        <w:t>Authors’ response</w:t>
      </w:r>
    </w:p>
    <w:p w:rsidR="00D05F76" w:rsidRDefault="00D05F76" w:rsidP="00662851"/>
    <w:tbl>
      <w:tblPr>
        <w:tblStyle w:val="TableGrid"/>
        <w:tblW w:w="0" w:type="auto"/>
        <w:tblLook w:val="04A0" w:firstRow="1" w:lastRow="0" w:firstColumn="1" w:lastColumn="0" w:noHBand="0" w:noVBand="1"/>
      </w:tblPr>
      <w:tblGrid>
        <w:gridCol w:w="9350"/>
      </w:tblGrid>
      <w:tr w:rsidR="00D05F76" w:rsidTr="00D05F76">
        <w:tc>
          <w:tcPr>
            <w:tcW w:w="9350" w:type="dxa"/>
          </w:tcPr>
          <w:p w:rsidR="00D05F76" w:rsidRDefault="00D05F76" w:rsidP="00662851">
            <w:r>
              <w:t>Please find our point-by-point responses in the boxes.</w:t>
            </w:r>
          </w:p>
        </w:tc>
      </w:tr>
    </w:tbl>
    <w:p w:rsidR="008F5420" w:rsidRDefault="008F5420" w:rsidP="00662851">
      <w:r>
        <w:br/>
      </w:r>
      <w:r>
        <w:br/>
        <w:t>Journal requirements: </w:t>
      </w:r>
    </w:p>
    <w:p w:rsidR="008F5420" w:rsidRDefault="008F5420" w:rsidP="008F5420">
      <w:pPr>
        <w:pStyle w:val="NormalWeb"/>
      </w:pPr>
      <w:r>
        <w:t>When submitting your revision, we need you to address these additional requirements.</w:t>
      </w:r>
    </w:p>
    <w:p w:rsidR="008F5420" w:rsidRDefault="008F5420" w:rsidP="008F5420">
      <w:pPr>
        <w:pStyle w:val="NormalWeb"/>
      </w:pPr>
      <w:r>
        <w:t>1. Please ensure that your manuscript meets PLOS ONE's style requirements, including those for file naming. The PLOS ONE style templates can be found at</w:t>
      </w:r>
    </w:p>
    <w:p w:rsidR="008F5420" w:rsidRDefault="00B55B24" w:rsidP="008F5420">
      <w:pPr>
        <w:pStyle w:val="NormalWeb"/>
      </w:pPr>
      <w:hyperlink r:id="rId5" w:history="1">
        <w:r w:rsidR="008F5420">
          <w:rPr>
            <w:rStyle w:val="Hyperlink"/>
          </w:rPr>
          <w:t>https://journals.plos.org/plosone/s/file?id=wjVg/PLOSOne_formatting_sample_main_body.pdf</w:t>
        </w:r>
      </w:hyperlink>
      <w:r w:rsidR="008F5420">
        <w:t xml:space="preserve"> and</w:t>
      </w:r>
    </w:p>
    <w:p w:rsidR="008F5420" w:rsidRDefault="00B55B24" w:rsidP="008F5420">
      <w:pPr>
        <w:pStyle w:val="NormalWeb"/>
      </w:pPr>
      <w:hyperlink r:id="rId6" w:history="1">
        <w:r w:rsidR="008F5420">
          <w:rPr>
            <w:rStyle w:val="Hyperlink"/>
          </w:rPr>
          <w:t>https://journals.plos.org/plosone/s/file?id=ba62/PLOSOne_formatting_sample_title_authors_affiliations.pdf</w:t>
        </w:r>
      </w:hyperlink>
      <w:r w:rsidR="008F5420">
        <w:t>.</w:t>
      </w:r>
    </w:p>
    <w:tbl>
      <w:tblPr>
        <w:tblStyle w:val="TableGrid"/>
        <w:tblW w:w="0" w:type="auto"/>
        <w:tblLook w:val="04A0" w:firstRow="1" w:lastRow="0" w:firstColumn="1" w:lastColumn="0" w:noHBand="0" w:noVBand="1"/>
      </w:tblPr>
      <w:tblGrid>
        <w:gridCol w:w="9350"/>
      </w:tblGrid>
      <w:tr w:rsidR="00662851" w:rsidTr="00662851">
        <w:tc>
          <w:tcPr>
            <w:tcW w:w="9350" w:type="dxa"/>
          </w:tcPr>
          <w:p w:rsidR="00662851" w:rsidRDefault="003D69C1" w:rsidP="008F5420">
            <w:pPr>
              <w:pStyle w:val="NormalWeb"/>
            </w:pPr>
            <w:r>
              <w:t>I believe style requirements are met.</w:t>
            </w:r>
          </w:p>
        </w:tc>
      </w:tr>
    </w:tbl>
    <w:p w:rsidR="00662851" w:rsidRDefault="00662851" w:rsidP="008F5420">
      <w:pPr>
        <w:pStyle w:val="NormalWeb"/>
      </w:pPr>
    </w:p>
    <w:p w:rsidR="008F5420" w:rsidRDefault="008F5420" w:rsidP="008F5420">
      <w:pPr>
        <w:pStyle w:val="NormalWeb"/>
      </w:pPr>
      <w:r>
        <w:t xml:space="preserve">2. Please note that PLOS ONE has specific guidelines on code sharing for submissions in which author-generated code underpins the findings in the manuscript. In these cases, we expect all author-generated code to be made available without restrictions upon publication of the work. Please review our guidelines at </w:t>
      </w:r>
      <w:hyperlink r:id="rId7" w:anchor="loc-sharing-code" w:history="1">
        <w:r>
          <w:rPr>
            <w:rStyle w:val="Hyperlink"/>
          </w:rPr>
          <w:t>https://journals.plos.org/plosone/s/materials-and-software-sharing#loc-sharing-code</w:t>
        </w:r>
      </w:hyperlink>
      <w:r>
        <w:t xml:space="preserve"> and ensure that your code is shared in a way that follows best practice and facilitates reproducibility and reuse.</w:t>
      </w:r>
    </w:p>
    <w:tbl>
      <w:tblPr>
        <w:tblStyle w:val="TableGrid"/>
        <w:tblW w:w="0" w:type="auto"/>
        <w:tblLook w:val="04A0" w:firstRow="1" w:lastRow="0" w:firstColumn="1" w:lastColumn="0" w:noHBand="0" w:noVBand="1"/>
      </w:tblPr>
      <w:tblGrid>
        <w:gridCol w:w="9350"/>
      </w:tblGrid>
      <w:tr w:rsidR="00662851" w:rsidTr="00662851">
        <w:tc>
          <w:tcPr>
            <w:tcW w:w="9350" w:type="dxa"/>
          </w:tcPr>
          <w:p w:rsidR="00662851" w:rsidRDefault="003D69C1" w:rsidP="008F5420">
            <w:pPr>
              <w:pStyle w:val="NormalWeb"/>
            </w:pPr>
            <w:r w:rsidRPr="003D69C1">
              <w:t xml:space="preserve">Analysis </w:t>
            </w:r>
            <w:r>
              <w:t xml:space="preserve">data and </w:t>
            </w:r>
            <w:r w:rsidRPr="003D69C1">
              <w:t xml:space="preserve">codes are provided in https://github.com/ehsanx/hdPS-proxy-select-codes, with a stable, citable release archived at </w:t>
            </w:r>
            <w:proofErr w:type="spellStart"/>
            <w:r w:rsidRPr="003D69C1">
              <w:t>Zenodo</w:t>
            </w:r>
            <w:proofErr w:type="spellEnd"/>
            <w:r w:rsidRPr="003D69C1">
              <w:t xml:space="preserve"> (DOI: 10.5281/zenodo.15201233 and URL: 601 https://doi.org/10.5281/zenodo.15201233).</w:t>
            </w:r>
          </w:p>
        </w:tc>
      </w:tr>
    </w:tbl>
    <w:p w:rsidR="00662851" w:rsidRDefault="00662851" w:rsidP="008F5420">
      <w:pPr>
        <w:pStyle w:val="NormalWeb"/>
      </w:pPr>
    </w:p>
    <w:p w:rsidR="008F5420" w:rsidRDefault="008F5420" w:rsidP="008F5420">
      <w:pPr>
        <w:pStyle w:val="NormalWeb"/>
      </w:pPr>
      <w:r>
        <w:t>3.  Thank you for stating the following financial disclosure:</w:t>
      </w:r>
    </w:p>
    <w:p w:rsidR="008F5420" w:rsidRDefault="008F5420" w:rsidP="008F5420">
      <w:pPr>
        <w:pStyle w:val="NormalWeb"/>
      </w:pPr>
      <w:r>
        <w:t> [This work was supported by MEK’s Natural Sciences and Engineering Research Council of Canada (NSERC) Discovery Grant (PG#: 20R01603) and Discovery Launch Supplement (PG#: 20R12709).]. </w:t>
      </w:r>
    </w:p>
    <w:p w:rsidR="008F5420" w:rsidRDefault="008F5420" w:rsidP="008F5420">
      <w:pPr>
        <w:pStyle w:val="NormalWeb"/>
      </w:pPr>
      <w:r>
        <w:t>Please state what role the funders took in the study.  If the funders had no role, please state: ""The funders had no role in study design, data collection and analysis, decision to publish, or preparation of the manuscript.""</w:t>
      </w:r>
    </w:p>
    <w:p w:rsidR="008F5420" w:rsidRDefault="008F5420" w:rsidP="008F5420">
      <w:pPr>
        <w:pStyle w:val="NormalWeb"/>
      </w:pPr>
      <w:r>
        <w:lastRenderedPageBreak/>
        <w:t>If this statement is not correct you must amend it as needed.</w:t>
      </w:r>
    </w:p>
    <w:p w:rsidR="008F5420" w:rsidRDefault="008F5420" w:rsidP="008F5420">
      <w:pPr>
        <w:pStyle w:val="NormalWeb"/>
      </w:pPr>
      <w:r>
        <w:t>Please include this amended Role of Funder statement in your cover letter; we will change the online submission form on your behalf.</w:t>
      </w:r>
    </w:p>
    <w:tbl>
      <w:tblPr>
        <w:tblStyle w:val="TableGrid"/>
        <w:tblW w:w="0" w:type="auto"/>
        <w:tblLook w:val="04A0" w:firstRow="1" w:lastRow="0" w:firstColumn="1" w:lastColumn="0" w:noHBand="0" w:noVBand="1"/>
      </w:tblPr>
      <w:tblGrid>
        <w:gridCol w:w="9350"/>
      </w:tblGrid>
      <w:tr w:rsidR="00662851" w:rsidTr="00662851">
        <w:tc>
          <w:tcPr>
            <w:tcW w:w="9350" w:type="dxa"/>
          </w:tcPr>
          <w:p w:rsidR="00662851" w:rsidRDefault="003D69C1" w:rsidP="008F5420">
            <w:pPr>
              <w:pStyle w:val="NormalWeb"/>
            </w:pPr>
            <w:r>
              <w:t>The suggested sentence is now added.</w:t>
            </w:r>
          </w:p>
        </w:tc>
      </w:tr>
    </w:tbl>
    <w:p w:rsidR="00662851" w:rsidRDefault="00662851" w:rsidP="008F5420">
      <w:pPr>
        <w:pStyle w:val="NormalWeb"/>
      </w:pPr>
    </w:p>
    <w:p w:rsidR="008F5420" w:rsidRDefault="008F5420" w:rsidP="008F5420">
      <w:pPr>
        <w:pStyle w:val="NormalWeb"/>
      </w:pPr>
      <w:r>
        <w:t>4.  Thank you for stating the following in the Competing Interests section:</w:t>
      </w:r>
    </w:p>
    <w:p w:rsidR="008F5420" w:rsidRDefault="008F5420" w:rsidP="008F5420">
      <w:pPr>
        <w:pStyle w:val="NormalWeb"/>
      </w:pPr>
      <w:r>
        <w:t>[MEK is currently supported by grants from Canadian Institutes of Health Research and MS Canada. MEK has previously received consulting fees from Biogen Inc. for consulting unrelated to this current work. MEK was also previously supported by the Michael Smith Foundation for Health Research Scholar award.].</w:t>
      </w:r>
    </w:p>
    <w:p w:rsidR="008F5420" w:rsidRDefault="008F5420" w:rsidP="008F5420">
      <w:pPr>
        <w:pStyle w:val="NormalWeb"/>
      </w:pPr>
      <w:r>
        <w:t xml:space="preserve">Please confirm that this does not alter your adherence to all PLOS ONE policies on sharing data and materials, by including the following statement: ""This does not alter our adherence </w:t>
      </w:r>
      <w:proofErr w:type="gramStart"/>
      <w:r>
        <w:t>to  PLOS</w:t>
      </w:r>
      <w:proofErr w:type="gramEnd"/>
      <w:r>
        <w:t xml:space="preserve"> ONE policies on sharing data and materials.” (as detailed online in our guide for authors </w:t>
      </w:r>
      <w:hyperlink r:id="rId8" w:history="1">
        <w:r>
          <w:rPr>
            <w:rStyle w:val="Hyperlink"/>
          </w:rPr>
          <w:t>http://journals.plos.org/plosone/s/competing-interests</w:t>
        </w:r>
      </w:hyperlink>
      <w:r>
        <w:t>).  If there are restrictions on sharing of data and/or materials, please state these. Please note that we cannot proceed with consideration of your article until this information has been declared.</w:t>
      </w:r>
    </w:p>
    <w:p w:rsidR="008F5420" w:rsidRDefault="008F5420" w:rsidP="008F5420">
      <w:pPr>
        <w:pStyle w:val="NormalWeb"/>
      </w:pPr>
      <w:r>
        <w:t>Please include your updated Competing Interests statement in your cover letter; we will change the online submission form on your behalf.</w:t>
      </w:r>
    </w:p>
    <w:tbl>
      <w:tblPr>
        <w:tblStyle w:val="TableGrid"/>
        <w:tblW w:w="0" w:type="auto"/>
        <w:tblLook w:val="04A0" w:firstRow="1" w:lastRow="0" w:firstColumn="1" w:lastColumn="0" w:noHBand="0" w:noVBand="1"/>
      </w:tblPr>
      <w:tblGrid>
        <w:gridCol w:w="9350"/>
      </w:tblGrid>
      <w:tr w:rsidR="00662851" w:rsidTr="00662851">
        <w:tc>
          <w:tcPr>
            <w:tcW w:w="9350" w:type="dxa"/>
          </w:tcPr>
          <w:p w:rsidR="00662851" w:rsidRDefault="003D69C1" w:rsidP="008F5420">
            <w:pPr>
              <w:pStyle w:val="NormalWeb"/>
            </w:pPr>
            <w:r>
              <w:t>The suggested sentence is now added.</w:t>
            </w:r>
          </w:p>
        </w:tc>
      </w:tr>
    </w:tbl>
    <w:p w:rsidR="00662851" w:rsidRDefault="00662851" w:rsidP="008F5420">
      <w:pPr>
        <w:pStyle w:val="NormalWeb"/>
      </w:pPr>
    </w:p>
    <w:p w:rsidR="008F5420" w:rsidRDefault="008F5420" w:rsidP="008F5420">
      <w:pPr>
        <w:pStyle w:val="NormalWeb"/>
      </w:pPr>
      <w:r>
        <w:t>5. Thank you for uploading your study's underlying data set. Unfortunately, the repository you have noted in your Data Availability statement does not qualify as an acceptable data repository according to PLOS's standards.</w:t>
      </w:r>
    </w:p>
    <w:p w:rsidR="008F5420" w:rsidRDefault="008F5420" w:rsidP="008F5420">
      <w:pPr>
        <w:pStyle w:val="NormalWeb"/>
      </w:pPr>
      <w:r>
        <w:t xml:space="preserve">At this time, please upload the minimal data set necessary to replicate your study's findings to a stable, public repository (such as </w:t>
      </w:r>
      <w:proofErr w:type="spellStart"/>
      <w:r>
        <w:t>figshare</w:t>
      </w:r>
      <w:proofErr w:type="spellEnd"/>
      <w:r>
        <w:t xml:space="preserve"> or Dryad) and provide us with the relevant URLs, DOIs, or accession numbers that may be used to access these data. For a list of recommended repositories and additional information on PLOS standards for data deposition, please see </w:t>
      </w:r>
      <w:hyperlink r:id="rId9" w:history="1">
        <w:r>
          <w:rPr>
            <w:rStyle w:val="Hyperlink"/>
          </w:rPr>
          <w:t>https://journals.plos.org/plosone/s/recommended-repositories</w:t>
        </w:r>
      </w:hyperlink>
      <w:r>
        <w:t>.</w:t>
      </w:r>
    </w:p>
    <w:tbl>
      <w:tblPr>
        <w:tblStyle w:val="TableGrid"/>
        <w:tblW w:w="0" w:type="auto"/>
        <w:tblLook w:val="04A0" w:firstRow="1" w:lastRow="0" w:firstColumn="1" w:lastColumn="0" w:noHBand="0" w:noVBand="1"/>
      </w:tblPr>
      <w:tblGrid>
        <w:gridCol w:w="9350"/>
      </w:tblGrid>
      <w:tr w:rsidR="00662851" w:rsidTr="00662851">
        <w:tc>
          <w:tcPr>
            <w:tcW w:w="9350" w:type="dxa"/>
          </w:tcPr>
          <w:p w:rsidR="00662851" w:rsidRDefault="003D69C1" w:rsidP="008F5420">
            <w:pPr>
              <w:pStyle w:val="NormalWeb"/>
            </w:pPr>
            <w:r w:rsidRPr="003D69C1">
              <w:t xml:space="preserve">Analysis </w:t>
            </w:r>
            <w:r>
              <w:t xml:space="preserve">data and </w:t>
            </w:r>
            <w:r w:rsidRPr="003D69C1">
              <w:t xml:space="preserve">codes are provided in https://github.com/ehsanx/hdPS-proxy-select-codes, with a stable, citable release archived at </w:t>
            </w:r>
            <w:proofErr w:type="spellStart"/>
            <w:r w:rsidRPr="003D69C1">
              <w:t>Zenodo</w:t>
            </w:r>
            <w:proofErr w:type="spellEnd"/>
            <w:r w:rsidRPr="003D69C1">
              <w:t xml:space="preserve"> (DOI: 10.5281/zenodo.15201233 and URL: 601 https://doi.org/10.5281/zenodo.15201233).</w:t>
            </w:r>
          </w:p>
        </w:tc>
      </w:tr>
    </w:tbl>
    <w:p w:rsidR="008F5420" w:rsidRDefault="008F5420" w:rsidP="008F5420">
      <w:pPr>
        <w:pStyle w:val="NormalWeb"/>
      </w:pPr>
      <w:r>
        <w:t xml:space="preserve">6. Your ethics statement should only appear in the Methods section of your manuscript. If your ethics statement is written in any section besides the Methods, please move it to the Methods section and delete it from any other section. Please ensure that your ethics statement is included in your </w:t>
      </w:r>
      <w:r>
        <w:lastRenderedPageBreak/>
        <w:t>manuscript, as the ethics statement entered into the online submission form will not be published alongside your manuscript.</w:t>
      </w:r>
    </w:p>
    <w:tbl>
      <w:tblPr>
        <w:tblStyle w:val="TableGrid"/>
        <w:tblW w:w="0" w:type="auto"/>
        <w:tblLook w:val="04A0" w:firstRow="1" w:lastRow="0" w:firstColumn="1" w:lastColumn="0" w:noHBand="0" w:noVBand="1"/>
      </w:tblPr>
      <w:tblGrid>
        <w:gridCol w:w="9350"/>
      </w:tblGrid>
      <w:tr w:rsidR="00662851" w:rsidTr="00662851">
        <w:tc>
          <w:tcPr>
            <w:tcW w:w="9350" w:type="dxa"/>
          </w:tcPr>
          <w:p w:rsidR="00662851" w:rsidRDefault="00567ABB" w:rsidP="008F5420">
            <w:pPr>
              <w:pStyle w:val="NormalWeb"/>
            </w:pPr>
            <w:r>
              <w:t>The ethics statement</w:t>
            </w:r>
            <w:r w:rsidR="00AD0089">
              <w:t xml:space="preserve"> is now placed in the Methods section.</w:t>
            </w:r>
          </w:p>
        </w:tc>
      </w:tr>
    </w:tbl>
    <w:p w:rsidR="005B2DF8" w:rsidRDefault="008F5420" w:rsidP="008F5420">
      <w:pPr>
        <w:pStyle w:val="NormalWeb"/>
      </w:pPr>
      <w:r>
        <w:br/>
        <w:t>Reviewer 1</w:t>
      </w:r>
    </w:p>
    <w:p w:rsidR="005B2DF8" w:rsidRDefault="005B2DF8" w:rsidP="008F5420">
      <w:pPr>
        <w:pStyle w:val="NormalWeb"/>
      </w:pPr>
    </w:p>
    <w:tbl>
      <w:tblPr>
        <w:tblStyle w:val="TableGrid"/>
        <w:tblW w:w="0" w:type="auto"/>
        <w:tblLook w:val="04A0" w:firstRow="1" w:lastRow="0" w:firstColumn="1" w:lastColumn="0" w:noHBand="0" w:noVBand="1"/>
      </w:tblPr>
      <w:tblGrid>
        <w:gridCol w:w="9350"/>
      </w:tblGrid>
      <w:tr w:rsidR="005B2DF8" w:rsidTr="005B2DF8">
        <w:tc>
          <w:tcPr>
            <w:tcW w:w="9350" w:type="dxa"/>
          </w:tcPr>
          <w:p w:rsidR="005B2DF8" w:rsidRDefault="005B2DF8" w:rsidP="008F5420">
            <w:pPr>
              <w:pStyle w:val="NormalWeb"/>
            </w:pPr>
            <w:r w:rsidRPr="005B2DF8">
              <w:rPr>
                <w:b/>
              </w:rPr>
              <w:t xml:space="preserve">Comment from the Authors: </w:t>
            </w:r>
            <w:r w:rsidRPr="005B2DF8">
              <w:t>Reviewer 1 kindly provided both in-text comments and a set of rephrased questions in an attached PDF. For clarity and completeness, we have consolidated these comments and listed the corresponding questions below to address them collectively.</w:t>
            </w:r>
          </w:p>
        </w:tc>
      </w:tr>
    </w:tbl>
    <w:p w:rsidR="00B91825" w:rsidRDefault="008F5420" w:rsidP="008F5420">
      <w:pPr>
        <w:pStyle w:val="NormalWeb"/>
      </w:pPr>
      <w:r>
        <w:br/>
        <w:t xml:space="preserve">The manuscript titled "Is There a Competitive Advantage to Using Multivariate Statistical or Machine Learning Methods Over the </w:t>
      </w:r>
      <w:proofErr w:type="spellStart"/>
      <w:r>
        <w:t>Bross</w:t>
      </w:r>
      <w:proofErr w:type="spellEnd"/>
      <w:r>
        <w:t xml:space="preserve"> Formula in the </w:t>
      </w:r>
      <w:proofErr w:type="spellStart"/>
      <w:r>
        <w:t>hdPS</w:t>
      </w:r>
      <w:proofErr w:type="spellEnd"/>
      <w:r>
        <w:t xml:space="preserve"> Framework for Bias and Variance Estimation?" offers a comprehensive evaluation of various proxy selection methods within the high-dimensional propensity score (</w:t>
      </w:r>
      <w:proofErr w:type="spellStart"/>
      <w:r>
        <w:t>hdPS</w:t>
      </w:r>
      <w:proofErr w:type="spellEnd"/>
      <w:r>
        <w:t xml:space="preserve">) framework. It compares traditional statistical methods with machine learning approaches, and it effectively assesses their performance across various epidemiological scenarios. The use of a </w:t>
      </w:r>
      <w:proofErr w:type="spellStart"/>
      <w:r>
        <w:t>plasmode</w:t>
      </w:r>
      <w:proofErr w:type="spellEnd"/>
      <w:r>
        <w:t xml:space="preserve"> simulation with NHANES data adds significant value to the study's methodology and conclusions.</w:t>
      </w:r>
      <w:r>
        <w:br/>
      </w:r>
    </w:p>
    <w:p w:rsidR="00B91825" w:rsidRPr="00B91825" w:rsidRDefault="00B91825" w:rsidP="008F5420">
      <w:pPr>
        <w:pStyle w:val="NormalWeb"/>
        <w:rPr>
          <w:u w:val="single"/>
        </w:rPr>
      </w:pPr>
      <w:r w:rsidRPr="00B91825">
        <w:rPr>
          <w:u w:val="single"/>
        </w:rPr>
        <w:t>Comment from attached PDF:</w:t>
      </w:r>
    </w:p>
    <w:p w:rsidR="00B91825" w:rsidRDefault="00B91825" w:rsidP="008F5420">
      <w:pPr>
        <w:pStyle w:val="NormalWeb"/>
      </w:pPr>
      <w:r>
        <w:t xml:space="preserve">The paper provides a comprehensive evaluation of various proxy selection methods in the </w:t>
      </w:r>
      <w:proofErr w:type="spellStart"/>
      <w:r>
        <w:t>highdimensional</w:t>
      </w:r>
      <w:proofErr w:type="spellEnd"/>
      <w:r>
        <w:t xml:space="preserve"> propensity score (</w:t>
      </w:r>
      <w:proofErr w:type="spellStart"/>
      <w:r>
        <w:t>hdPS</w:t>
      </w:r>
      <w:proofErr w:type="spellEnd"/>
      <w:r>
        <w:t xml:space="preserve">) framework. It compares traditional statistical methods with machine learning approaches to assess their performance in terms of bias, mean squared error (MSE), coverage, and standard error (SE) across different epidemiological scenarios. The study also leverages a </w:t>
      </w:r>
      <w:proofErr w:type="spellStart"/>
      <w:r>
        <w:t>plasmode</w:t>
      </w:r>
      <w:proofErr w:type="spellEnd"/>
      <w:r>
        <w:t xml:space="preserve"> simulation using NHANES data to draw conclusions about these methods' efficacy. The findings highlight how machine learning methods like </w:t>
      </w:r>
      <w:proofErr w:type="spellStart"/>
      <w:r>
        <w:t>XGBoost</w:t>
      </w:r>
      <w:proofErr w:type="spellEnd"/>
      <w:r>
        <w:t xml:space="preserve"> outperform traditional methods like the </w:t>
      </w:r>
      <w:proofErr w:type="spellStart"/>
      <w:r>
        <w:t>Bross</w:t>
      </w:r>
      <w:proofErr w:type="spellEnd"/>
      <w:r>
        <w:t xml:space="preserve"> formula in precision, but can incur higher bias in some scenarios. Below are the comments given for each section.</w:t>
      </w:r>
    </w:p>
    <w:p w:rsidR="00B91825" w:rsidRDefault="008F5420" w:rsidP="00B91825">
      <w:pPr>
        <w:pStyle w:val="NormalWeb"/>
        <w:rPr>
          <w:u w:val="single"/>
        </w:rPr>
      </w:pPr>
      <w:r>
        <w:br/>
        <w:t>However, I believe that the manuscript requires major revisions to improve its quality and robustness. The following points outline the areas that need attention:</w:t>
      </w:r>
      <w:r>
        <w:br/>
      </w:r>
      <w:r>
        <w:br/>
      </w:r>
      <w:r w:rsidRPr="005B2DF8">
        <w:rPr>
          <w:u w:val="single"/>
        </w:rPr>
        <w:t>Introduction and Literature Review</w:t>
      </w:r>
      <w:r>
        <w:t xml:space="preserve">: The introduction could be enhanced by providing more context on the critical role of </w:t>
      </w:r>
      <w:proofErr w:type="spellStart"/>
      <w:r>
        <w:t>hdPS</w:t>
      </w:r>
      <w:proofErr w:type="spellEnd"/>
      <w:r>
        <w:t xml:space="preserve"> in modern epidemiology. Specifically, expanding on how </w:t>
      </w:r>
      <w:proofErr w:type="spellStart"/>
      <w:r>
        <w:t>hdPS</w:t>
      </w:r>
      <w:proofErr w:type="spellEnd"/>
      <w:r>
        <w:t xml:space="preserve"> addresses the limitations of traditional propensity score methods and directly impacts causal inference in healthcare data would strengthen the manuscript. The literature review could also benefit from a clearer connection to prior research, particularly focusing on how previous studies have applied machine learning to </w:t>
      </w:r>
      <w:proofErr w:type="spellStart"/>
      <w:r>
        <w:t>hdPS</w:t>
      </w:r>
      <w:proofErr w:type="spellEnd"/>
      <w:r>
        <w:t xml:space="preserve"> and how this study brings new insights to the field.</w:t>
      </w:r>
      <w:r>
        <w:br/>
      </w:r>
    </w:p>
    <w:p w:rsidR="00B91825" w:rsidRPr="00B91825" w:rsidRDefault="00B91825" w:rsidP="00B91825">
      <w:pPr>
        <w:pStyle w:val="NormalWeb"/>
        <w:rPr>
          <w:u w:val="single"/>
        </w:rPr>
      </w:pPr>
      <w:r w:rsidRPr="00B91825">
        <w:rPr>
          <w:u w:val="single"/>
        </w:rPr>
        <w:lastRenderedPageBreak/>
        <w:t>Comment from attached PDF:</w:t>
      </w:r>
    </w:p>
    <w:p w:rsidR="00B91825" w:rsidRDefault="00B91825" w:rsidP="00B91825">
      <w:pPr>
        <w:pStyle w:val="ListParagraph"/>
        <w:numPr>
          <w:ilvl w:val="0"/>
          <w:numId w:val="2"/>
        </w:numPr>
        <w:spacing w:after="160"/>
      </w:pPr>
      <w:r>
        <w:t>Introduction and literature review</w:t>
      </w:r>
    </w:p>
    <w:p w:rsidR="00B91825" w:rsidRDefault="00B91825" w:rsidP="00B91825">
      <w:pPr>
        <w:pStyle w:val="ListParagraph"/>
        <w:numPr>
          <w:ilvl w:val="0"/>
          <w:numId w:val="3"/>
        </w:numPr>
        <w:spacing w:after="160"/>
      </w:pPr>
      <w:r>
        <w:t xml:space="preserve">The introduction could benefit from more context on why </w:t>
      </w:r>
      <w:proofErr w:type="spellStart"/>
      <w:r>
        <w:t>hdPS</w:t>
      </w:r>
      <w:proofErr w:type="spellEnd"/>
      <w:r>
        <w:t xml:space="preserve"> is critical in modern epidemiology and how it directly impacts causal inference, especially in large-scale healthcare data analysis. </w:t>
      </w:r>
    </w:p>
    <w:p w:rsidR="00B91825" w:rsidRDefault="00B91825" w:rsidP="00B91825">
      <w:pPr>
        <w:pStyle w:val="ListParagraph"/>
        <w:numPr>
          <w:ilvl w:val="0"/>
          <w:numId w:val="3"/>
        </w:numPr>
        <w:spacing w:after="160"/>
      </w:pPr>
      <w:r>
        <w:t xml:space="preserve">Consider expanding on the limitations of traditional propensity score methods and how </w:t>
      </w:r>
      <w:proofErr w:type="spellStart"/>
      <w:r>
        <w:t>hdPS</w:t>
      </w:r>
      <w:proofErr w:type="spellEnd"/>
      <w:r>
        <w:t xml:space="preserve"> addresses these challenges. </w:t>
      </w:r>
    </w:p>
    <w:p w:rsidR="00B91825" w:rsidRDefault="00B91825" w:rsidP="00B91825">
      <w:pPr>
        <w:pStyle w:val="ListParagraph"/>
        <w:numPr>
          <w:ilvl w:val="0"/>
          <w:numId w:val="3"/>
        </w:numPr>
        <w:spacing w:after="160"/>
      </w:pPr>
      <w:r>
        <w:t xml:space="preserve">The literature review section would benefit from a clearer connection to the current study. It could briefly mention how previous work has assessed machine learning in </w:t>
      </w:r>
      <w:proofErr w:type="spellStart"/>
      <w:r>
        <w:t>hdPS</w:t>
      </w:r>
      <w:proofErr w:type="spellEnd"/>
      <w:r>
        <w:t>, setting up the novelty of this study's approach.</w:t>
      </w:r>
    </w:p>
    <w:tbl>
      <w:tblPr>
        <w:tblStyle w:val="TableGrid"/>
        <w:tblW w:w="0" w:type="auto"/>
        <w:tblLook w:val="04A0" w:firstRow="1" w:lastRow="0" w:firstColumn="1" w:lastColumn="0" w:noHBand="0" w:noVBand="1"/>
      </w:tblPr>
      <w:tblGrid>
        <w:gridCol w:w="9350"/>
      </w:tblGrid>
      <w:tr w:rsidR="00961C09" w:rsidTr="00961C09">
        <w:tc>
          <w:tcPr>
            <w:tcW w:w="9350" w:type="dxa"/>
          </w:tcPr>
          <w:p w:rsidR="005B4412" w:rsidRDefault="005B2DF8" w:rsidP="005B4412">
            <w:pPr>
              <w:pStyle w:val="NormalWeb"/>
            </w:pPr>
            <w:r w:rsidRPr="005B2DF8">
              <w:rPr>
                <w:b/>
              </w:rPr>
              <w:t>Response:</w:t>
            </w:r>
            <w:r w:rsidRPr="005B2DF8">
              <w:t xml:space="preserve"> In response to the reviewer’s suggestion, we have revised the introduction and literature review to better contextualize the role of </w:t>
            </w:r>
            <w:proofErr w:type="spellStart"/>
            <w:r w:rsidRPr="005B2DF8">
              <w:t>hdPS</w:t>
            </w:r>
            <w:proofErr w:type="spellEnd"/>
            <w:r w:rsidRPr="005B2DF8">
              <w:t xml:space="preserve"> in modern epidemiology, clarify its advantages over traditional propensity score methods, and establish how our work builds on existing literature:</w:t>
            </w:r>
          </w:p>
          <w:p w:rsidR="00961C09" w:rsidRDefault="005B4412" w:rsidP="005B4412">
            <w:pPr>
              <w:pStyle w:val="NormalWeb"/>
            </w:pPr>
            <w:r>
              <w:t xml:space="preserve">“Importantly, </w:t>
            </w:r>
            <w:proofErr w:type="spellStart"/>
            <w:r>
              <w:t>hdPS</w:t>
            </w:r>
            <w:proofErr w:type="spellEnd"/>
            <w:r>
              <w:t xml:space="preserve"> has become a foundational method in modern epidemiologic research that uses healthcare databases, offering a scalable and reproducible approach to confounding control when traditional investigator-specified propensity score models are limited by unmeasured, </w:t>
            </w:r>
            <w:proofErr w:type="spellStart"/>
            <w:r>
              <w:t>mismeasured</w:t>
            </w:r>
            <w:proofErr w:type="spellEnd"/>
            <w:r>
              <w:t xml:space="preserve">, or omitted variables. Unlike conventional PS methods that rely solely on expert knowledge and a fixed set of covariates, </w:t>
            </w:r>
            <w:proofErr w:type="spellStart"/>
            <w:r>
              <w:t>hdPS</w:t>
            </w:r>
            <w:proofErr w:type="spellEnd"/>
            <w:r>
              <w:t xml:space="preserve"> empirically identifies and prioritizes proxy variables from high-dimensional data, allowing it to adjust for latent confounding structures more effectively. This makes </w:t>
            </w:r>
            <w:proofErr w:type="spellStart"/>
            <w:r>
              <w:t>hdPS</w:t>
            </w:r>
            <w:proofErr w:type="spellEnd"/>
            <w:r>
              <w:t xml:space="preserve"> particularly valuable for improving causal inference in observational healthcare studies, including those evaluating drug safety, treatment effectiveness, and health system interventions [5,6].”</w:t>
            </w:r>
          </w:p>
          <w:p w:rsidR="005B4412" w:rsidRDefault="005B4412" w:rsidP="008F5420">
            <w:pPr>
              <w:pStyle w:val="NormalWeb"/>
            </w:pPr>
            <w:r>
              <w:t>“</w:t>
            </w:r>
            <w:r w:rsidRPr="005B4412">
              <w:t xml:space="preserve">Several studies have proposed hybrid approaches that combine machine learning and </w:t>
            </w:r>
            <w:proofErr w:type="spellStart"/>
            <w:r w:rsidRPr="005B4412">
              <w:t>hdPS</w:t>
            </w:r>
            <w:proofErr w:type="spellEnd"/>
            <w:r w:rsidRPr="005B4412">
              <w:t xml:space="preserve"> to enhance variable selection and bias reduction while maintaining interpretability [6,7,9]. </w:t>
            </w:r>
            <w:r>
              <w:t xml:space="preserve">… </w:t>
            </w:r>
            <w:r w:rsidRPr="005B4412">
              <w:t xml:space="preserve"> These efforts reflect a growing interest in refining </w:t>
            </w:r>
            <w:proofErr w:type="spellStart"/>
            <w:r w:rsidRPr="005B4412">
              <w:t>hdPS</w:t>
            </w:r>
            <w:proofErr w:type="spellEnd"/>
            <w:r w:rsidRPr="005B4412">
              <w:t xml:space="preserve"> with modern statistical learning tools to optimize proxy confounder adjustment in realistic, data-rich settings.</w:t>
            </w:r>
            <w:r>
              <w:t>”</w:t>
            </w:r>
          </w:p>
          <w:p w:rsidR="007C3768" w:rsidRDefault="005B4412" w:rsidP="008F5420">
            <w:pPr>
              <w:pStyle w:val="NormalWeb"/>
            </w:pPr>
            <w:r>
              <w:t>“</w:t>
            </w:r>
            <w:r w:rsidRPr="005B4412">
              <w:t xml:space="preserve">To extend prior research, our study systematically compares multiple machine learning and hybrid </w:t>
            </w:r>
            <w:proofErr w:type="spellStart"/>
            <w:r w:rsidRPr="005B4412">
              <w:t>hdPS</w:t>
            </w:r>
            <w:proofErr w:type="spellEnd"/>
            <w:r w:rsidRPr="005B4412">
              <w:t xml:space="preserve"> approaches using </w:t>
            </w:r>
            <w:proofErr w:type="spellStart"/>
            <w:r w:rsidRPr="005B4412">
              <w:t>plasmode</w:t>
            </w:r>
            <w:proofErr w:type="spellEnd"/>
            <w:r w:rsidRPr="005B4412">
              <w:t xml:space="preserve"> simulations grounded in real-world data structure. Importantly, we expand beyond commonly reported metrics such as bias and MSE by incorporating underutilized diagnostics—namely, empirical coverage and relative error in standard error—to provide a more nuanced understanding of estimator performance.</w:t>
            </w:r>
            <w:r>
              <w:t>”</w:t>
            </w:r>
          </w:p>
        </w:tc>
      </w:tr>
    </w:tbl>
    <w:p w:rsidR="0044722B" w:rsidRDefault="008F5420" w:rsidP="008F5420">
      <w:pPr>
        <w:pStyle w:val="NormalWeb"/>
      </w:pPr>
      <w:r w:rsidRPr="00A057D6">
        <w:rPr>
          <w:u w:val="single"/>
        </w:rPr>
        <w:t>Methods Section</w:t>
      </w:r>
      <w:r>
        <w:t xml:space="preserve">: While the methodology is generally well-detailed, there is a need for further clarification regarding the choice of machine learning models (e.g., Genetic Algorithm, </w:t>
      </w:r>
      <w:proofErr w:type="spellStart"/>
      <w:r>
        <w:t>XGBoost</w:t>
      </w:r>
      <w:proofErr w:type="spellEnd"/>
      <w:r>
        <w:t xml:space="preserve">) and statistical methods. A better explanation of why these particular models were selected and their relevance to </w:t>
      </w:r>
      <w:proofErr w:type="spellStart"/>
      <w:r>
        <w:t>hdPS</w:t>
      </w:r>
      <w:proofErr w:type="spellEnd"/>
      <w:r>
        <w:t xml:space="preserve"> would make the study's approach more transparent. The "kitchen sink model" is also mentioned briefly but needs further elaboration on its role in the analysis. Furthermore, providing a clearer explanation of the traditional variable selection methods, such as "forward selection" and "backward elimination," would benefit readers who may not be familiar with these techniques.</w:t>
      </w:r>
      <w:r>
        <w:br/>
      </w:r>
    </w:p>
    <w:p w:rsidR="00B91825" w:rsidRPr="00B91825" w:rsidRDefault="00B91825" w:rsidP="00B91825">
      <w:pPr>
        <w:pStyle w:val="NormalWeb"/>
        <w:rPr>
          <w:u w:val="single"/>
        </w:rPr>
      </w:pPr>
      <w:r w:rsidRPr="00B91825">
        <w:rPr>
          <w:u w:val="single"/>
        </w:rPr>
        <w:t>Comment from attached PDF:</w:t>
      </w:r>
    </w:p>
    <w:p w:rsidR="00F44262" w:rsidRDefault="00F44262" w:rsidP="00F44262">
      <w:pPr>
        <w:pStyle w:val="ListParagraph"/>
        <w:numPr>
          <w:ilvl w:val="0"/>
          <w:numId w:val="2"/>
        </w:numPr>
        <w:spacing w:after="160"/>
      </w:pPr>
      <w:r>
        <w:t>Methods</w:t>
      </w:r>
    </w:p>
    <w:p w:rsidR="00F44262" w:rsidRDefault="00F44262" w:rsidP="00F44262">
      <w:pPr>
        <w:pStyle w:val="ListParagraph"/>
        <w:numPr>
          <w:ilvl w:val="0"/>
          <w:numId w:val="3"/>
        </w:numPr>
        <w:spacing w:after="160"/>
      </w:pPr>
      <w:r>
        <w:lastRenderedPageBreak/>
        <w:t xml:space="preserve">While the paper provides an extensive methodology section, some aspects of the simulation design could be clearer. For example, explain more clearly the rationale behind selecting the specific machine learning models (e.g., Genetic Algorithm, </w:t>
      </w:r>
      <w:proofErr w:type="spellStart"/>
      <w:r>
        <w:t>XGBoost</w:t>
      </w:r>
      <w:proofErr w:type="spellEnd"/>
      <w:r>
        <w:t xml:space="preserve">) and statistical methods. What makes these particular models suited for this analysis? </w:t>
      </w:r>
    </w:p>
    <w:p w:rsidR="00F44262" w:rsidRDefault="00F44262" w:rsidP="00F44262">
      <w:pPr>
        <w:pStyle w:val="ListParagraph"/>
        <w:numPr>
          <w:ilvl w:val="0"/>
          <w:numId w:val="3"/>
        </w:numPr>
        <w:spacing w:after="160"/>
      </w:pPr>
      <w:r>
        <w:t xml:space="preserve">The use of the "kitchen sink model" could be elaborated on. It's mentioned as a baseline but lacks a detailed description of its implications in the context of this study. </w:t>
      </w:r>
    </w:p>
    <w:p w:rsidR="00B91825" w:rsidRDefault="00F44262" w:rsidP="008F5420">
      <w:pPr>
        <w:pStyle w:val="ListParagraph"/>
        <w:numPr>
          <w:ilvl w:val="0"/>
          <w:numId w:val="3"/>
        </w:numPr>
        <w:spacing w:after="160"/>
      </w:pPr>
      <w:r>
        <w:t>A brief explanation of the "forward selection" and "backward elimination" methods would be beneficial to readers unfamiliar with these techniques, as they are relatively basic compared to machine learning models.</w:t>
      </w:r>
    </w:p>
    <w:tbl>
      <w:tblPr>
        <w:tblStyle w:val="TableGrid"/>
        <w:tblW w:w="0" w:type="auto"/>
        <w:tblLook w:val="04A0" w:firstRow="1" w:lastRow="0" w:firstColumn="1" w:lastColumn="0" w:noHBand="0" w:noVBand="1"/>
      </w:tblPr>
      <w:tblGrid>
        <w:gridCol w:w="9350"/>
      </w:tblGrid>
      <w:tr w:rsidR="0044722B" w:rsidTr="0044722B">
        <w:tc>
          <w:tcPr>
            <w:tcW w:w="9350" w:type="dxa"/>
          </w:tcPr>
          <w:p w:rsidR="0044722B" w:rsidRDefault="005B2DF8" w:rsidP="008F5420">
            <w:pPr>
              <w:pStyle w:val="NormalWeb"/>
            </w:pPr>
            <w:r w:rsidRPr="005B2DF8">
              <w:rPr>
                <w:b/>
              </w:rPr>
              <w:t>Response</w:t>
            </w:r>
            <w:r w:rsidRPr="005B2DF8">
              <w:t xml:space="preserve">: </w:t>
            </w:r>
            <w:r w:rsidR="00A057D6" w:rsidRPr="00A057D6">
              <w:t>To improve transparency and clarity in our methodological choices, we elaborated on the rationale for selecting specific machine learning models, clarified the role of the kitchen sink model, and expanded explanations of traditional variable selection methods, as follows:</w:t>
            </w:r>
          </w:p>
          <w:p w:rsidR="00E25780" w:rsidRDefault="00E25780" w:rsidP="00E25780">
            <w:pPr>
              <w:pStyle w:val="NormalWeb"/>
            </w:pPr>
            <w:r>
              <w:t xml:space="preserve">“The selected machine learning models were chosen for their demonstrated ability to handle high-dimensional data and perform feature selection effectively. For example, </w:t>
            </w:r>
            <w:proofErr w:type="spellStart"/>
            <w:r>
              <w:t>XGBoost</w:t>
            </w:r>
            <w:proofErr w:type="spellEnd"/>
            <w:r>
              <w:t xml:space="preserve"> and Random Forest are tree-based ensemble methods known for capturing non-linear relationships and interactions. Genetic Algorithm (GA) offers a stochastic, optimization-based approach to variable selection, allowing exploration of complex covariate spaces. These models align with the goals of </w:t>
            </w:r>
            <w:proofErr w:type="spellStart"/>
            <w:r>
              <w:t>hdPS</w:t>
            </w:r>
            <w:proofErr w:type="spellEnd"/>
            <w:r>
              <w:t xml:space="preserve"> by enabling automated, multivariate proxy variable selection that may capture complex dependencies missed by univariate selection strategies like the </w:t>
            </w:r>
            <w:proofErr w:type="spellStart"/>
            <w:r>
              <w:t>Bross</w:t>
            </w:r>
            <w:proofErr w:type="spellEnd"/>
            <w:r>
              <w:t xml:space="preserve"> formula. Incorporating such models expands the flexibility and potential robustness of </w:t>
            </w:r>
            <w:proofErr w:type="spellStart"/>
            <w:r>
              <w:t>hdPS</w:t>
            </w:r>
            <w:proofErr w:type="spellEnd"/>
            <w:r>
              <w:t xml:space="preserve"> analyses in high-dimensional data settings.”</w:t>
            </w:r>
          </w:p>
          <w:p w:rsidR="00CA158A" w:rsidRDefault="00CA158A" w:rsidP="00E25780">
            <w:pPr>
              <w:pStyle w:val="NormalWeb"/>
            </w:pPr>
            <w:r>
              <w:t>“</w:t>
            </w:r>
            <w:r w:rsidRPr="00CA158A">
              <w:t>Kitchen sink model: The kitchen sink model serves as a comprehensive baseline that includes all available covariates—both investigator-specified and proxy variables—without any variable selection. It is used to benchmark the performance of variable selection methods against a model that assumes complete adjustment [7].</w:t>
            </w:r>
            <w:r>
              <w:t>”</w:t>
            </w:r>
          </w:p>
          <w:p w:rsidR="00CA158A" w:rsidRDefault="00CA158A" w:rsidP="00E25780">
            <w:pPr>
              <w:pStyle w:val="NormalWeb"/>
            </w:pPr>
            <w:r>
              <w:t>“</w:t>
            </w:r>
            <w:r w:rsidRPr="00CA158A">
              <w:t>Stepwise: Stepwise selection is a commonly used variable selection technique that builds or reduces models by adding or removing predictors based on statistical criteria—in our case, adjusted R-squared. We implemented two versions: (a) Forward selection (FS) begins with a minimal model, typically including only investigator-selected covariates. It then adds one proxy variable at a time—the one that most improves model performance at each step. This process continues until no additional variable meaningfully improves the fit. (b) Backward elimination (BE) takes the opposite approach. It starts with a full model containing all investigator-selected and proxy variables and removes the least informative variable at each step, based on its contribution to model fit. This continues until removing more variables no longer improves or begins to harm the model. These stepwise approaches are transparent, making them accessible alternatives for confounding adjustment in high-dimensional settings.</w:t>
            </w:r>
            <w:r>
              <w:t>”</w:t>
            </w:r>
          </w:p>
        </w:tc>
      </w:tr>
    </w:tbl>
    <w:p w:rsidR="0044722B" w:rsidRDefault="008F5420" w:rsidP="0044722B">
      <w:pPr>
        <w:pStyle w:val="NormalWeb"/>
      </w:pPr>
      <w:r>
        <w:br/>
      </w:r>
      <w:r w:rsidRPr="00A057D6">
        <w:rPr>
          <w:u w:val="single"/>
        </w:rPr>
        <w:t>Results and Discussion</w:t>
      </w:r>
      <w:r>
        <w:t xml:space="preserve">: The simulation results are well-presented, but additional discussion on the interpretation of bias and MSE would help contextualize the trade-offs involved in using machine learning methods like </w:t>
      </w:r>
      <w:proofErr w:type="spellStart"/>
      <w:r>
        <w:t>XGBoost</w:t>
      </w:r>
      <w:proofErr w:type="spellEnd"/>
      <w:r>
        <w:t xml:space="preserve">. While </w:t>
      </w:r>
      <w:proofErr w:type="spellStart"/>
      <w:r>
        <w:t>XGBoost</w:t>
      </w:r>
      <w:proofErr w:type="spellEnd"/>
      <w:r>
        <w:t xml:space="preserve"> shows lower MSE, the increase in bias should be explored in more detail to help readers understand the model's limitations. Similarly, the poor performance of the Genetic Algorithm should be explained with greater depth, especially regarding its struggles with high-dimensional data compared to other methods.</w:t>
      </w:r>
      <w:r>
        <w:br/>
      </w:r>
    </w:p>
    <w:p w:rsidR="00B91825" w:rsidRDefault="00B91825" w:rsidP="00B91825">
      <w:pPr>
        <w:pStyle w:val="NormalWeb"/>
        <w:rPr>
          <w:u w:val="single"/>
        </w:rPr>
      </w:pPr>
      <w:r w:rsidRPr="00B91825">
        <w:rPr>
          <w:u w:val="single"/>
        </w:rPr>
        <w:lastRenderedPageBreak/>
        <w:t>Comment from attached PDF:</w:t>
      </w:r>
    </w:p>
    <w:p w:rsidR="00F44262" w:rsidRDefault="00F44262" w:rsidP="00F44262">
      <w:pPr>
        <w:pStyle w:val="ListParagraph"/>
        <w:numPr>
          <w:ilvl w:val="0"/>
          <w:numId w:val="2"/>
        </w:numPr>
        <w:spacing w:after="160"/>
      </w:pPr>
      <w:r>
        <w:t xml:space="preserve">Results  </w:t>
      </w:r>
    </w:p>
    <w:p w:rsidR="00F44262" w:rsidRDefault="00F44262" w:rsidP="00F44262">
      <w:pPr>
        <w:pStyle w:val="ListParagraph"/>
        <w:numPr>
          <w:ilvl w:val="0"/>
          <w:numId w:val="3"/>
        </w:numPr>
        <w:spacing w:after="160"/>
      </w:pPr>
      <w:r>
        <w:t xml:space="preserve">While the simulation results are well-presented, additional discussion on how bias and MSE were interpreted across the different methods would help. For instance, while </w:t>
      </w:r>
      <w:proofErr w:type="spellStart"/>
      <w:r>
        <w:t>XGBoost</w:t>
      </w:r>
      <w:proofErr w:type="spellEnd"/>
      <w:r>
        <w:t xml:space="preserve"> shows lower MSE, the increase in bias could be further explored to contextualize the trade-offs involved. </w:t>
      </w:r>
    </w:p>
    <w:p w:rsidR="00F44262" w:rsidRDefault="00F44262" w:rsidP="00F44262">
      <w:pPr>
        <w:pStyle w:val="ListParagraph"/>
        <w:numPr>
          <w:ilvl w:val="0"/>
          <w:numId w:val="3"/>
        </w:numPr>
        <w:spacing w:after="160"/>
      </w:pPr>
      <w:r>
        <w:t>The explanation for why Genetic Algorithm performs poorly in terms of bias and MSE should be more detailed. Are there particular reasons why this algorithm struggles with high-dimensional data compared to others?</w:t>
      </w:r>
    </w:p>
    <w:tbl>
      <w:tblPr>
        <w:tblStyle w:val="TableGrid"/>
        <w:tblW w:w="0" w:type="auto"/>
        <w:tblLook w:val="04A0" w:firstRow="1" w:lastRow="0" w:firstColumn="1" w:lastColumn="0" w:noHBand="0" w:noVBand="1"/>
      </w:tblPr>
      <w:tblGrid>
        <w:gridCol w:w="9350"/>
      </w:tblGrid>
      <w:tr w:rsidR="0044722B" w:rsidTr="00465375">
        <w:tc>
          <w:tcPr>
            <w:tcW w:w="9350" w:type="dxa"/>
          </w:tcPr>
          <w:p w:rsidR="005B2DF8" w:rsidRDefault="005B2DF8" w:rsidP="005B2DF8">
            <w:pPr>
              <w:pStyle w:val="NormalWeb"/>
            </w:pPr>
            <w:r w:rsidRPr="005B2DF8">
              <w:rPr>
                <w:b/>
              </w:rPr>
              <w:t>Response:</w:t>
            </w:r>
            <w:r>
              <w:t xml:space="preserve"> </w:t>
            </w:r>
            <w:r w:rsidR="00A057D6" w:rsidRPr="00A057D6">
              <w:t xml:space="preserve">We expanded the discussion to clarify the interpretation of bias and MSE, particularly to contextualize trade-offs associated with models like </w:t>
            </w:r>
            <w:proofErr w:type="spellStart"/>
            <w:r w:rsidR="00A057D6" w:rsidRPr="00A057D6">
              <w:t>XGBoost</w:t>
            </w:r>
            <w:proofErr w:type="spellEnd"/>
            <w:r w:rsidR="00A057D6" w:rsidRPr="00A057D6">
              <w:t>, and to provide a more detailed explanation of the Genetic Algorithm’s limitations:</w:t>
            </w:r>
          </w:p>
          <w:p w:rsidR="003429A0" w:rsidRDefault="003429A0" w:rsidP="003429A0">
            <w:pPr>
              <w:pStyle w:val="NormalWeb"/>
            </w:pPr>
            <w:r>
              <w:t xml:space="preserve">“While </w:t>
            </w:r>
            <w:proofErr w:type="spellStart"/>
            <w:r>
              <w:t>XGBoost</w:t>
            </w:r>
            <w:proofErr w:type="spellEnd"/>
            <w:r>
              <w:t xml:space="preserve"> consistently yielded the lowest MSE across scenarios—indicating high overall accuracy—this gain came at the cost of increased bias, particularly in rare exposure settings. This pattern suggests that while </w:t>
            </w:r>
            <w:proofErr w:type="spellStart"/>
            <w:r>
              <w:t>XGBoost</w:t>
            </w:r>
            <w:proofErr w:type="spellEnd"/>
            <w:r>
              <w:t xml:space="preserve"> is highly efficient in minimizing prediction error, it may over-prioritize variance reduction at the expense of bias, potentially due to aggressive regularization or suboptimal feature weighting in the context of non-linear, sparse exposure structures. In causal inference applications, such trade-offs warrant caution, as models with high precision but biased estimates can result in systematically misleading conclusions regarding treatment effects.</w:t>
            </w:r>
          </w:p>
          <w:p w:rsidR="003429A0" w:rsidRDefault="003429A0" w:rsidP="003429A0">
            <w:pPr>
              <w:pStyle w:val="NormalWeb"/>
            </w:pPr>
            <w:r>
              <w:t xml:space="preserve">GA exhibited consistently high bias and MSE, indicating substantial limitations in handling the dimensionality and noise characteristics inherent in the </w:t>
            </w:r>
            <w:proofErr w:type="spellStart"/>
            <w:r>
              <w:t>hdPS</w:t>
            </w:r>
            <w:proofErr w:type="spellEnd"/>
            <w:r>
              <w:t xml:space="preserve"> framework. One plausible explanation is that GA’s stochastic search process lacks the structure to efficiently navigate large covariate spaces with many weakly informative or correlated variables. Unlike regularized regression or tree-based methods, GA does not incorporate intrinsic mechanisms for managing multicollinearity or prioritizing marginally predictive features, which may lead to unstable or suboptimal variable subsets and subsequently poor confounding adjustment. Its computational intensity further compounds these limitations, making it less practical for high-dimensional epidemiologic analyses.”</w:t>
            </w:r>
          </w:p>
        </w:tc>
      </w:tr>
    </w:tbl>
    <w:p w:rsidR="0044722B" w:rsidRDefault="008F5420" w:rsidP="0044722B">
      <w:pPr>
        <w:pStyle w:val="NormalWeb"/>
      </w:pPr>
      <w:r>
        <w:br/>
      </w:r>
      <w:r w:rsidRPr="00A057D6">
        <w:rPr>
          <w:u w:val="single"/>
        </w:rPr>
        <w:t>Tables and Figures</w:t>
      </w:r>
      <w:r>
        <w:t>: The readability of Table 2 and Table 3 could be improved by adding brief summaries or interpretations of the key results in their captions. This would help readers quickly grasp the significance of the findings and how they support the broader argument.</w:t>
      </w:r>
      <w:r>
        <w:br/>
      </w:r>
    </w:p>
    <w:p w:rsidR="00B91825" w:rsidRPr="00B91825" w:rsidRDefault="00B91825" w:rsidP="00B91825">
      <w:pPr>
        <w:pStyle w:val="NormalWeb"/>
        <w:rPr>
          <w:u w:val="single"/>
        </w:rPr>
      </w:pPr>
      <w:r w:rsidRPr="00B91825">
        <w:rPr>
          <w:u w:val="single"/>
        </w:rPr>
        <w:t>Comment from attached PDF:</w:t>
      </w:r>
    </w:p>
    <w:p w:rsidR="00F44262" w:rsidRDefault="00F44262" w:rsidP="00F44262">
      <w:pPr>
        <w:pStyle w:val="ListParagraph"/>
        <w:numPr>
          <w:ilvl w:val="0"/>
          <w:numId w:val="2"/>
        </w:numPr>
        <w:spacing w:after="160"/>
      </w:pPr>
      <w:r w:rsidRPr="00E41BB3">
        <w:t xml:space="preserve">Table  </w:t>
      </w:r>
      <w:r w:rsidRPr="00E41BB3">
        <w:tab/>
      </w:r>
    </w:p>
    <w:p w:rsidR="00F44262" w:rsidRDefault="00F44262" w:rsidP="00F44262">
      <w:pPr>
        <w:pStyle w:val="ListParagraph"/>
        <w:numPr>
          <w:ilvl w:val="0"/>
          <w:numId w:val="3"/>
        </w:numPr>
        <w:spacing w:after="160"/>
      </w:pPr>
      <w:r w:rsidRPr="00E41BB3">
        <w:t>The paper could improve the readability of Table 2 and Table 3 by providing a brief summary or interpretation of key results directly in the table captions. A clearer focus on how these results contribute to the broader argument would enhance the table's value.</w:t>
      </w:r>
    </w:p>
    <w:tbl>
      <w:tblPr>
        <w:tblStyle w:val="TableGrid"/>
        <w:tblW w:w="0" w:type="auto"/>
        <w:tblLook w:val="04A0" w:firstRow="1" w:lastRow="0" w:firstColumn="1" w:lastColumn="0" w:noHBand="0" w:noVBand="1"/>
      </w:tblPr>
      <w:tblGrid>
        <w:gridCol w:w="9350"/>
      </w:tblGrid>
      <w:tr w:rsidR="0044722B" w:rsidTr="00465375">
        <w:tc>
          <w:tcPr>
            <w:tcW w:w="9350" w:type="dxa"/>
          </w:tcPr>
          <w:p w:rsidR="0045502A" w:rsidRDefault="005B2DF8" w:rsidP="00465375">
            <w:pPr>
              <w:pStyle w:val="NormalWeb"/>
            </w:pPr>
            <w:r w:rsidRPr="005B2DF8">
              <w:rPr>
                <w:b/>
              </w:rPr>
              <w:t>Response:</w:t>
            </w:r>
            <w:r>
              <w:t xml:space="preserve"> </w:t>
            </w:r>
            <w:r w:rsidR="00A057D6" w:rsidRPr="00A057D6">
              <w:t>To enhance readability and aid interpretation, we revised the captions of Tables 2 and 3 to include key summaries that highlight how the results support the study’s broader findings:</w:t>
            </w:r>
          </w:p>
          <w:p w:rsidR="0045502A" w:rsidRDefault="0045502A" w:rsidP="0045502A">
            <w:pPr>
              <w:pStyle w:val="NormalWeb"/>
            </w:pPr>
            <w:r>
              <w:lastRenderedPageBreak/>
              <w:t xml:space="preserve">“Table 2: … Diagonal entries show the total number of proxies selected by each method, and off-diagonal entries represent the count of shared variables between method pairs. Most methods share a moderate number of proxies (typically 50–60 percent of the smaller set), indicating partial agreement in variable selection. Higher overlap is observed between closely related methods (e.g., LASSO and Elastic Net, or Hybrid with </w:t>
            </w:r>
            <w:proofErr w:type="spellStart"/>
            <w:r>
              <w:t>Bross</w:t>
            </w:r>
            <w:proofErr w:type="spellEnd"/>
            <w:r>
              <w:t xml:space="preserve">/LASSO), while methods like </w:t>
            </w:r>
            <w:proofErr w:type="spellStart"/>
            <w:r>
              <w:t>XGBoost</w:t>
            </w:r>
            <w:proofErr w:type="spellEnd"/>
            <w:r>
              <w:t xml:space="preserve"> and Genetic Algorithm show lower overlap with others, reflecting divergent selection behavior in high-dimensional settings.”</w:t>
            </w:r>
          </w:p>
          <w:p w:rsidR="0045502A" w:rsidRDefault="0045502A" w:rsidP="003429A0">
            <w:pPr>
              <w:pStyle w:val="NormalWeb"/>
            </w:pPr>
            <w:r>
              <w:t xml:space="preserve">“Table 3: … </w:t>
            </w:r>
            <w:r w:rsidR="003429A0">
              <w:t>The Hybrid method (</w:t>
            </w:r>
            <w:proofErr w:type="spellStart"/>
            <w:r w:rsidR="003429A0">
              <w:t>Bross</w:t>
            </w:r>
            <w:proofErr w:type="spellEnd"/>
            <w:r w:rsidR="003429A0">
              <w:t xml:space="preserve"> + LASSO) shows perfect agreement with the </w:t>
            </w:r>
            <w:proofErr w:type="spellStart"/>
            <w:r w:rsidR="003429A0">
              <w:t>Bross</w:t>
            </w:r>
            <w:proofErr w:type="spellEnd"/>
            <w:r w:rsidR="003429A0">
              <w:t xml:space="preserve">-based </w:t>
            </w:r>
            <w:proofErr w:type="spellStart"/>
            <w:r w:rsidR="003429A0">
              <w:t>hdPS</w:t>
            </w:r>
            <w:proofErr w:type="spellEnd"/>
            <w:r w:rsidR="003429A0">
              <w:t xml:space="preserve"> by design. Other methods demonstrate overlap rates ranging from 0.69 to 0.79, indicating moderate consistency in variable selection. </w:t>
            </w:r>
            <w:proofErr w:type="spellStart"/>
            <w:r w:rsidR="003429A0">
              <w:t>XGBoost</w:t>
            </w:r>
            <w:proofErr w:type="spellEnd"/>
            <w:r w:rsidR="003429A0">
              <w:t xml:space="preserve"> shows the highest overlap (79 percent) among the non-hybrid methods, while the Genetic Algorithm shows the lowest (69 percent), reflecting greater divergence in selected proxies. These overlap patterns highlight methodological differences in how each approach prioritizes covariates in high-dimensional settings.</w:t>
            </w:r>
            <w:r>
              <w:t>”</w:t>
            </w:r>
          </w:p>
        </w:tc>
      </w:tr>
    </w:tbl>
    <w:p w:rsidR="0044722B" w:rsidRDefault="008F5420" w:rsidP="0044722B">
      <w:pPr>
        <w:pStyle w:val="NormalWeb"/>
      </w:pPr>
      <w:r>
        <w:lastRenderedPageBreak/>
        <w:br/>
      </w:r>
      <w:r w:rsidRPr="00A057D6">
        <w:rPr>
          <w:u w:val="single"/>
        </w:rPr>
        <w:t>Conclusions</w:t>
      </w:r>
      <w:r>
        <w:t>: The conclusions are generally strong, but they could be expanded to provide more practical guidance for future research and real-world applications. Specifically, the authors could discuss which methods might be more appropriate for different types of epidemiological studies, such as those focused on rare diseases versus common conditions.</w:t>
      </w:r>
      <w:r>
        <w:br/>
      </w:r>
    </w:p>
    <w:p w:rsidR="00B91825" w:rsidRPr="00B91825" w:rsidRDefault="00B91825" w:rsidP="00B91825">
      <w:pPr>
        <w:pStyle w:val="NormalWeb"/>
        <w:rPr>
          <w:u w:val="single"/>
        </w:rPr>
      </w:pPr>
      <w:r w:rsidRPr="00B91825">
        <w:rPr>
          <w:u w:val="single"/>
        </w:rPr>
        <w:t>Comment from attached PDF:</w:t>
      </w:r>
    </w:p>
    <w:p w:rsidR="00F44262" w:rsidRDefault="00F44262" w:rsidP="00F44262">
      <w:pPr>
        <w:pStyle w:val="ListParagraph"/>
        <w:numPr>
          <w:ilvl w:val="0"/>
          <w:numId w:val="2"/>
        </w:numPr>
        <w:spacing w:after="160"/>
      </w:pPr>
      <w:r>
        <w:t xml:space="preserve">Conclusions </w:t>
      </w:r>
      <w:r>
        <w:tab/>
      </w:r>
    </w:p>
    <w:p w:rsidR="00F44262" w:rsidRDefault="00F44262" w:rsidP="00F44262">
      <w:pPr>
        <w:pStyle w:val="ListParagraph"/>
        <w:numPr>
          <w:ilvl w:val="0"/>
          <w:numId w:val="3"/>
        </w:numPr>
        <w:spacing w:after="160"/>
      </w:pPr>
      <w:r>
        <w:t xml:space="preserve">The conclusions are robust but could be expanded to include more practical guidance for future research and applications. For example, </w:t>
      </w:r>
      <w:proofErr w:type="gramStart"/>
      <w:r>
        <w:t>in  which</w:t>
      </w:r>
      <w:proofErr w:type="gramEnd"/>
      <w:r>
        <w:t xml:space="preserve"> specific types of epidemiological studies (e.g., rare diseases vs. common conditions) would one method be preferred over another?</w:t>
      </w:r>
    </w:p>
    <w:tbl>
      <w:tblPr>
        <w:tblStyle w:val="TableGrid"/>
        <w:tblW w:w="0" w:type="auto"/>
        <w:tblLook w:val="04A0" w:firstRow="1" w:lastRow="0" w:firstColumn="1" w:lastColumn="0" w:noHBand="0" w:noVBand="1"/>
      </w:tblPr>
      <w:tblGrid>
        <w:gridCol w:w="9350"/>
      </w:tblGrid>
      <w:tr w:rsidR="0044722B" w:rsidTr="00465375">
        <w:tc>
          <w:tcPr>
            <w:tcW w:w="9350" w:type="dxa"/>
          </w:tcPr>
          <w:p w:rsidR="005B2DF8" w:rsidRDefault="005B2DF8" w:rsidP="005B2DF8">
            <w:pPr>
              <w:pStyle w:val="NormalWeb"/>
            </w:pPr>
            <w:r w:rsidRPr="005B2DF8">
              <w:rPr>
                <w:b/>
              </w:rPr>
              <w:t>Response:</w:t>
            </w:r>
            <w:r>
              <w:t xml:space="preserve"> </w:t>
            </w:r>
            <w:r w:rsidR="00A057D6" w:rsidRPr="00A057D6">
              <w:t>In response to the request for more practical guidance, we expanded the conclusion to provide recommendations for method selection across different epidemiological study contexts:</w:t>
            </w:r>
          </w:p>
          <w:p w:rsidR="003429A0" w:rsidRDefault="003429A0" w:rsidP="00465375">
            <w:pPr>
              <w:pStyle w:val="NormalWeb"/>
            </w:pPr>
            <w:r>
              <w:t>“</w:t>
            </w:r>
            <w:r w:rsidRPr="003429A0">
              <w:t xml:space="preserve">These findings have practical implications for selecting variable selection strategies in epidemiological research. For studies focused on rare exposures (e.g., occupational or genetic risk factors), methods that minimize bias—such as </w:t>
            </w:r>
            <w:proofErr w:type="spellStart"/>
            <w:r w:rsidRPr="003429A0">
              <w:t>Bross</w:t>
            </w:r>
            <w:proofErr w:type="spellEnd"/>
            <w:r w:rsidRPr="003429A0">
              <w:t xml:space="preserve">-based </w:t>
            </w:r>
            <w:proofErr w:type="spellStart"/>
            <w:r w:rsidRPr="003429A0">
              <w:t>hdPS</w:t>
            </w:r>
            <w:proofErr w:type="spellEnd"/>
            <w:r w:rsidRPr="003429A0">
              <w:t xml:space="preserve">, Hybrid </w:t>
            </w:r>
            <w:proofErr w:type="spellStart"/>
            <w:r w:rsidRPr="003429A0">
              <w:t>hdPS</w:t>
            </w:r>
            <w:proofErr w:type="spellEnd"/>
            <w:r w:rsidRPr="003429A0">
              <w:t xml:space="preserve">, or forward/backward stepwise selection—may be more suitable, as they provide more stable effect estimates under sparse data conditions. In contrast, studies targeting common conditions or aiming to improve precision, such as evaluations of widely used treatments or lifestyle exposures, may benefit from machine learning method such as </w:t>
            </w:r>
            <w:proofErr w:type="spellStart"/>
            <w:r w:rsidRPr="003429A0">
              <w:t>XGBoost</w:t>
            </w:r>
            <w:proofErr w:type="spellEnd"/>
            <w:r w:rsidRPr="003429A0">
              <w:t>, which consistently demonstrate lower MSE. However, trade-offs between bias and variance should be carefully considered in relation to the study’s primary inference goal.</w:t>
            </w:r>
            <w:r>
              <w:t>”</w:t>
            </w:r>
          </w:p>
          <w:p w:rsidR="003429A0" w:rsidRDefault="003429A0" w:rsidP="003429A0">
            <w:pPr>
              <w:pStyle w:val="NormalWeb"/>
            </w:pPr>
            <w:r>
              <w:t>“Finally, future simulation studies should focus on evaluating coverage and other metrics in epidemiological scenarios such as time-varying exposures, multiple treatment settings, and data with substantial measurement error, which would provide valuable insights into the generalizability of our findings [33].”</w:t>
            </w:r>
          </w:p>
        </w:tc>
      </w:tr>
    </w:tbl>
    <w:p w:rsidR="00B91825" w:rsidRPr="00B91825" w:rsidRDefault="00B91825" w:rsidP="00B91825">
      <w:pPr>
        <w:pStyle w:val="NormalWeb"/>
        <w:rPr>
          <w:u w:val="single"/>
        </w:rPr>
      </w:pPr>
      <w:r w:rsidRPr="00B91825">
        <w:rPr>
          <w:u w:val="single"/>
        </w:rPr>
        <w:t>Comment from attached PDF:</w:t>
      </w:r>
    </w:p>
    <w:p w:rsidR="00F44262" w:rsidRDefault="00F44262" w:rsidP="00F44262">
      <w:pPr>
        <w:pStyle w:val="ListParagraph"/>
        <w:numPr>
          <w:ilvl w:val="0"/>
          <w:numId w:val="2"/>
        </w:numPr>
        <w:spacing w:after="160"/>
      </w:pPr>
      <w:r>
        <w:lastRenderedPageBreak/>
        <w:t xml:space="preserve">Others questions  </w:t>
      </w:r>
      <w:r>
        <w:tab/>
      </w:r>
    </w:p>
    <w:p w:rsidR="00F44262" w:rsidRDefault="00F44262" w:rsidP="00F44262">
      <w:pPr>
        <w:pStyle w:val="ListParagraph"/>
        <w:numPr>
          <w:ilvl w:val="0"/>
          <w:numId w:val="3"/>
        </w:numPr>
        <w:spacing w:after="160"/>
      </w:pPr>
      <w:r>
        <w:t xml:space="preserve">How can machine learning models be improved for higher bias reduction in </w:t>
      </w:r>
      <w:proofErr w:type="spellStart"/>
      <w:r>
        <w:t>hdPS</w:t>
      </w:r>
      <w:proofErr w:type="spellEnd"/>
      <w:r>
        <w:t xml:space="preserve"> analysis? </w:t>
      </w:r>
    </w:p>
    <w:p w:rsidR="00F44262" w:rsidRDefault="00F44262" w:rsidP="00F44262">
      <w:pPr>
        <w:pStyle w:val="ListParagraph"/>
        <w:numPr>
          <w:ilvl w:val="0"/>
          <w:numId w:val="3"/>
        </w:numPr>
        <w:spacing w:after="160"/>
      </w:pPr>
      <w:r>
        <w:t xml:space="preserve">What is the potential impact of using hybrid machine learning models in health data science? </w:t>
      </w:r>
    </w:p>
    <w:p w:rsidR="00F44262" w:rsidRDefault="00F44262" w:rsidP="00F44262">
      <w:pPr>
        <w:pStyle w:val="ListParagraph"/>
        <w:numPr>
          <w:ilvl w:val="0"/>
          <w:numId w:val="3"/>
        </w:numPr>
        <w:spacing w:after="160"/>
      </w:pPr>
      <w:r>
        <w:t>How can the results of this study be applied to real-world healthcare settings?</w:t>
      </w:r>
    </w:p>
    <w:tbl>
      <w:tblPr>
        <w:tblStyle w:val="TableGrid"/>
        <w:tblW w:w="0" w:type="auto"/>
        <w:tblLook w:val="04A0" w:firstRow="1" w:lastRow="0" w:firstColumn="1" w:lastColumn="0" w:noHBand="0" w:noVBand="1"/>
      </w:tblPr>
      <w:tblGrid>
        <w:gridCol w:w="9350"/>
      </w:tblGrid>
      <w:tr w:rsidR="00F44262" w:rsidTr="00F44262">
        <w:tc>
          <w:tcPr>
            <w:tcW w:w="9350" w:type="dxa"/>
          </w:tcPr>
          <w:p w:rsidR="00F44262" w:rsidRDefault="00F44262" w:rsidP="008F5420">
            <w:pPr>
              <w:pStyle w:val="NormalWeb"/>
            </w:pPr>
            <w:r w:rsidRPr="005B2DF8">
              <w:rPr>
                <w:b/>
              </w:rPr>
              <w:t>Response:</w:t>
            </w:r>
            <w:r w:rsidR="005B2DF8">
              <w:t xml:space="preserve"> </w:t>
            </w:r>
            <w:r w:rsidR="00297294" w:rsidRPr="00297294">
              <w:t>To address the reviewer’s broader questions regarding the implications of our findings, we added the following discussion on improving machine learning models for bias reduction, the potential impact of hybrid models, and real-world applications:</w:t>
            </w:r>
          </w:p>
          <w:p w:rsidR="00F44262" w:rsidRDefault="00F44262" w:rsidP="00F44262">
            <w:pPr>
              <w:pStyle w:val="NormalWeb"/>
            </w:pPr>
            <w:r>
              <w:t xml:space="preserve">“One avenue for improving bias reduction in machine learning models within </w:t>
            </w:r>
            <w:proofErr w:type="spellStart"/>
            <w:r>
              <w:t>hdPS</w:t>
            </w:r>
            <w:proofErr w:type="spellEnd"/>
            <w:r>
              <w:t xml:space="preserve"> analysis is the incorporation of causal structure or prior knowledge into variable selection. Methods such as targeted maximum likelihood estimation, double machine learning, or feature engineering based on directed acyclic graphs can help align machine learning-based selection with the underlying causal model. Additionally, tuning hyperparameters to favor less aggressive regularization or ensemble weighting may reduce over-smoothing and improve bias performance, particularly in low-prevalence strata.</w:t>
            </w:r>
          </w:p>
          <w:p w:rsidR="00F44262" w:rsidRDefault="00F44262" w:rsidP="00F44262">
            <w:pPr>
              <w:pStyle w:val="NormalWeb"/>
            </w:pPr>
            <w:r>
              <w:t xml:space="preserve">Hybrid machine learning models—such as combinations of domain-informed methods (e.g., </w:t>
            </w:r>
            <w:proofErr w:type="spellStart"/>
            <w:r>
              <w:t>Bross</w:t>
            </w:r>
            <w:proofErr w:type="spellEnd"/>
            <w:r>
              <w:t xml:space="preserve"> or investigator-specified variables) with data-driven algorithms like LASSO or Random Forest—offer a promising balance between interpretability and predictive accuracy. Their application in health data science could enable more robust causal inference while accommodating real-world data challenges such as missingness, nonlinearity, and high dimensionality. Such models may help mitigate confounding bias without discarding variables of known clinical relevance, improving both validity and stakeholder trust in observational research findings.”</w:t>
            </w:r>
          </w:p>
          <w:p w:rsidR="00F44262" w:rsidRDefault="00F44262" w:rsidP="00F44262">
            <w:pPr>
              <w:pStyle w:val="NormalWeb"/>
            </w:pPr>
            <w:r>
              <w:t>“</w:t>
            </w:r>
            <w:r w:rsidRPr="00F44262">
              <w:t xml:space="preserve">In real-world healthcare settings—such as electronic health record-based cohort studies, claims data analysis, or comparative effectiveness research—these results offer concrete guidance on choosing </w:t>
            </w:r>
            <w:proofErr w:type="spellStart"/>
            <w:r w:rsidRPr="00F44262">
              <w:t>hdPS</w:t>
            </w:r>
            <w:proofErr w:type="spellEnd"/>
            <w:r w:rsidRPr="00F44262">
              <w:t xml:space="preserve">-compatible variable selection strategies. For instance, institutions conducting routine surveillance or drug safety studies may benefit from hybrid or regularized regression approaches that balance scalability with confounding control. Meanwhile, traditional stepwise methods remain attractive for smaller studies or settings requiring transparent modeling. Overall, aligning method choice with data availability, computational resources, and inferential goals can improve the practical utility of </w:t>
            </w:r>
            <w:proofErr w:type="spellStart"/>
            <w:r w:rsidRPr="00F44262">
              <w:t>hdPS</w:t>
            </w:r>
            <w:proofErr w:type="spellEnd"/>
            <w:r w:rsidRPr="00F44262">
              <w:t xml:space="preserve"> analyses in healthcare.</w:t>
            </w:r>
            <w:r>
              <w:t>”</w:t>
            </w:r>
          </w:p>
        </w:tc>
      </w:tr>
    </w:tbl>
    <w:p w:rsidR="0099101E" w:rsidRDefault="008F5420" w:rsidP="008F5420">
      <w:pPr>
        <w:pStyle w:val="NormalWeb"/>
      </w:pPr>
      <w:r>
        <w:t>These revisions are essential to enhancing the manuscript’s clarity, depth, and impact. A more robust discussion of the trade-offs between methods, along with clearer explanations of model choices, will help solidify the paper’s contribution to the field.</w:t>
      </w:r>
      <w:r>
        <w:br/>
      </w:r>
      <w:r>
        <w:br/>
        <w:t xml:space="preserve">Recommendation: Given the importance of the topic, I recommend that the authors address the major revisions outlined above. Once these revisions are made, I believe the manuscript could make a valuable contribution to the literature on </w:t>
      </w:r>
      <w:proofErr w:type="spellStart"/>
      <w:r>
        <w:t>hdPS</w:t>
      </w:r>
      <w:proofErr w:type="spellEnd"/>
      <w:r>
        <w:t xml:space="preserve"> and its applications in health data science.</w:t>
      </w:r>
      <w:r>
        <w:br/>
      </w:r>
      <w:r>
        <w:br/>
        <w:t>Thank you for considering my review.</w:t>
      </w:r>
      <w:r>
        <w:br/>
      </w:r>
      <w:r>
        <w:br/>
        <w:t>Reviewer 2</w:t>
      </w:r>
    </w:p>
    <w:p w:rsidR="00DA4C4E" w:rsidRDefault="0099101E" w:rsidP="0099101E">
      <w:pPr>
        <w:pStyle w:val="NormalWeb"/>
      </w:pPr>
      <w:r>
        <w:t xml:space="preserve">The manuscript presents a highly relevant comparison of </w:t>
      </w:r>
      <w:proofErr w:type="spellStart"/>
      <w:r>
        <w:t>hdPS</w:t>
      </w:r>
      <w:proofErr w:type="spellEnd"/>
      <w:r>
        <w:t xml:space="preserve"> variable selection methods, including both traditional statistical and machine learning approaches. The findings are useful for epidemiologists </w:t>
      </w:r>
      <w:r>
        <w:lastRenderedPageBreak/>
        <w:t>and health data scientists.</w:t>
      </w:r>
      <w:r>
        <w:br/>
      </w:r>
      <w:r>
        <w:br/>
        <w:t>Key suggestions for revision:</w:t>
      </w:r>
      <w:r>
        <w:br/>
      </w:r>
      <w:r>
        <w:br/>
        <w:t xml:space="preserve">- Clarify the rationale behind selecting 100 proxy variables in </w:t>
      </w:r>
      <w:proofErr w:type="spellStart"/>
      <w:r>
        <w:t>hdPS</w:t>
      </w:r>
      <w:proofErr w:type="spellEnd"/>
      <w:r>
        <w:t xml:space="preserve"> methods.</w:t>
      </w:r>
    </w:p>
    <w:tbl>
      <w:tblPr>
        <w:tblStyle w:val="TableGrid"/>
        <w:tblW w:w="0" w:type="auto"/>
        <w:tblLook w:val="04A0" w:firstRow="1" w:lastRow="0" w:firstColumn="1" w:lastColumn="0" w:noHBand="0" w:noVBand="1"/>
      </w:tblPr>
      <w:tblGrid>
        <w:gridCol w:w="9350"/>
      </w:tblGrid>
      <w:tr w:rsidR="00DA4C4E" w:rsidTr="00DA4C4E">
        <w:tc>
          <w:tcPr>
            <w:tcW w:w="9350" w:type="dxa"/>
          </w:tcPr>
          <w:p w:rsidR="00E677AB" w:rsidRDefault="00E677AB" w:rsidP="0099101E">
            <w:pPr>
              <w:pStyle w:val="NormalWeb"/>
            </w:pPr>
            <w:r w:rsidRPr="0062210B">
              <w:rPr>
                <w:b/>
              </w:rPr>
              <w:t>Response</w:t>
            </w:r>
            <w:r>
              <w:t xml:space="preserve">: </w:t>
            </w:r>
            <w:r w:rsidRPr="00E677AB">
              <w:t xml:space="preserve">To address the reviewer’s request, we clarified why 100 proxy variables were selected in the </w:t>
            </w:r>
            <w:proofErr w:type="spellStart"/>
            <w:r w:rsidRPr="00E677AB">
              <w:t>hdPS</w:t>
            </w:r>
            <w:proofErr w:type="spellEnd"/>
            <w:r w:rsidRPr="00E677AB">
              <w:t xml:space="preserve"> and related methods: </w:t>
            </w:r>
          </w:p>
          <w:p w:rsidR="00DA4C4E" w:rsidRDefault="001F6073" w:rsidP="0099101E">
            <w:pPr>
              <w:pStyle w:val="NormalWeb"/>
            </w:pPr>
            <w:r>
              <w:t>“</w:t>
            </w:r>
            <w:r w:rsidR="00DA4C4E" w:rsidRPr="00DA4C4E">
              <w:t>This threshold of 100 proxy variables has been used in the literature to balance model complexity and overfitting risk, while ensuring that a sufficient number of proxies are included to capture unmeasured confounding [</w:t>
            </w:r>
            <w:r>
              <w:t>22</w:t>
            </w:r>
            <w:proofErr w:type="gramStart"/>
            <w:r w:rsidR="00DA4C4E" w:rsidRPr="00DA4C4E">
              <w:t>].Our</w:t>
            </w:r>
            <w:proofErr w:type="gramEnd"/>
            <w:r w:rsidR="00DA4C4E" w:rsidRPr="00DA4C4E">
              <w:t xml:space="preserve"> choice reflects a practical trade-off between dimensionality and computational feasibility.</w:t>
            </w:r>
            <w:r>
              <w:t>”</w:t>
            </w:r>
          </w:p>
        </w:tc>
      </w:tr>
    </w:tbl>
    <w:p w:rsidR="00E677AB" w:rsidRDefault="0099101E" w:rsidP="0099101E">
      <w:pPr>
        <w:pStyle w:val="NormalWeb"/>
      </w:pPr>
      <w:r>
        <w:t>- Expand the discussion on bias correction for coverage probability.</w:t>
      </w:r>
    </w:p>
    <w:tbl>
      <w:tblPr>
        <w:tblStyle w:val="TableGrid"/>
        <w:tblW w:w="0" w:type="auto"/>
        <w:tblLook w:val="04A0" w:firstRow="1" w:lastRow="0" w:firstColumn="1" w:lastColumn="0" w:noHBand="0" w:noVBand="1"/>
      </w:tblPr>
      <w:tblGrid>
        <w:gridCol w:w="9350"/>
      </w:tblGrid>
      <w:tr w:rsidR="00E677AB" w:rsidTr="00E677AB">
        <w:tc>
          <w:tcPr>
            <w:tcW w:w="9350" w:type="dxa"/>
          </w:tcPr>
          <w:p w:rsidR="00E677AB" w:rsidRDefault="0062210B" w:rsidP="0099101E">
            <w:pPr>
              <w:pStyle w:val="NormalWeb"/>
            </w:pPr>
            <w:r w:rsidRPr="0062210B">
              <w:rPr>
                <w:b/>
              </w:rPr>
              <w:t>Response</w:t>
            </w:r>
            <w:r>
              <w:t xml:space="preserve">: </w:t>
            </w:r>
            <w:r w:rsidRPr="0062210B">
              <w:t>We expanded the discussion to explain how bias correction influenced the interpretation of coverage probability:</w:t>
            </w:r>
          </w:p>
          <w:p w:rsidR="00E677AB" w:rsidRDefault="00E677AB" w:rsidP="0099101E">
            <w:pPr>
              <w:pStyle w:val="NormalWeb"/>
            </w:pPr>
            <w:r>
              <w:t>“</w:t>
            </w:r>
            <w:r w:rsidRPr="00E677AB">
              <w:t>Bias-corrected coverage provides a more accurate reflection of model reliability when bias is present. By adjusting for bias, we isolate the coverage performance attributable to variance estimation alone, allowing clearer comparisons of uncertainty calibration. This correction is crucial for distinguishing methods that produce narrow but biased intervals from those that offer valid inference under realistic misspecification.</w:t>
            </w:r>
            <w:r>
              <w:t>”</w:t>
            </w:r>
          </w:p>
        </w:tc>
      </w:tr>
    </w:tbl>
    <w:p w:rsidR="00E677AB" w:rsidRDefault="0099101E" w:rsidP="0099101E">
      <w:pPr>
        <w:pStyle w:val="NormalWeb"/>
      </w:pPr>
      <w:r>
        <w:t>- Address concerns regarding MSE interpretation when variance estimation is unstable.</w:t>
      </w:r>
    </w:p>
    <w:tbl>
      <w:tblPr>
        <w:tblStyle w:val="TableGrid"/>
        <w:tblW w:w="0" w:type="auto"/>
        <w:tblLook w:val="04A0" w:firstRow="1" w:lastRow="0" w:firstColumn="1" w:lastColumn="0" w:noHBand="0" w:noVBand="1"/>
      </w:tblPr>
      <w:tblGrid>
        <w:gridCol w:w="9350"/>
      </w:tblGrid>
      <w:tr w:rsidR="005559DA" w:rsidTr="005559DA">
        <w:tc>
          <w:tcPr>
            <w:tcW w:w="9350" w:type="dxa"/>
          </w:tcPr>
          <w:p w:rsidR="005559DA" w:rsidRDefault="005559DA" w:rsidP="0099101E">
            <w:pPr>
              <w:pStyle w:val="NormalWeb"/>
            </w:pPr>
            <w:r w:rsidRPr="002A4467">
              <w:rPr>
                <w:b/>
              </w:rPr>
              <w:t>Response</w:t>
            </w:r>
            <w:r>
              <w:t xml:space="preserve">: </w:t>
            </w:r>
            <w:r w:rsidRPr="005559DA">
              <w:t>In response to the reviewer’s concern about MSE interpretation, we added the following clarification:</w:t>
            </w:r>
          </w:p>
          <w:p w:rsidR="005559DA" w:rsidRDefault="005559DA" w:rsidP="0099101E">
            <w:pPr>
              <w:pStyle w:val="NormalWeb"/>
            </w:pPr>
            <w:r>
              <w:t>“</w:t>
            </w:r>
            <w:r w:rsidRPr="005559DA">
              <w:t xml:space="preserve">While MSE is a commonly used metric, its interpretation becomes less reliable when variance estimates are unstable, as observed with singly robust machine learning models. In such cases, MSE may mask the trade-off between high variance and low bias (or vice versa), especially when confidence intervals are </w:t>
            </w:r>
            <w:proofErr w:type="spellStart"/>
            <w:r w:rsidRPr="005559DA">
              <w:t>miscalibrated</w:t>
            </w:r>
            <w:proofErr w:type="spellEnd"/>
            <w:r w:rsidRPr="005559DA">
              <w:t>. Our inclusion of coverage and standard error diagnostics addresses this limitation by providing complementary insights into inference accuracy.</w:t>
            </w:r>
            <w:r>
              <w:t>”</w:t>
            </w:r>
          </w:p>
        </w:tc>
      </w:tr>
    </w:tbl>
    <w:p w:rsidR="002A4467" w:rsidRDefault="0099101E" w:rsidP="0099101E">
      <w:pPr>
        <w:pStyle w:val="NormalWeb"/>
      </w:pPr>
      <w:r>
        <w:t>- Discuss the practical implications of computational efficiency for real-world applications.</w:t>
      </w:r>
    </w:p>
    <w:tbl>
      <w:tblPr>
        <w:tblStyle w:val="TableGrid"/>
        <w:tblW w:w="0" w:type="auto"/>
        <w:tblLook w:val="04A0" w:firstRow="1" w:lastRow="0" w:firstColumn="1" w:lastColumn="0" w:noHBand="0" w:noVBand="1"/>
      </w:tblPr>
      <w:tblGrid>
        <w:gridCol w:w="9350"/>
      </w:tblGrid>
      <w:tr w:rsidR="002A4467" w:rsidTr="002A4467">
        <w:tc>
          <w:tcPr>
            <w:tcW w:w="9350" w:type="dxa"/>
          </w:tcPr>
          <w:p w:rsidR="002A4467" w:rsidRDefault="002A4467" w:rsidP="0099101E">
            <w:pPr>
              <w:pStyle w:val="NormalWeb"/>
            </w:pPr>
            <w:r w:rsidRPr="002A4467">
              <w:rPr>
                <w:b/>
              </w:rPr>
              <w:t>Response</w:t>
            </w:r>
            <w:r>
              <w:t xml:space="preserve">: </w:t>
            </w:r>
            <w:r w:rsidRPr="002A4467">
              <w:t>We have now added a discussion on the practical importance of computational efficiency in applied settings:</w:t>
            </w:r>
          </w:p>
          <w:p w:rsidR="002A4467" w:rsidRDefault="002A4467" w:rsidP="0099101E">
            <w:pPr>
              <w:pStyle w:val="NormalWeb"/>
            </w:pPr>
            <w:r>
              <w:t>“</w:t>
            </w:r>
            <w:r w:rsidRPr="002A4467">
              <w:t>In applied research, particularly with large-scale electronic health records or claims data, computational efficiency is a critical consideration. While tree-based or stochastic optimization methods may offer performance gains, their longer runtime may be impractical in settings requiring rapid analyses or model updates. Simpler approaches like stepwise selection or penalized regression offer viable alternatives when speed, transparency, or reproducibility are prioritized.</w:t>
            </w:r>
            <w:r>
              <w:t>”</w:t>
            </w:r>
          </w:p>
        </w:tc>
      </w:tr>
    </w:tbl>
    <w:p w:rsidR="0099101E" w:rsidRDefault="0099101E" w:rsidP="0099101E">
      <w:pPr>
        <w:pStyle w:val="NormalWeb"/>
        <w:rPr>
          <w:rFonts w:eastAsia="Calibri"/>
          <w:b/>
        </w:rPr>
      </w:pPr>
      <w:r>
        <w:lastRenderedPageBreak/>
        <w:br/>
        <w:t>- Improve clarity and conciseness in the Results and Discussion sections.</w:t>
      </w:r>
      <w:r>
        <w:br/>
      </w:r>
    </w:p>
    <w:tbl>
      <w:tblPr>
        <w:tblStyle w:val="TableGrid"/>
        <w:tblW w:w="0" w:type="auto"/>
        <w:tblLook w:val="04A0" w:firstRow="1" w:lastRow="0" w:firstColumn="1" w:lastColumn="0" w:noHBand="0" w:noVBand="1"/>
      </w:tblPr>
      <w:tblGrid>
        <w:gridCol w:w="9350"/>
      </w:tblGrid>
      <w:tr w:rsidR="00606166" w:rsidTr="00606166">
        <w:tc>
          <w:tcPr>
            <w:tcW w:w="9350" w:type="dxa"/>
          </w:tcPr>
          <w:p w:rsidR="00606166" w:rsidRDefault="00606166" w:rsidP="0099101E">
            <w:pPr>
              <w:pStyle w:val="NormalWeb"/>
              <w:rPr>
                <w:rFonts w:eastAsia="Calibri"/>
                <w:b/>
              </w:rPr>
            </w:pPr>
            <w:r>
              <w:rPr>
                <w:rFonts w:eastAsia="Calibri"/>
                <w:b/>
              </w:rPr>
              <w:t xml:space="preserve">Response: </w:t>
            </w:r>
            <w:r w:rsidR="00710CDF" w:rsidRPr="00710CDF">
              <w:rPr>
                <w:rFonts w:eastAsia="Calibri"/>
              </w:rPr>
              <w:t xml:space="preserve">We appreciate the suggestion. In line with the other specific comments, we improved clarity by adding interpretive text to the Discussion section (e.g., explaining potential reasons for the direction of results across different methods, model limitations, practical implications, future research directions, and conclusions). These additions aim to enhance readability and help readers more easily interpret the results. All changes are marked in red in the revised manuscript. Given the diversity of simulation scenarios and performance metrics considered, reported results </w:t>
            </w:r>
            <w:r w:rsidR="00B55B24">
              <w:rPr>
                <w:rFonts w:eastAsia="Calibri"/>
              </w:rPr>
              <w:t xml:space="preserve">explain </w:t>
            </w:r>
            <w:r w:rsidR="00710CDF" w:rsidRPr="00710CDF">
              <w:rPr>
                <w:rFonts w:eastAsia="Calibri"/>
              </w:rPr>
              <w:t xml:space="preserve">the nuance, </w:t>
            </w:r>
            <w:bookmarkStart w:id="0" w:name="_GoBack"/>
            <w:bookmarkEnd w:id="0"/>
            <w:r w:rsidR="00710CDF" w:rsidRPr="00710CDF">
              <w:rPr>
                <w:rFonts w:eastAsia="Calibri"/>
              </w:rPr>
              <w:t>and comparability of the findings. We hope these revisions adequately address the reviewer’s comment.</w:t>
            </w:r>
          </w:p>
        </w:tc>
      </w:tr>
    </w:tbl>
    <w:p w:rsidR="008F5420" w:rsidRDefault="008F5420" w:rsidP="00330337">
      <w:pPr>
        <w:pStyle w:val="NormalWeb"/>
      </w:pPr>
      <w:r>
        <w:br/>
      </w:r>
    </w:p>
    <w:p w:rsidR="00BF25BC" w:rsidRDefault="00B55B24"/>
    <w:sectPr w:rsidR="00BF25BC" w:rsidSect="00230B3F">
      <w:pgSz w:w="12240" w:h="15840" w:code="1"/>
      <w:pgMar w:top="1440" w:right="1440" w:bottom="1440" w:left="1440" w:header="720" w:footer="720"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DC4688"/>
    <w:multiLevelType w:val="hybridMultilevel"/>
    <w:tmpl w:val="DFF8C4A0"/>
    <w:lvl w:ilvl="0" w:tplc="1009000F">
      <w:start w:val="1"/>
      <w:numFmt w:val="decimal"/>
      <w:lvlText w:val="%1."/>
      <w:lvlJc w:val="left"/>
      <w:pPr>
        <w:ind w:left="705" w:hanging="360"/>
      </w:pPr>
    </w:lvl>
    <w:lvl w:ilvl="1" w:tplc="10090019" w:tentative="1">
      <w:start w:val="1"/>
      <w:numFmt w:val="lowerLetter"/>
      <w:lvlText w:val="%2."/>
      <w:lvlJc w:val="left"/>
      <w:pPr>
        <w:ind w:left="1425" w:hanging="360"/>
      </w:pPr>
    </w:lvl>
    <w:lvl w:ilvl="2" w:tplc="1009001B" w:tentative="1">
      <w:start w:val="1"/>
      <w:numFmt w:val="lowerRoman"/>
      <w:lvlText w:val="%3."/>
      <w:lvlJc w:val="right"/>
      <w:pPr>
        <w:ind w:left="2145" w:hanging="180"/>
      </w:pPr>
    </w:lvl>
    <w:lvl w:ilvl="3" w:tplc="1009000F" w:tentative="1">
      <w:start w:val="1"/>
      <w:numFmt w:val="decimal"/>
      <w:lvlText w:val="%4."/>
      <w:lvlJc w:val="left"/>
      <w:pPr>
        <w:ind w:left="2865" w:hanging="360"/>
      </w:pPr>
    </w:lvl>
    <w:lvl w:ilvl="4" w:tplc="10090019" w:tentative="1">
      <w:start w:val="1"/>
      <w:numFmt w:val="lowerLetter"/>
      <w:lvlText w:val="%5."/>
      <w:lvlJc w:val="left"/>
      <w:pPr>
        <w:ind w:left="3585" w:hanging="360"/>
      </w:pPr>
    </w:lvl>
    <w:lvl w:ilvl="5" w:tplc="1009001B" w:tentative="1">
      <w:start w:val="1"/>
      <w:numFmt w:val="lowerRoman"/>
      <w:lvlText w:val="%6."/>
      <w:lvlJc w:val="right"/>
      <w:pPr>
        <w:ind w:left="4305" w:hanging="180"/>
      </w:pPr>
    </w:lvl>
    <w:lvl w:ilvl="6" w:tplc="1009000F" w:tentative="1">
      <w:start w:val="1"/>
      <w:numFmt w:val="decimal"/>
      <w:lvlText w:val="%7."/>
      <w:lvlJc w:val="left"/>
      <w:pPr>
        <w:ind w:left="5025" w:hanging="360"/>
      </w:pPr>
    </w:lvl>
    <w:lvl w:ilvl="7" w:tplc="10090019" w:tentative="1">
      <w:start w:val="1"/>
      <w:numFmt w:val="lowerLetter"/>
      <w:lvlText w:val="%8."/>
      <w:lvlJc w:val="left"/>
      <w:pPr>
        <w:ind w:left="5745" w:hanging="360"/>
      </w:pPr>
    </w:lvl>
    <w:lvl w:ilvl="8" w:tplc="1009001B" w:tentative="1">
      <w:start w:val="1"/>
      <w:numFmt w:val="lowerRoman"/>
      <w:lvlText w:val="%9."/>
      <w:lvlJc w:val="right"/>
      <w:pPr>
        <w:ind w:left="6465" w:hanging="180"/>
      </w:pPr>
    </w:lvl>
  </w:abstractNum>
  <w:abstractNum w:abstractNumId="1" w15:restartNumberingAfterBreak="0">
    <w:nsid w:val="2469177A"/>
    <w:multiLevelType w:val="hybridMultilevel"/>
    <w:tmpl w:val="9268353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2C601A82"/>
    <w:multiLevelType w:val="hybridMultilevel"/>
    <w:tmpl w:val="53CAC342"/>
    <w:lvl w:ilvl="0" w:tplc="10090001">
      <w:start w:val="1"/>
      <w:numFmt w:val="bullet"/>
      <w:lvlText w:val=""/>
      <w:lvlJc w:val="left"/>
      <w:pPr>
        <w:ind w:left="705" w:hanging="360"/>
      </w:pPr>
      <w:rPr>
        <w:rFonts w:ascii="Symbol" w:hAnsi="Symbol" w:hint="default"/>
      </w:rPr>
    </w:lvl>
    <w:lvl w:ilvl="1" w:tplc="10090003" w:tentative="1">
      <w:start w:val="1"/>
      <w:numFmt w:val="bullet"/>
      <w:lvlText w:val="o"/>
      <w:lvlJc w:val="left"/>
      <w:pPr>
        <w:ind w:left="1425" w:hanging="360"/>
      </w:pPr>
      <w:rPr>
        <w:rFonts w:ascii="Courier New" w:hAnsi="Courier New" w:cs="Courier New" w:hint="default"/>
      </w:rPr>
    </w:lvl>
    <w:lvl w:ilvl="2" w:tplc="10090005" w:tentative="1">
      <w:start w:val="1"/>
      <w:numFmt w:val="bullet"/>
      <w:lvlText w:val=""/>
      <w:lvlJc w:val="left"/>
      <w:pPr>
        <w:ind w:left="2145" w:hanging="360"/>
      </w:pPr>
      <w:rPr>
        <w:rFonts w:ascii="Wingdings" w:hAnsi="Wingdings" w:hint="default"/>
      </w:rPr>
    </w:lvl>
    <w:lvl w:ilvl="3" w:tplc="10090001" w:tentative="1">
      <w:start w:val="1"/>
      <w:numFmt w:val="bullet"/>
      <w:lvlText w:val=""/>
      <w:lvlJc w:val="left"/>
      <w:pPr>
        <w:ind w:left="2865" w:hanging="360"/>
      </w:pPr>
      <w:rPr>
        <w:rFonts w:ascii="Symbol" w:hAnsi="Symbol" w:hint="default"/>
      </w:rPr>
    </w:lvl>
    <w:lvl w:ilvl="4" w:tplc="10090003" w:tentative="1">
      <w:start w:val="1"/>
      <w:numFmt w:val="bullet"/>
      <w:lvlText w:val="o"/>
      <w:lvlJc w:val="left"/>
      <w:pPr>
        <w:ind w:left="3585" w:hanging="360"/>
      </w:pPr>
      <w:rPr>
        <w:rFonts w:ascii="Courier New" w:hAnsi="Courier New" w:cs="Courier New" w:hint="default"/>
      </w:rPr>
    </w:lvl>
    <w:lvl w:ilvl="5" w:tplc="10090005" w:tentative="1">
      <w:start w:val="1"/>
      <w:numFmt w:val="bullet"/>
      <w:lvlText w:val=""/>
      <w:lvlJc w:val="left"/>
      <w:pPr>
        <w:ind w:left="4305" w:hanging="360"/>
      </w:pPr>
      <w:rPr>
        <w:rFonts w:ascii="Wingdings" w:hAnsi="Wingdings" w:hint="default"/>
      </w:rPr>
    </w:lvl>
    <w:lvl w:ilvl="6" w:tplc="10090001" w:tentative="1">
      <w:start w:val="1"/>
      <w:numFmt w:val="bullet"/>
      <w:lvlText w:val=""/>
      <w:lvlJc w:val="left"/>
      <w:pPr>
        <w:ind w:left="5025" w:hanging="360"/>
      </w:pPr>
      <w:rPr>
        <w:rFonts w:ascii="Symbol" w:hAnsi="Symbol" w:hint="default"/>
      </w:rPr>
    </w:lvl>
    <w:lvl w:ilvl="7" w:tplc="10090003" w:tentative="1">
      <w:start w:val="1"/>
      <w:numFmt w:val="bullet"/>
      <w:lvlText w:val="o"/>
      <w:lvlJc w:val="left"/>
      <w:pPr>
        <w:ind w:left="5745" w:hanging="360"/>
      </w:pPr>
      <w:rPr>
        <w:rFonts w:ascii="Courier New" w:hAnsi="Courier New" w:cs="Courier New" w:hint="default"/>
      </w:rPr>
    </w:lvl>
    <w:lvl w:ilvl="8" w:tplc="10090005" w:tentative="1">
      <w:start w:val="1"/>
      <w:numFmt w:val="bullet"/>
      <w:lvlText w:val=""/>
      <w:lvlJc w:val="left"/>
      <w:pPr>
        <w:ind w:left="6465" w:hanging="360"/>
      </w:pPr>
      <w:rPr>
        <w:rFonts w:ascii="Wingdings" w:hAnsi="Wingdings" w:hint="default"/>
      </w:rPr>
    </w:lvl>
  </w:abstractNum>
  <w:abstractNum w:abstractNumId="3" w15:restartNumberingAfterBreak="0">
    <w:nsid w:val="4CDB27B3"/>
    <w:multiLevelType w:val="multilevel"/>
    <w:tmpl w:val="5F024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42780D"/>
    <w:multiLevelType w:val="hybridMultilevel"/>
    <w:tmpl w:val="C3C6FCD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6715576F"/>
    <w:multiLevelType w:val="hybridMultilevel"/>
    <w:tmpl w:val="8A5A26E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7B2213F7"/>
    <w:multiLevelType w:val="hybridMultilevel"/>
    <w:tmpl w:val="61A4666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6"/>
  </w:num>
  <w:num w:numId="5">
    <w:abstractNumId w:val="4"/>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LcwNTM0MzA0MDA1NjRW0lEKTi0uzszPAykwrgUA3Lv0/CwAAAA="/>
  </w:docVars>
  <w:rsids>
    <w:rsidRoot w:val="008F5420"/>
    <w:rsid w:val="000C653E"/>
    <w:rsid w:val="00193165"/>
    <w:rsid w:val="001F6073"/>
    <w:rsid w:val="00230B3F"/>
    <w:rsid w:val="00297294"/>
    <w:rsid w:val="002A4467"/>
    <w:rsid w:val="00325E92"/>
    <w:rsid w:val="00330337"/>
    <w:rsid w:val="003429A0"/>
    <w:rsid w:val="003D69C1"/>
    <w:rsid w:val="003E616F"/>
    <w:rsid w:val="0044722B"/>
    <w:rsid w:val="0045502A"/>
    <w:rsid w:val="005559DA"/>
    <w:rsid w:val="00567ABB"/>
    <w:rsid w:val="005B2DF8"/>
    <w:rsid w:val="005B4412"/>
    <w:rsid w:val="00606166"/>
    <w:rsid w:val="0062210B"/>
    <w:rsid w:val="00662851"/>
    <w:rsid w:val="00710CDF"/>
    <w:rsid w:val="00746565"/>
    <w:rsid w:val="007C3768"/>
    <w:rsid w:val="00896CDE"/>
    <w:rsid w:val="008A7E67"/>
    <w:rsid w:val="008F5420"/>
    <w:rsid w:val="00961C09"/>
    <w:rsid w:val="0099101E"/>
    <w:rsid w:val="00A057D6"/>
    <w:rsid w:val="00A741C3"/>
    <w:rsid w:val="00AD0089"/>
    <w:rsid w:val="00B55B24"/>
    <w:rsid w:val="00B91825"/>
    <w:rsid w:val="00BD3536"/>
    <w:rsid w:val="00C13374"/>
    <w:rsid w:val="00CA158A"/>
    <w:rsid w:val="00CB2EC4"/>
    <w:rsid w:val="00D05F76"/>
    <w:rsid w:val="00DA4C4E"/>
    <w:rsid w:val="00E25780"/>
    <w:rsid w:val="00E41BB3"/>
    <w:rsid w:val="00E677AB"/>
    <w:rsid w:val="00F4426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27106"/>
  <w15:chartTrackingRefBased/>
  <w15:docId w15:val="{B3F078FB-2965-4C56-BB7F-D8CFBA646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F5420"/>
    <w:pPr>
      <w:spacing w:after="0" w:line="240" w:lineRule="auto"/>
    </w:pPr>
    <w:rPr>
      <w:rFonts w:ascii="Calibri" w:hAnsi="Calibri" w:cs="Calibri"/>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F5420"/>
    <w:rPr>
      <w:color w:val="0000FF"/>
      <w:u w:val="single"/>
    </w:rPr>
  </w:style>
  <w:style w:type="paragraph" w:styleId="NormalWeb">
    <w:name w:val="Normal (Web)"/>
    <w:basedOn w:val="Normal"/>
    <w:uiPriority w:val="99"/>
    <w:unhideWhenUsed/>
    <w:rsid w:val="008F5420"/>
    <w:pPr>
      <w:spacing w:before="100" w:beforeAutospacing="1" w:after="100" w:afterAutospacing="1"/>
    </w:pPr>
  </w:style>
  <w:style w:type="table" w:styleId="TableGrid">
    <w:name w:val="Table Grid"/>
    <w:basedOn w:val="TableNormal"/>
    <w:uiPriority w:val="39"/>
    <w:rsid w:val="006628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41BB3"/>
    <w:pPr>
      <w:spacing w:after="0" w:line="240" w:lineRule="auto"/>
    </w:pPr>
    <w:rPr>
      <w:rFonts w:eastAsiaTheme="minorEastAsia"/>
      <w:lang w:eastAsia="en-CA"/>
    </w:rPr>
    <w:tblPr>
      <w:tblCellMar>
        <w:top w:w="0" w:type="dxa"/>
        <w:left w:w="0" w:type="dxa"/>
        <w:bottom w:w="0" w:type="dxa"/>
        <w:right w:w="0" w:type="dxa"/>
      </w:tblCellMar>
    </w:tblPr>
  </w:style>
  <w:style w:type="paragraph" w:styleId="ListParagraph">
    <w:name w:val="List Paragraph"/>
    <w:basedOn w:val="Normal"/>
    <w:uiPriority w:val="34"/>
    <w:qFormat/>
    <w:rsid w:val="00E41B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033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journals.plos.org/plosone/s/competing-interests" TargetMode="External"/><Relationship Id="rId3" Type="http://schemas.openxmlformats.org/officeDocument/2006/relationships/settings" Target="settings.xml"/><Relationship Id="rId7" Type="http://schemas.openxmlformats.org/officeDocument/2006/relationships/hyperlink" Target="https://journals.plos.org/plosone/s/materials-and-software-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rack.editorialmanager.com/CL0/https:%2F%2Fjournals.plos.org%2Fplosone%2Fs%2Ffile%3Fid=ba62%2FPLOSOne_formatting_sample_title_authors_affiliations.pdf/1/010f0195c72b1165-33bbcc1b-bb53-4ad4-a716-64180dbb6f38-000000/_qM7-jSnqD5nL5mohYXaCR0DN_ozHZ7OSSpiTRCZWQU=203" TargetMode="External"/><Relationship Id="rId11" Type="http://schemas.openxmlformats.org/officeDocument/2006/relationships/theme" Target="theme/theme1.xml"/><Relationship Id="rId5" Type="http://schemas.openxmlformats.org/officeDocument/2006/relationships/hyperlink" Target="https://journals.plos.org/plosone/s/file?id=wjVg/PLOSOne_formatting_sample_main_body.pdf"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rack.editorialmanager.com/CL0/https:%2F%2Fjournals.plos.org%2Fplosone%2Fs%2Frecommended-repositories/1/010f0195c72b1165-33bbcc1b-bb53-4ad4-a716-64180dbb6f38-000000/jbY1C-I3PbEN3WUN-5TZUSN8K3FEiaOUGms0ox-C8Zg=2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315</TotalTime>
  <Pages>10</Pages>
  <Words>4104</Words>
  <Characters>23394</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Karim, Ehsan</dc:creator>
  <cp:keywords/>
  <dc:description/>
  <cp:lastModifiedBy>Karim, Ehsan</cp:lastModifiedBy>
  <cp:revision>25</cp:revision>
  <dcterms:created xsi:type="dcterms:W3CDTF">2025-03-30T22:37:00Z</dcterms:created>
  <dcterms:modified xsi:type="dcterms:W3CDTF">2025-04-12T07:06:00Z</dcterms:modified>
</cp:coreProperties>
</file>