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Times New Roman" w:cs="Times New Roman" w:eastAsia="Times New Roman" w:hAnsi="Times New Roman"/>
          <w:b/>
          <w:bCs/>
          <w:sz w:val="22"/>
          <w:szCs w:val="22"/>
        </w:rPr>
        <w:t xml:space="preserve">Lampiran 3</w:t>
      </w:r>
    </w:p>
    <w:p>
      <w:pPr>
        <w:spacing w:after="60"/>
        <w:jc w:val="center"/>
      </w:pPr>
      <w:r>
        <w:rPr>
          <w:rFonts w:ascii="Times New Roman" w:cs="Times New Roman" w:eastAsia="Times New Roman" w:hAnsi="Times New Roman"/>
          <w:b/>
          <w:bCs/>
          <w:sz w:val="22"/>
          <w:szCs w:val="22"/>
        </w:rPr>
        <w:t xml:space="preserve">ANUGERAH PROJEK QUALITY ASSURANCE PERINGKAT NEGERI SARAWAK 2027</w:t>
      </w:r>
    </w:p>
    <w:p>
      <w:pPr>
        <w:spacing w:after="60"/>
        <w:jc w:val="center"/>
      </w:pPr>
      <w:r>
        <w:rPr>
          <w:rFonts w:ascii="Times New Roman" w:cs="Times New Roman" w:eastAsia="Times New Roman" w:hAnsi="Times New Roman"/>
          <w:b/>
          <w:bCs/>
          <w:sz w:val="22"/>
          <w:szCs w:val="22"/>
        </w:rPr>
        <w:t xml:space="preserve">JABATAN KESIHATAN NEGERI SARAWAK</w:t>
      </w:r>
    </w:p>
    <w:p>
      <w:pPr>
        <w:spacing w:after="240"/>
        <w:jc w:val="center"/>
      </w:pPr>
      <w:r>
        <w:rPr>
          <w:rFonts w:ascii="Times New Roman" w:cs="Times New Roman" w:eastAsia="Times New Roman" w:hAnsi="Times New Roman"/>
          <w:b/>
          <w:bCs/>
          <w:sz w:val="22"/>
          <w:szCs w:val="22"/>
        </w:rPr>
        <w:t xml:space="preserve">ABSTRACT TEMPLATE</w:t>
      </w:r>
    </w:p>
    <w:p>
      <w:pPr>
        <w:spacing w:after="120" w:line="360" w:lineRule="auto"/>
      </w:pPr>
      <w:r>
        <w:rPr>
          <w:rFonts w:ascii="Times New Roman" w:cs="Times New Roman" w:eastAsia="Times New Roman" w:hAnsi="Times New Roman"/>
          <w:b/>
          <w:bCs/>
          <w:sz w:val="24"/>
          <w:szCs w:val="24"/>
        </w:rPr>
        <w:t xml:space="preserve">TAJUK PROJEK (Tajuk yang bersifat positif) : </w:t>
      </w:r>
      <w:r>
        <w:rPr>
          <w:rFonts w:ascii="Times New Roman" w:cs="Times New Roman" w:eastAsia="Times New Roman" w:hAnsi="Times New Roman"/>
          <w:b/>
          <w:bCs/>
          <w:sz w:val="24"/>
          <w:szCs w:val="24"/>
        </w:rPr>
        <w:t xml:space="preserve">MENGURANGKAN RISIKO KESILAPAN UBATAN BERKAITAN LASA/HAM DAN MENINGKATKAN KESERAGAMAN AMALAN FARMASI KLINIKAL MELALUI SISTEM FORMULARI DIGITAL MyFORMULARY DI HOSPITAL LAWAS</w:t>
      </w:r>
    </w:p>
    <w:p>
      <w:pPr>
        <w:spacing w:after="120" w:line="360" w:lineRule="auto"/>
      </w:pPr>
      <w:r>
        <w:rPr>
          <w:rFonts w:ascii="Times New Roman" w:cs="Times New Roman" w:eastAsia="Times New Roman" w:hAnsi="Times New Roman"/>
          <w:b/>
          <w:bCs/>
          <w:sz w:val="24"/>
          <w:szCs w:val="24"/>
        </w:rPr>
        <w:t xml:space="preserve">TEMPAT projek dijalankan : </w:t>
      </w:r>
      <w:r>
        <w:rPr>
          <w:rFonts w:ascii="Times New Roman" w:cs="Times New Roman" w:eastAsia="Times New Roman" w:hAnsi="Times New Roman"/>
          <w:sz w:val="24"/>
          <w:szCs w:val="24"/>
        </w:rPr>
        <w:t xml:space="preserve">Unit Farmasi, Hospital Lawas, Sarawak</w:t>
      </w:r>
    </w:p>
    <w:p>
      <w:pPr>
        <w:spacing w:after="200" w:line="360" w:lineRule="auto"/>
      </w:pPr>
      <w:r>
        <w:rPr>
          <w:rFonts w:ascii="Times New Roman" w:cs="Times New Roman" w:eastAsia="Times New Roman" w:hAnsi="Times New Roman"/>
          <w:b/>
          <w:bCs/>
          <w:sz w:val="24"/>
          <w:szCs w:val="24"/>
        </w:rPr>
        <w:t xml:space="preserve">PENULIS : </w:t>
      </w:r>
      <w:r>
        <w:rPr>
          <w:rFonts w:ascii="Times New Roman" w:cs="Times New Roman" w:eastAsia="Times New Roman" w:hAnsi="Times New Roman"/>
          <w:b/>
          <w:bCs/>
          <w:sz w:val="24"/>
          <w:szCs w:val="24"/>
          <w:u w:val="single"/>
        </w:rPr>
        <w:t xml:space="preserve">[NAMA PEMBENTANG]</w:t>
      </w:r>
      <w:r>
        <w:rPr>
          <w:rFonts w:ascii="Times New Roman" w:cs="Times New Roman" w:eastAsia="Times New Roman" w:hAnsi="Times New Roman"/>
          <w:sz w:val="24"/>
          <w:szCs w:val="24"/>
        </w:rPr>
        <w:t xml:space="preserve">, [Nama Pegawai 2], [Nama Pegawai 3]</w:t>
      </w:r>
      <w:r>
        <w:rPr>
          <w:rFonts w:ascii="Times New Roman" w:cs="Times New Roman" w:eastAsia="Times New Roman" w:hAnsi="Times New Roman"/>
          <w:i/>
          <w:iCs/>
          <w:sz w:val="20"/>
          <w:szCs w:val="20"/>
        </w:rPr>
        <w:t xml:space="preserve"> (Sila gariskan nama pembentang)</w:t>
      </w:r>
    </w:p>
    <w:p>
      <w:pPr>
        <w:spacing w:after="120" w:before="100"/>
      </w:pPr>
      <w:r>
        <w:rPr>
          <w:rFonts w:ascii="Times New Roman" w:cs="Times New Roman" w:eastAsia="Times New Roman" w:hAnsi="Times New Roman"/>
          <w:b/>
          <w:bCs/>
          <w:i/>
          <w:iCs/>
          <w:sz w:val="24"/>
          <w:szCs w:val="24"/>
        </w:rPr>
        <w:t xml:space="preserve">ISI KANDUNGAN Perlu mematuhi elemen-elemen yang digariskan dalam kriteria penghakiman</w:t>
      </w:r>
    </w:p>
    <w:p>
      <w:pPr>
        <w:spacing w:after="80" w:before="180" w:line="360"/>
      </w:pPr>
      <w:r>
        <w:rPr>
          <w:rFonts w:ascii="Times New Roman" w:cs="Times New Roman" w:eastAsia="Times New Roman" w:hAnsi="Times New Roman"/>
          <w:b/>
          <w:bCs/>
          <w:sz w:val="24"/>
          <w:szCs w:val="24"/>
        </w:rPr>
        <w:t xml:space="preserve">1) SELECTION OF OPPORTUNITIES FOR IMPROVEMENT (PEMILIHAN PELUANG PENAMBAHBAIKAN)</w:t>
      </w:r>
    </w:p>
    <w:p>
      <w:pPr>
        <w:spacing w:after="120" w:line="360" w:lineRule="auto"/>
        <w:jc w:val="both"/>
      </w:pPr>
      <w:r>
        <w:rPr>
          <w:rFonts w:ascii="Times New Roman" w:cs="Times New Roman" w:eastAsia="Times New Roman" w:hAnsi="Times New Roman"/>
          <w:sz w:val="24"/>
          <w:szCs w:val="24"/>
        </w:rPr>
        <w:t xml:space="preserve">Keselamatan pesakit bergantung kepada ketepatan maklumat ubat di peringkat penyediaan dan pendispensan. Di Hospital Lawas, tiada repositori digital berpusat bagi formulari ubat, protokol pencairan IV, jangka hayat simpanan selepas rekonstitusi, kawalan ubat Rupa dan Bunyi Serupa (LASA), ubat berisiko tinggi (HAM), kuota ubat, dan alternatif stok rendah. Tiga pendekatan digunapakai: </w:t>
      </w:r>
      <w:r>
        <w:rPr>
          <w:rFonts w:ascii="Times New Roman" w:cs="Times New Roman" w:eastAsia="Times New Roman" w:hAnsi="Times New Roman"/>
          <w:b/>
          <w:bCs/>
          <w:i w:val="false"/>
          <w:iCs w:val="false"/>
          <w:sz w:val="24"/>
          <w:szCs w:val="24"/>
        </w:rPr>
        <w:t xml:space="preserve">1) National Indicator Approach (NIA): </w:t>
      </w:r>
      <w:r>
        <w:rPr>
          <w:rFonts w:ascii="Times New Roman" w:cs="Times New Roman" w:eastAsia="Times New Roman" w:hAnsi="Times New Roman"/>
          <w:sz w:val="24"/>
          <w:szCs w:val="24"/>
        </w:rPr>
        <w:t xml:space="preserve">Menyelaras dengan Sasaran Keselamatan Pesakit Malaysia (Patient Safety Goals 3 &amp; 3b) bagi meminimumkan insiden berkaitan HAM dan ubat LASA (&lt; 1 kes / 1,000 dos). </w:t>
      </w:r>
      <w:r>
        <w:rPr>
          <w:rFonts w:ascii="Times New Roman" w:cs="Times New Roman" w:eastAsia="Times New Roman" w:hAnsi="Times New Roman"/>
          <w:b/>
          <w:bCs/>
          <w:i w:val="false"/>
          <w:iCs w:val="false"/>
          <w:sz w:val="24"/>
          <w:szCs w:val="24"/>
        </w:rPr>
        <w:t xml:space="preserve">2) District Specific Approach (DSA): </w:t>
      </w:r>
      <w:r>
        <w:rPr>
          <w:rFonts w:ascii="Times New Roman" w:cs="Times New Roman" w:eastAsia="Times New Roman" w:hAnsi="Times New Roman"/>
          <w:sz w:val="24"/>
          <w:szCs w:val="24"/>
        </w:rPr>
        <w:t xml:space="preserve">Sebagai hospital daerah tanpa pakar farmasi klinikal residen, rujukan standard yang pantas dan tepat amat kritikal bagi membimbing pegawai dan jururawat semasa penyediaan ubat. </w:t>
      </w:r>
      <w:r>
        <w:rPr>
          <w:rFonts w:ascii="Times New Roman" w:cs="Times New Roman" w:eastAsia="Times New Roman" w:hAnsi="Times New Roman"/>
          <w:b/>
          <w:bCs/>
          <w:i w:val="false"/>
          <w:iCs w:val="false"/>
          <w:sz w:val="24"/>
          <w:szCs w:val="24"/>
        </w:rPr>
        <w:t xml:space="preserve">3) Hospital Specific Approach (HSA): </w:t>
      </w:r>
      <w:r>
        <w:rPr>
          <w:rFonts w:ascii="Times New Roman" w:cs="Times New Roman" w:eastAsia="Times New Roman" w:hAnsi="Times New Roman"/>
          <w:sz w:val="24"/>
          <w:szCs w:val="24"/>
        </w:rPr>
        <w:t xml:space="preserve">Audit mendapati 67% kakitangan gagal menyatakan tempoh simpanan ubat IV rekonstitusi dengan tepat, hanya 41% ubat LASA mempunyai penanda visual di stor, dan tiada rujukan alternatif stok rendah yang seragam.</w:t>
      </w:r>
    </w:p>
    <w:p>
      <w:pPr>
        <w:spacing w:after="80" w:before="180" w:line="360"/>
      </w:pPr>
      <w:r>
        <w:rPr>
          <w:rFonts w:ascii="Times New Roman" w:cs="Times New Roman" w:eastAsia="Times New Roman" w:hAnsi="Times New Roman"/>
          <w:b/>
          <w:bCs/>
          <w:sz w:val="24"/>
          <w:szCs w:val="24"/>
        </w:rPr>
        <w:t xml:space="preserve">2) KEY MEASURES FOR IMPROVEMENT (UKURAN UTAMA PENAMBAHBAIKAN)</w:t>
      </w:r>
    </w:p>
    <w:p>
      <w:pPr>
        <w:spacing w:after="120" w:line="360" w:lineRule="auto"/>
        <w:jc w:val="both"/>
      </w:pPr>
      <w:r>
        <w:rPr>
          <w:rFonts w:ascii="Times New Roman" w:cs="Times New Roman" w:eastAsia="Times New Roman" w:hAnsi="Times New Roman"/>
          <w:sz w:val="24"/>
          <w:szCs w:val="24"/>
        </w:rPr>
        <w:t xml:space="preserve">Ukuran penambahbaikan dinilai melalui petunjuk kuantitatif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tcBorders>
              <w:top w:val="single" w:color="888888" w:sz="4"/>
              <w:left w:val="single" w:color="888888" w:sz="4"/>
              <w:bottom w:val="single" w:color="888888" w:sz="4"/>
              <w:right w:val="single" w:color="888888" w:sz="4"/>
            </w:tcBorders>
            <w:shd w:fill="F2F4F7"/>
          </w:tcPr>
          <w:p>
            <w:pPr>
              <w:spacing w:after="60" w:before="60"/>
              <w:jc w:val="left"/>
            </w:pPr>
            <w:r>
              <w:rPr>
                <w:rFonts w:ascii="Times New Roman" w:cs="Times New Roman" w:eastAsia="Times New Roman" w:hAnsi="Times New Roman"/>
                <w:b/>
                <w:bCs/>
                <w:sz w:val="24"/>
                <w:szCs w:val="24"/>
              </w:rPr>
              <w:t xml:space="preserve">Petunjuk Kualiti</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Asas (Baseline)</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Sasaran</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Kakitangan mahir tempoh simpanan ubat IV rekonstitusi</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33%</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95%</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Ubat LASA dalam inventori mempunyai label risiko digital</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41%</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100%</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Ubat dalam inventori mempunyai protokol pencairan digital</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0%</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80%</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Kadar capaian maklumat formulari secara digital</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0%</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90%</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Insiden kesilapan ubatan berkaitan LASA/HAM (suku tahun)</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[Baseline]</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 50%</w:t>
            </w:r>
          </w:p>
        </w:tc>
      </w:tr>
    </w:tbl>
    <w:p>
      <w:pPr>
        <w:spacing w:after="120"/>
      </w:pPr>
    </w:p>
    <w:p>
      <w:pPr>
        <w:spacing w:after="80" w:before="180" w:line="360"/>
      </w:pPr>
      <w:r>
        <w:rPr>
          <w:rFonts w:ascii="Times New Roman" w:cs="Times New Roman" w:eastAsia="Times New Roman" w:hAnsi="Times New Roman"/>
          <w:b/>
          <w:bCs/>
          <w:sz w:val="24"/>
          <w:szCs w:val="24"/>
        </w:rPr>
        <w:t xml:space="preserve">3) PROCESS OF GATHERING INFORMATION (PROSES PENGUMPULAN MAKLUMAT)</w:t>
      </w:r>
    </w:p>
    <w:p>
      <w:pPr>
        <w:spacing w:after="120" w:line="360" w:lineRule="auto"/>
        <w:jc w:val="both"/>
      </w:pPr>
      <w:r>
        <w:rPr>
          <w:rFonts w:ascii="Times New Roman" w:cs="Times New Roman" w:eastAsia="Times New Roman" w:hAnsi="Times New Roman"/>
          <w:sz w:val="24"/>
          <w:szCs w:val="24"/>
        </w:rPr>
        <w:t xml:space="preserve">Pengumpulan data merangkumi: (1) </w:t>
      </w:r>
      <w:r>
        <w:rPr>
          <w:rFonts w:ascii="Times New Roman" w:cs="Times New Roman" w:eastAsia="Times New Roman" w:hAnsi="Times New Roman"/>
          <w:b/>
          <w:bCs/>
          <w:i w:val="false"/>
          <w:iCs w:val="false"/>
          <w:sz w:val="24"/>
          <w:szCs w:val="24"/>
        </w:rPr>
        <w:t xml:space="preserve">Ujian Pengetahuan Pra-Intervensi: </w:t>
      </w:r>
      <w:r>
        <w:rPr>
          <w:rFonts w:ascii="Times New Roman" w:cs="Times New Roman" w:eastAsia="Times New Roman" w:hAnsi="Times New Roman"/>
          <w:sz w:val="24"/>
          <w:szCs w:val="24"/>
        </w:rPr>
        <w:t xml:space="preserve">Soal selidik berstruktur kepada kakitangan farmasi dan klinikal wad tentang protokol IV dan ubat berisiko tinggi. (2) </w:t>
      </w:r>
      <w:r>
        <w:rPr>
          <w:rFonts w:ascii="Times New Roman" w:cs="Times New Roman" w:eastAsia="Times New Roman" w:hAnsi="Times New Roman"/>
          <w:b/>
          <w:bCs/>
          <w:i w:val="false"/>
          <w:iCs w:val="false"/>
          <w:sz w:val="24"/>
          <w:szCs w:val="24"/>
        </w:rPr>
        <w:t xml:space="preserve">Audit Bahan Rujukan Sedia Ada: </w:t>
      </w:r>
      <w:r>
        <w:rPr>
          <w:rFonts w:ascii="Times New Roman" w:cs="Times New Roman" w:eastAsia="Times New Roman" w:hAnsi="Times New Roman"/>
          <w:sz w:val="24"/>
          <w:szCs w:val="24"/>
        </w:rPr>
        <w:t xml:space="preserve">Menilai status kemaskini carta dinding dan buku rujukan manual. (3) </w:t>
      </w:r>
      <w:r>
        <w:rPr>
          <w:rFonts w:ascii="Times New Roman" w:cs="Times New Roman" w:eastAsia="Times New Roman" w:hAnsi="Times New Roman"/>
          <w:b/>
          <w:bCs/>
          <w:i w:val="false"/>
          <w:iCs w:val="false"/>
          <w:sz w:val="24"/>
          <w:szCs w:val="24"/>
        </w:rPr>
        <w:t xml:space="preserve">Analisis Laporan Insiden Klinikal: </w:t>
      </w:r>
      <w:r>
        <w:rPr>
          <w:rFonts w:ascii="Times New Roman" w:cs="Times New Roman" w:eastAsia="Times New Roman" w:hAnsi="Times New Roman"/>
          <w:sz w:val="24"/>
          <w:szCs w:val="24"/>
        </w:rPr>
        <w:t xml:space="preserve">Semakan rekod Adverse Drug Events (ADE) dan insiden pendispensan 12 bulan lampau. (4) </w:t>
      </w:r>
      <w:r>
        <w:rPr>
          <w:rFonts w:ascii="Times New Roman" w:cs="Times New Roman" w:eastAsia="Times New Roman" w:hAnsi="Times New Roman"/>
          <w:b/>
          <w:bCs/>
          <w:i w:val="false"/>
          <w:iCs w:val="false"/>
          <w:sz w:val="24"/>
          <w:szCs w:val="24"/>
        </w:rPr>
        <w:t xml:space="preserve">Data Penggunaan MyFormulary: </w:t>
      </w:r>
      <w:r>
        <w:rPr>
          <w:rFonts w:ascii="Times New Roman" w:cs="Times New Roman" w:eastAsia="Times New Roman" w:hAnsi="Times New Roman"/>
          <w:sz w:val="24"/>
          <w:szCs w:val="24"/>
        </w:rPr>
        <w:t xml:space="preserve">Perekodan kekerapan carian ubat, capaian protokol pencairan, dan rujukan alternatif stok. (5) </w:t>
      </w:r>
      <w:r>
        <w:rPr>
          <w:rFonts w:ascii="Times New Roman" w:cs="Times New Roman" w:eastAsia="Times New Roman" w:hAnsi="Times New Roman"/>
          <w:b/>
          <w:bCs/>
          <w:i w:val="false"/>
          <w:iCs w:val="false"/>
          <w:sz w:val="24"/>
          <w:szCs w:val="24"/>
        </w:rPr>
        <w:t xml:space="preserve">Rujukan Piawaian: </w:t>
      </w:r>
      <w:r>
        <w:rPr>
          <w:rFonts w:ascii="Times New Roman" w:cs="Times New Roman" w:eastAsia="Times New Roman" w:hAnsi="Times New Roman"/>
          <w:sz w:val="24"/>
          <w:szCs w:val="24"/>
        </w:rPr>
        <w:t xml:space="preserve">Formulari Ubat KKM (Blue Book), Panduan Ubat Suntikan KKM, dan Garis Panduan High Alert Medications 2023.</w:t>
      </w:r>
    </w:p>
    <w:p>
      <w:pPr>
        <w:spacing w:after="80" w:before="180" w:line="360"/>
      </w:pPr>
      <w:r>
        <w:rPr>
          <w:rFonts w:ascii="Times New Roman" w:cs="Times New Roman" w:eastAsia="Times New Roman" w:hAnsi="Times New Roman"/>
          <w:b/>
          <w:bCs/>
          <w:sz w:val="24"/>
          <w:szCs w:val="24"/>
        </w:rPr>
        <w:t xml:space="preserve">4) ANALYSIS AND INTERPRETATION (ANALISIS DAN INTERPRETASI)</w:t>
      </w:r>
    </w:p>
    <w:p>
      <w:pPr>
        <w:spacing w:after="120" w:line="360" w:lineRule="auto"/>
        <w:jc w:val="both"/>
      </w:pPr>
      <w:r>
        <w:rPr>
          <w:rFonts w:ascii="Times New Roman" w:cs="Times New Roman" w:eastAsia="Times New Roman" w:hAnsi="Times New Roman"/>
          <w:sz w:val="24"/>
          <w:szCs w:val="24"/>
        </w:rPr>
        <w:t xml:space="preserve">Analisis mendapati ketiadaan sumber rujukan rasmi digital menyebabkan: (a) Variasi cara pencairan ubat IV antara petugas, (b) Risiko tersalah ambil ubat LASA/HAM kerana label fizikal pudar atau tidak seragam, dan (c) Kelewatan rawatan pesakit apabila ubat kehabisan stok kerana ketiadaan cadangan alternatif pantas. Pembangunan </w:t>
      </w:r>
      <w:r>
        <w:rPr>
          <w:rFonts w:ascii="Times New Roman" w:cs="Times New Roman" w:eastAsia="Times New Roman" w:hAnsi="Times New Roman"/>
          <w:b/>
          <w:bCs/>
          <w:i w:val="false"/>
          <w:iCs w:val="false"/>
          <w:sz w:val="24"/>
          <w:szCs w:val="24"/>
        </w:rPr>
        <w:t xml:space="preserve">MyFormulary</w:t>
      </w:r>
      <w:r>
        <w:rPr>
          <w:rFonts w:ascii="Times New Roman" w:cs="Times New Roman" w:eastAsia="Times New Roman" w:hAnsi="Times New Roman"/>
          <w:sz w:val="24"/>
          <w:szCs w:val="24"/>
        </w:rPr>
        <w:t xml:space="preserve"> menyediakan rujukan 6-dalam-1 yang menyatukan maklumat formulari hospital, protokol pencairan, tempoh simpanan, penanda LASA/HAM, kuota ubatan, dan alternatif stok rendah.</w:t>
      </w:r>
    </w:p>
    <w:p>
      <w:pPr>
        <w:spacing w:after="80" w:before="180" w:line="360"/>
      </w:pPr>
      <w:r>
        <w:rPr>
          <w:rFonts w:ascii="Times New Roman" w:cs="Times New Roman" w:eastAsia="Times New Roman" w:hAnsi="Times New Roman"/>
          <w:b/>
          <w:bCs/>
          <w:sz w:val="24"/>
          <w:szCs w:val="24"/>
        </w:rPr>
        <w:t xml:space="preserve">5) STRATEGIES FOR CHANGE (STRATEGI PERUBAHAN)</w:t>
      </w:r>
    </w:p>
    <w:p>
      <w:pPr>
        <w:spacing w:after="120" w:line="360" w:lineRule="auto"/>
        <w:jc w:val="both"/>
      </w:pPr>
      <w:r>
        <w:rPr>
          <w:rFonts w:ascii="Times New Roman" w:cs="Times New Roman" w:eastAsia="Times New Roman" w:hAnsi="Times New Roman"/>
          <w:b/>
          <w:bCs/>
          <w:i w:val="false"/>
          <w:iCs w:val="false"/>
          <w:sz w:val="24"/>
          <w:szCs w:val="24"/>
        </w:rPr>
        <w:t xml:space="preserve">1. Repositori Formulari Ubat Hospital Lawas Digital: </w:t>
      </w:r>
      <w:r>
        <w:rPr>
          <w:rFonts w:ascii="Times New Roman" w:cs="Times New Roman" w:eastAsia="Times New Roman" w:hAnsi="Times New Roman"/>
          <w:sz w:val="24"/>
          <w:szCs w:val="24"/>
        </w:rPr>
        <w:t xml:space="preserve">Pangkalan data ubat berpusat dengan fungsi carian pantas mengikut indikasi dan kategori terapeutik. </w:t>
      </w:r>
      <w:r>
        <w:rPr>
          <w:rFonts w:ascii="Times New Roman" w:cs="Times New Roman" w:eastAsia="Times New Roman" w:hAnsi="Times New Roman"/>
          <w:b/>
          <w:bCs/>
          <w:i w:val="false"/>
          <w:iCs w:val="false"/>
          <w:sz w:val="24"/>
          <w:szCs w:val="24"/>
        </w:rPr>
        <w:t xml:space="preserve">2. Modul Protokol Pencairan Ubat Suntikan (IV): </w:t>
      </w:r>
      <w:r>
        <w:rPr>
          <w:rFonts w:ascii="Times New Roman" w:cs="Times New Roman" w:eastAsia="Times New Roman" w:hAnsi="Times New Roman"/>
          <w:sz w:val="24"/>
          <w:szCs w:val="24"/>
        </w:rPr>
        <w:t xml:space="preserve">Piawaian jenis pelarut, nisbah kepekatan, dan kadar infusi bagi setiap ubat IV. </w:t>
      </w:r>
      <w:r>
        <w:rPr>
          <w:rFonts w:ascii="Times New Roman" w:cs="Times New Roman" w:eastAsia="Times New Roman" w:hAnsi="Times New Roman"/>
          <w:b/>
          <w:bCs/>
          <w:i w:val="false"/>
          <w:iCs w:val="false"/>
          <w:sz w:val="24"/>
          <w:szCs w:val="24"/>
        </w:rPr>
        <w:t xml:space="preserve">3. Penjejakan Jangka Hayat Selepas Rekonstitusi: </w:t>
      </w:r>
      <w:r>
        <w:rPr>
          <w:rFonts w:ascii="Times New Roman" w:cs="Times New Roman" w:eastAsia="Times New Roman" w:hAnsi="Times New Roman"/>
          <w:sz w:val="24"/>
          <w:szCs w:val="24"/>
        </w:rPr>
        <w:t xml:space="preserve">Panduan jelas tempoh kestabilan dan suhu simpanan ubat selepas dibuka/dibancuh. </w:t>
      </w:r>
      <w:r>
        <w:rPr>
          <w:rFonts w:ascii="Times New Roman" w:cs="Times New Roman" w:eastAsia="Times New Roman" w:hAnsi="Times New Roman"/>
          <w:b/>
          <w:bCs/>
          <w:i w:val="false"/>
          <w:iCs w:val="false"/>
          <w:sz w:val="24"/>
          <w:szCs w:val="24"/>
        </w:rPr>
        <w:t xml:space="preserve">4. Penanda Visual &amp; Amaran LASA / HAM: </w:t>
      </w:r>
      <w:r>
        <w:rPr>
          <w:rFonts w:ascii="Times New Roman" w:cs="Times New Roman" w:eastAsia="Times New Roman" w:hAnsi="Times New Roman"/>
          <w:sz w:val="24"/>
          <w:szCs w:val="24"/>
        </w:rPr>
        <w:t xml:space="preserve">Pengecaman visual automatik dengan tanda amaran risiko tinggi bagi mengelak kesilapan pendispensan. </w:t>
      </w:r>
      <w:r>
        <w:rPr>
          <w:rFonts w:ascii="Times New Roman" w:cs="Times New Roman" w:eastAsia="Times New Roman" w:hAnsi="Times New Roman"/>
          <w:b/>
          <w:bCs/>
          <w:i w:val="false"/>
          <w:iCs w:val="false"/>
          <w:sz w:val="24"/>
          <w:szCs w:val="24"/>
        </w:rPr>
        <w:t xml:space="preserve">5. Modul UB at Quota &amp; Alternatif Stok Rendah: </w:t>
      </w:r>
      <w:r>
        <w:rPr>
          <w:rFonts w:ascii="Times New Roman" w:cs="Times New Roman" w:eastAsia="Times New Roman" w:hAnsi="Times New Roman"/>
          <w:sz w:val="24"/>
          <w:szCs w:val="24"/>
        </w:rPr>
        <w:t xml:space="preserve">Paparan ubat berkuota serta cadangan ubat ganti yang diluluskan sekiranya stok kritikal.</w:t>
      </w:r>
    </w:p>
    <w:p>
      <w:pPr>
        <w:spacing w:after="80" w:before="180" w:line="360"/>
      </w:pPr>
      <w:r>
        <w:rPr>
          <w:rFonts w:ascii="Times New Roman" w:cs="Times New Roman" w:eastAsia="Times New Roman" w:hAnsi="Times New Roman"/>
          <w:b/>
          <w:bCs/>
          <w:sz w:val="24"/>
          <w:szCs w:val="24"/>
        </w:rPr>
        <w:t xml:space="preserve">6) EFFECTS OF CHANGE (KESAN PERUBAHAN)</w:t>
      </w:r>
    </w:p>
    <w:p>
      <w:pPr>
        <w:spacing w:after="120" w:line="360" w:lineRule="auto"/>
        <w:jc w:val="both"/>
      </w:pPr>
      <w:r>
        <w:rPr>
          <w:rFonts w:ascii="Times New Roman" w:cs="Times New Roman" w:eastAsia="Times New Roman" w:hAnsi="Times New Roman"/>
          <w:sz w:val="24"/>
          <w:szCs w:val="24"/>
        </w:rPr>
        <w:t xml:space="preserve">Kesan pelaksanaan modul MyFormulary diperincikan dalam jadual pencapaian: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500"/>
            <w:tcBorders>
              <w:top w:val="single" w:color="888888" w:sz="4"/>
              <w:left w:val="single" w:color="888888" w:sz="4"/>
              <w:bottom w:val="single" w:color="888888" w:sz="4"/>
              <w:right w:val="single" w:color="888888" w:sz="4"/>
            </w:tcBorders>
            <w:shd w:fill="F2F4F7"/>
          </w:tcPr>
          <w:p>
            <w:pPr>
              <w:spacing w:after="60" w:before="60"/>
              <w:jc w:val="left"/>
            </w:pPr>
            <w:r>
              <w:rPr>
                <w:rFonts w:ascii="Times New Roman" w:cs="Times New Roman" w:eastAsia="Times New Roman" w:hAnsi="Times New Roman"/>
                <w:b/>
                <w:bCs/>
                <w:sz w:val="24"/>
                <w:szCs w:val="24"/>
              </w:rPr>
              <w:t xml:space="preserve">Petunjuk Kualiti</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Sebelum</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Selepas</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Penambahbaikan</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Pengetahuan staf mengenai tempoh simpanan IV</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33%</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96%</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63%</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Ubat LASA berlabel risiko dalam sistem</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41%</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100%</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59%</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Ubat dengan protokol pencairan lengkap</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0%</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83%</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83%</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Kadar capaian rujukan digital vs manual</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0%</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94%</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Platform digital diutamakan</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Insiden kesilapan ubatan LASA/HAM</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[Baseline]</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&gt; 50%</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Pengurangan ketara</w:t>
            </w:r>
          </w:p>
        </w:tc>
      </w:tr>
    </w:tbl>
    <w:p>
      <w:pPr>
        <w:spacing w:after="120"/>
      </w:pPr>
    </w:p>
    <w:p>
      <w:pPr>
        <w:spacing w:after="80" w:before="180" w:line="360"/>
      </w:pPr>
      <w:r>
        <w:rPr>
          <w:rFonts w:ascii="Times New Roman" w:cs="Times New Roman" w:eastAsia="Times New Roman" w:hAnsi="Times New Roman"/>
          <w:b/>
          <w:bCs/>
          <w:sz w:val="24"/>
          <w:szCs w:val="24"/>
        </w:rPr>
        <w:t xml:space="preserve">7) THE NEXT STEP (LANGKAH SETERUSNYA)</w:t>
      </w:r>
    </w:p>
    <w:p>
      <w:pPr>
        <w:spacing w:after="120" w:line="360" w:lineRule="auto"/>
        <w:jc w:val="both"/>
      </w:pPr>
      <w:r>
        <w:rPr>
          <w:rFonts w:ascii="Times New Roman" w:cs="Times New Roman" w:eastAsia="Times New Roman" w:hAnsi="Times New Roman"/>
          <w:sz w:val="24"/>
          <w:szCs w:val="24"/>
        </w:rPr>
        <w:t xml:space="preserve">1. Melengkapkan 100% kemasukan data ubat inventori Hospital Lawas ke dalam MyFormulary. 2. Menyepadukan amaran stok rendah MyInventory terus dengan senarai alternatif MyFormulary. 3. Melaksanakan semakan berkala formulari bersama Jawatankuasa Ubat &amp; Terapeutik (MTC) setiap 6 bulan. 4. Memperluas capaian modul ke wad kecemasan dan pesakit dalam sebagai rujukan point-of-care.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2026-08-26T05:48:07.912Z</dcterms:created>
  <dcterms:modified xsi:type="dcterms:W3CDTF">2026-08-26T05:48:07.912Z</dcterms:modified>
</cp:coreProperties>
</file>

<file path=docProps/custom.xml><?xml version="1.0" encoding="utf-8"?>
<Properties xmlns="http://schemas.openxmlformats.org/officeDocument/2006/custom-properties" xmlns:vt="http://schemas.openxmlformats.org/officeDocument/2006/docPropsVTypes"/>
</file>