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Pacote de dados para protocolo - Enel Distribuição Rio</w:t>
      </w:r>
    </w:p>
    <w:p>
      <w:r>
        <w:t>Resumo de apoio ao preenchimento do portal/formulário vigente da concessionária. Este documento não substitui um formulário oficial da Enel.</w:t>
      </w:r>
    </w:p>
    <w:p>
      <w:pPr>
        <w:pStyle w:val="Heading2"/>
      </w:pPr>
      <w:r>
        <w:t>Unidade consumidora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Titular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CPF/CNPJ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Instalação/UC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Código do cliente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Endereço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E-mail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Telefone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Central geradora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Potência instalada</w:t>
            </w:r>
          </w:p>
        </w:tc>
        <w:tc>
          <w:tcPr>
            <w:tcW w:type="dxa" w:w="4320"/>
          </w:tcPr>
          <w:p>
            <w:r>
              <w:t>kW</w:t>
            </w:r>
          </w:p>
        </w:tc>
      </w:tr>
      <w:tr>
        <w:tc>
          <w:tcPr>
            <w:tcW w:type="dxa" w:w="4320"/>
          </w:tcPr>
          <w:p>
            <w:r>
              <w:t>Módulos</w:t>
            </w:r>
          </w:p>
        </w:tc>
        <w:tc>
          <w:tcPr>
            <w:tcW w:type="dxa" w:w="4320"/>
          </w:tcPr>
          <w:p>
            <w:r>
              <w:t>x</w:t>
            </w:r>
          </w:p>
        </w:tc>
      </w:tr>
      <w:tr>
        <w:tc>
          <w:tcPr>
            <w:tcW w:type="dxa" w:w="4320"/>
          </w:tcPr>
          <w:p>
            <w:r>
              <w:t>Inversores</w:t>
            </w:r>
          </w:p>
        </w:tc>
        <w:tc>
          <w:tcPr>
            <w:tcW w:type="dxa" w:w="4320"/>
          </w:tcPr>
          <w:p>
            <w:r>
              <w:t>1 x</w:t>
            </w:r>
          </w:p>
        </w:tc>
      </w:tr>
      <w:tr>
        <w:tc>
          <w:tcPr>
            <w:tcW w:type="dxa" w:w="4320"/>
          </w:tcPr>
          <w:p>
            <w:r>
              <w:t>Ligação</w:t>
            </w:r>
          </w:p>
        </w:tc>
        <w:tc>
          <w:tcPr>
            <w:tcW w:type="dxa" w:w="4320"/>
          </w:tcPr>
          <w:p>
            <w:r>
              <w:t>BIFÁSICO</w:t>
            </w:r>
          </w:p>
        </w:tc>
      </w:tr>
      <w:tr>
        <w:tc>
          <w:tcPr>
            <w:tcW w:type="dxa" w:w="4320"/>
          </w:tcPr>
          <w:p>
            <w:r>
              <w:t>Latitude</w:t>
            </w:r>
          </w:p>
        </w:tc>
        <w:tc>
          <w:tcPr>
            <w:tcW w:type="dxa" w:w="4320"/>
          </w:tcPr>
          <w:p>
            <w:r>
              <w:t>22° 48' 11.81" S</w:t>
            </w:r>
          </w:p>
        </w:tc>
      </w:tr>
      <w:tr>
        <w:tc>
          <w:tcPr>
            <w:tcW w:type="dxa" w:w="4320"/>
          </w:tcPr>
          <w:p>
            <w:r>
              <w:t>Longitude</w:t>
            </w:r>
          </w:p>
        </w:tc>
        <w:tc>
          <w:tcPr>
            <w:tcW w:type="dxa" w:w="4320"/>
          </w:tcPr>
          <w:p>
            <w:r>
              <w:t>43° 23' 53.95" O</w:t>
            </w:r>
          </w:p>
        </w:tc>
      </w:tr>
      <w:tr>
        <w:tc>
          <w:tcPr>
            <w:tcW w:type="dxa" w:w="4320"/>
          </w:tcPr>
          <w:p>
            <w:r>
              <w:t>Modalidade</w:t>
            </w:r>
          </w:p>
        </w:tc>
        <w:tc>
          <w:tcPr>
            <w:tcW w:type="dxa" w:w="4320"/>
          </w:tcPr>
          <w:p>
            <w:r>
              <w:t>Autoconsumo remoto</w:t>
            </w:r>
          </w:p>
        </w:tc>
      </w:tr>
    </w:tbl>
    <w:p>
      <w:pPr>
        <w:pStyle w:val="Heading2"/>
      </w:pPr>
      <w:r>
        <w:t>Rateio por ordem de prioridade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Prioridade</w:t>
            </w:r>
          </w:p>
        </w:tc>
        <w:tc>
          <w:tcPr>
            <w:tcW w:type="dxa" w:w="1728"/>
          </w:tcPr>
          <w:p>
            <w:r>
              <w:t>Instalação</w:t>
            </w:r>
          </w:p>
        </w:tc>
        <w:tc>
          <w:tcPr>
            <w:tcW w:type="dxa" w:w="1728"/>
          </w:tcPr>
          <w:p>
            <w:r>
              <w:t>Código cliente</w:t>
            </w:r>
          </w:p>
        </w:tc>
        <w:tc>
          <w:tcPr>
            <w:tcW w:type="dxa" w:w="1728"/>
          </w:tcPr>
          <w:p>
            <w:r>
              <w:t>Titular</w:t>
            </w:r>
          </w:p>
        </w:tc>
        <w:tc>
          <w:tcPr>
            <w:tcW w:type="dxa" w:w="1728"/>
          </w:tcPr>
          <w:p>
            <w:r>
              <w:t>Endereço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123</w:t>
            </w:r>
          </w:p>
        </w:tc>
        <w:tc>
          <w:tcPr>
            <w:tcW w:type="dxa" w:w="1728"/>
          </w:tcPr>
          <w:p>
            <w:r>
              <w:t>456</w:t>
            </w:r>
          </w:p>
        </w:tc>
        <w:tc>
          <w:tcPr>
            <w:tcW w:type="dxa" w:w="1728"/>
          </w:tcPr>
          <w:p>
            <w:r>
              <w:t>Titular 2</w:t>
            </w:r>
          </w:p>
        </w:tc>
        <w:tc>
          <w:tcPr>
            <w:tcW w:type="dxa" w:w="1728"/>
          </w:tcPr>
          <w:p>
            <w:r>
              <w:t>Rua Dois, 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