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Project is eligible under VCS Program scope.</w:t>
      </w:r>
    </w:p>
    <w:p w14:paraId="19FFE883" w14:textId="4A6A492E" w:rsidR="00E826BF" w:rsidRDefault="003750FC" w:rsidP="0008414E">
      <w:pPr>
        <w:pStyle w:val="Instruction"/>
      </w:pPr>
      <w:r>
        <w:t xml:space="preserve">This 60MW solar project meets all VCS eligibility requirements. to participate in the VCS Program. The response should: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t>Not applicable - this is an energy project.</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t xml:space="preserve">Not a transfer project.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