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BD12A" w14:textId="25A6EA7E" w:rsidR="00E27109" w:rsidRDefault="00E27109" w:rsidP="00E27109">
      <w:pPr>
        <w:rPr>
          <w:b/>
          <w:bCs/>
          <w:sz w:val="36"/>
          <w:szCs w:val="36"/>
        </w:rPr>
      </w:pPr>
      <w:r w:rsidRPr="7E144B50">
        <w:rPr>
          <w:b/>
          <w:bCs/>
          <w:sz w:val="32"/>
          <w:szCs w:val="32"/>
        </w:rPr>
        <w:t xml:space="preserve">Microsoft Adoption – </w:t>
      </w:r>
      <w:r>
        <w:rPr>
          <w:b/>
          <w:bCs/>
          <w:sz w:val="32"/>
          <w:szCs w:val="32"/>
        </w:rPr>
        <w:t xml:space="preserve">Solution </w:t>
      </w:r>
      <w:r w:rsidR="00B25397">
        <w:rPr>
          <w:b/>
          <w:bCs/>
          <w:sz w:val="32"/>
          <w:szCs w:val="32"/>
        </w:rPr>
        <w:t>by VisualSP</w:t>
      </w:r>
      <w:r w:rsidRPr="7E144B50">
        <w:rPr>
          <w:b/>
          <w:bCs/>
          <w:sz w:val="32"/>
          <w:szCs w:val="32"/>
        </w:rPr>
        <w:t xml:space="preserve"> for the Partner Solution Gallery</w:t>
      </w:r>
    </w:p>
    <w:p w14:paraId="32C56939" w14:textId="47C46A79" w:rsidR="00904CC5" w:rsidRDefault="00904CC5"/>
    <w:p w14:paraId="389129A8" w14:textId="1BD22681" w:rsidR="005A7897" w:rsidRDefault="005A7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955"/>
      </w:tblGrid>
      <w:tr w:rsidR="005A7897" w14:paraId="3A4982CF" w14:textId="77777777" w:rsidTr="00336C44">
        <w:tc>
          <w:tcPr>
            <w:tcW w:w="5395" w:type="dxa"/>
          </w:tcPr>
          <w:p w14:paraId="516A4649" w14:textId="1B00AAD2" w:rsidR="00D079DD" w:rsidRPr="00EA7529" w:rsidRDefault="004030E1" w:rsidP="00EA7529">
            <w:pPr>
              <w:spacing w:after="240"/>
              <w:rPr>
                <w:b/>
                <w:bCs/>
                <w:sz w:val="36"/>
                <w:szCs w:val="36"/>
              </w:rPr>
            </w:pPr>
            <w:bookmarkStart w:id="0" w:name="_Hlk64182430"/>
            <w:r w:rsidRPr="00EA7529">
              <w:rPr>
                <w:b/>
                <w:bCs/>
                <w:sz w:val="36"/>
                <w:szCs w:val="36"/>
              </w:rPr>
              <w:t>Contextual Microlearning for Microsoft 365</w:t>
            </w:r>
          </w:p>
          <w:p w14:paraId="03AAA84C" w14:textId="6CA43CC6" w:rsidR="005A7897" w:rsidRPr="00481392" w:rsidRDefault="00F24DBE" w:rsidP="005A7897">
            <w:pPr>
              <w:spacing w:after="240"/>
              <w:rPr>
                <w:sz w:val="28"/>
                <w:szCs w:val="28"/>
              </w:rPr>
            </w:pPr>
            <w:r w:rsidRPr="00F24DBE">
              <w:rPr>
                <w:sz w:val="28"/>
                <w:szCs w:val="28"/>
              </w:rPr>
              <w:t>Plug and play</w:t>
            </w:r>
            <w:r w:rsidR="00116FAB">
              <w:rPr>
                <w:sz w:val="28"/>
                <w:szCs w:val="28"/>
              </w:rPr>
              <w:t xml:space="preserve"> </w:t>
            </w:r>
            <w:r w:rsidRPr="00F24DBE">
              <w:rPr>
                <w:sz w:val="28"/>
                <w:szCs w:val="28"/>
              </w:rPr>
              <w:t>context sensitive</w:t>
            </w:r>
            <w:r w:rsidR="00116FAB">
              <w:rPr>
                <w:sz w:val="28"/>
                <w:szCs w:val="28"/>
              </w:rPr>
              <w:t xml:space="preserve"> </w:t>
            </w:r>
            <w:r w:rsidRPr="00F24DBE">
              <w:rPr>
                <w:sz w:val="28"/>
                <w:szCs w:val="28"/>
              </w:rPr>
              <w:t xml:space="preserve">microlearning </w:t>
            </w:r>
            <w:r w:rsidR="00116FAB" w:rsidRPr="00116FAB">
              <w:rPr>
                <w:sz w:val="28"/>
                <w:szCs w:val="28"/>
              </w:rPr>
              <w:t>available</w:t>
            </w:r>
            <w:r w:rsidR="00967120">
              <w:rPr>
                <w:sz w:val="28"/>
                <w:szCs w:val="28"/>
              </w:rPr>
              <w:t xml:space="preserve"> </w:t>
            </w:r>
            <w:r w:rsidR="00116FAB" w:rsidRPr="00116FAB">
              <w:rPr>
                <w:sz w:val="28"/>
                <w:szCs w:val="28"/>
              </w:rPr>
              <w:t>to your users</w:t>
            </w:r>
            <w:r w:rsidR="008A0BFC">
              <w:rPr>
                <w:sz w:val="28"/>
                <w:szCs w:val="28"/>
              </w:rPr>
              <w:t xml:space="preserve"> in-context</w:t>
            </w:r>
            <w:r w:rsidR="00967120">
              <w:rPr>
                <w:sz w:val="28"/>
                <w:szCs w:val="28"/>
              </w:rPr>
              <w:t xml:space="preserve"> </w:t>
            </w:r>
            <w:r w:rsidR="0075078E" w:rsidRPr="0075078E">
              <w:rPr>
                <w:sz w:val="28"/>
                <w:szCs w:val="28"/>
              </w:rPr>
              <w:t>within Microsoft 365</w:t>
            </w:r>
            <w:r w:rsidR="00967120">
              <w:rPr>
                <w:sz w:val="28"/>
                <w:szCs w:val="28"/>
              </w:rPr>
              <w:t xml:space="preserve"> apps</w:t>
            </w:r>
            <w:r w:rsidR="00437D65">
              <w:rPr>
                <w:sz w:val="28"/>
                <w:szCs w:val="28"/>
              </w:rPr>
              <w:t>.</w:t>
            </w:r>
            <w:bookmarkEnd w:id="0"/>
          </w:p>
        </w:tc>
        <w:tc>
          <w:tcPr>
            <w:tcW w:w="3955" w:type="dxa"/>
            <w:vMerge w:val="restart"/>
          </w:tcPr>
          <w:p w14:paraId="40C14294" w14:textId="77777777" w:rsidR="005A7897" w:rsidRDefault="005A7897" w:rsidP="005A7897">
            <w:pPr>
              <w:jc w:val="center"/>
            </w:pPr>
          </w:p>
          <w:p w14:paraId="6F107573" w14:textId="77777777" w:rsidR="005A7897" w:rsidRDefault="005A7897" w:rsidP="005A7897">
            <w:pPr>
              <w:jc w:val="center"/>
            </w:pPr>
          </w:p>
          <w:p w14:paraId="0436A07C" w14:textId="77777777" w:rsidR="005224CC" w:rsidRDefault="005224CC" w:rsidP="005A7897">
            <w:pPr>
              <w:jc w:val="center"/>
            </w:pPr>
          </w:p>
          <w:p w14:paraId="1AB410C7" w14:textId="23DB8B0C" w:rsidR="008C75AC" w:rsidRDefault="00F248C5" w:rsidP="005A7897">
            <w:pPr>
              <w:jc w:val="center"/>
            </w:pPr>
            <w:hyperlink r:id="rId8" w:history="1">
              <w:r w:rsidR="00F30510">
                <w:rPr>
                  <w:rStyle w:val="Hyperlink"/>
                </w:rPr>
                <w:t>Featured image for contextual microlearning</w:t>
              </w:r>
            </w:hyperlink>
          </w:p>
          <w:p w14:paraId="56A1BFF4" w14:textId="77777777" w:rsidR="000E4BEF" w:rsidRDefault="000E4BEF" w:rsidP="005A7897">
            <w:pPr>
              <w:jc w:val="center"/>
            </w:pPr>
          </w:p>
          <w:p w14:paraId="45070B4E" w14:textId="75898BDB" w:rsidR="00480CAA" w:rsidRDefault="00F248C5" w:rsidP="005A7897">
            <w:pPr>
              <w:jc w:val="center"/>
            </w:pPr>
            <w:hyperlink r:id="rId9" w:history="1">
              <w:r w:rsidR="00986714" w:rsidRPr="00986714">
                <w:rPr>
                  <w:rStyle w:val="Hyperlink"/>
                </w:rPr>
                <w:t>Contextual microlearning video demo</w:t>
              </w:r>
            </w:hyperlink>
          </w:p>
        </w:tc>
      </w:tr>
      <w:tr w:rsidR="005A7897" w14:paraId="7220E6EF" w14:textId="77777777" w:rsidTr="00336C44">
        <w:tc>
          <w:tcPr>
            <w:tcW w:w="5395" w:type="dxa"/>
          </w:tcPr>
          <w:p w14:paraId="63F989D3" w14:textId="77777777" w:rsidR="00274D77" w:rsidRDefault="005A7897" w:rsidP="00274D77">
            <w:pPr>
              <w:spacing w:after="120"/>
            </w:pPr>
            <w:r>
              <w:t xml:space="preserve">Learn more </w:t>
            </w:r>
          </w:p>
          <w:p w14:paraId="00774F37" w14:textId="114D581A" w:rsidR="008D694F" w:rsidRDefault="00D03866" w:rsidP="00274D77">
            <w:pPr>
              <w:spacing w:after="120"/>
            </w:pPr>
            <w:r w:rsidRPr="00D03866">
              <w:t>https://www.visualsp.com/products/visualsp-office365/</w:t>
            </w:r>
          </w:p>
        </w:tc>
        <w:tc>
          <w:tcPr>
            <w:tcW w:w="3955" w:type="dxa"/>
            <w:vMerge/>
          </w:tcPr>
          <w:p w14:paraId="7C26A8A6" w14:textId="77777777" w:rsidR="005A7897" w:rsidRDefault="005A7897"/>
        </w:tc>
      </w:tr>
      <w:tr w:rsidR="005A7897" w14:paraId="2DECA6DA" w14:textId="77777777" w:rsidTr="00336C44">
        <w:tc>
          <w:tcPr>
            <w:tcW w:w="5395" w:type="dxa"/>
          </w:tcPr>
          <w:p w14:paraId="6F28D582" w14:textId="77777777" w:rsidR="005A7897" w:rsidRDefault="005A7897" w:rsidP="00274D77">
            <w:pPr>
              <w:spacing w:after="120"/>
            </w:pPr>
            <w:r>
              <w:t>Business needs/problem</w:t>
            </w:r>
          </w:p>
          <w:p w14:paraId="005A671C" w14:textId="73BC7967" w:rsidR="00534A8E" w:rsidRDefault="003A1885" w:rsidP="00274D7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Microsoft </w:t>
            </w:r>
            <w:r w:rsidR="00E92EB4">
              <w:rPr>
                <w:sz w:val="20"/>
                <w:szCs w:val="20"/>
              </w:rPr>
              <w:t xml:space="preserve">Office </w:t>
            </w:r>
            <w:r>
              <w:rPr>
                <w:sz w:val="20"/>
                <w:szCs w:val="20"/>
              </w:rPr>
              <w:t>365</w:t>
            </w:r>
            <w:r w:rsidR="000A59B4">
              <w:rPr>
                <w:sz w:val="20"/>
                <w:szCs w:val="20"/>
              </w:rPr>
              <w:t xml:space="preserve"> apps </w:t>
            </w:r>
            <w:r w:rsidR="006F6B89">
              <w:rPr>
                <w:sz w:val="20"/>
                <w:szCs w:val="20"/>
              </w:rPr>
              <w:t>like SharePoint, Teams, OneDrive, Planner and more</w:t>
            </w:r>
            <w:r>
              <w:rPr>
                <w:sz w:val="20"/>
                <w:szCs w:val="20"/>
              </w:rPr>
              <w:t xml:space="preserve"> </w:t>
            </w:r>
            <w:r w:rsidR="006F6B89">
              <w:rPr>
                <w:sz w:val="20"/>
                <w:szCs w:val="20"/>
              </w:rPr>
              <w:t>are</w:t>
            </w:r>
            <w:r>
              <w:rPr>
                <w:sz w:val="20"/>
                <w:szCs w:val="20"/>
              </w:rPr>
              <w:t xml:space="preserve"> constantly changing</w:t>
            </w:r>
            <w:r w:rsidR="006F6B89">
              <w:rPr>
                <w:sz w:val="20"/>
                <w:szCs w:val="20"/>
              </w:rPr>
              <w:t xml:space="preserve"> and evolving</w:t>
            </w:r>
            <w:r>
              <w:rPr>
                <w:sz w:val="20"/>
                <w:szCs w:val="20"/>
              </w:rPr>
              <w:t>.</w:t>
            </w:r>
            <w:r w:rsidR="000A59B4">
              <w:rPr>
                <w:sz w:val="20"/>
                <w:szCs w:val="20"/>
              </w:rPr>
              <w:t xml:space="preserve"> </w:t>
            </w:r>
            <w:r w:rsidR="003D7BF9" w:rsidRPr="003D7BF9">
              <w:rPr>
                <w:sz w:val="20"/>
                <w:szCs w:val="20"/>
              </w:rPr>
              <w:t xml:space="preserve">The challenge is how do </w:t>
            </w:r>
            <w:r w:rsidR="00B231CA" w:rsidRPr="003D7BF9">
              <w:rPr>
                <w:sz w:val="20"/>
                <w:szCs w:val="20"/>
              </w:rPr>
              <w:t>you</w:t>
            </w:r>
            <w:r w:rsidR="00B231CA" w:rsidRPr="004826A2">
              <w:rPr>
                <w:sz w:val="20"/>
                <w:szCs w:val="20"/>
              </w:rPr>
              <w:t xml:space="preserve"> help</w:t>
            </w:r>
            <w:r w:rsidR="004826A2" w:rsidRPr="004826A2">
              <w:rPr>
                <w:sz w:val="20"/>
                <w:szCs w:val="20"/>
              </w:rPr>
              <w:t xml:space="preserve"> your </w:t>
            </w:r>
            <w:r w:rsidR="004826A2">
              <w:rPr>
                <w:sz w:val="20"/>
                <w:szCs w:val="20"/>
              </w:rPr>
              <w:t xml:space="preserve">users </w:t>
            </w:r>
            <w:r w:rsidR="00F7314E" w:rsidRPr="00F7314E">
              <w:rPr>
                <w:sz w:val="20"/>
                <w:szCs w:val="20"/>
              </w:rPr>
              <w:t xml:space="preserve">with consistent training and </w:t>
            </w:r>
            <w:r w:rsidR="00B231CA" w:rsidRPr="00F7314E">
              <w:rPr>
                <w:sz w:val="20"/>
                <w:szCs w:val="20"/>
              </w:rPr>
              <w:t>guidance while</w:t>
            </w:r>
            <w:r w:rsidR="00F7314E" w:rsidRPr="00F7314E">
              <w:rPr>
                <w:sz w:val="20"/>
                <w:szCs w:val="20"/>
              </w:rPr>
              <w:t xml:space="preserve"> they are using the</w:t>
            </w:r>
            <w:r w:rsidR="00953824">
              <w:rPr>
                <w:sz w:val="20"/>
                <w:szCs w:val="20"/>
              </w:rPr>
              <w:t>se</w:t>
            </w:r>
            <w:r w:rsidR="00F7314E" w:rsidRPr="00F7314E">
              <w:rPr>
                <w:sz w:val="20"/>
                <w:szCs w:val="20"/>
              </w:rPr>
              <w:t xml:space="preserve"> </w:t>
            </w:r>
            <w:r w:rsidR="00B231CA" w:rsidRPr="00F7314E">
              <w:rPr>
                <w:sz w:val="20"/>
                <w:szCs w:val="20"/>
              </w:rPr>
              <w:t>application</w:t>
            </w:r>
            <w:r w:rsidR="00953824">
              <w:rPr>
                <w:sz w:val="20"/>
                <w:szCs w:val="20"/>
              </w:rPr>
              <w:t>s</w:t>
            </w:r>
            <w:r w:rsidR="00B231CA" w:rsidRPr="00F7314E">
              <w:rPr>
                <w:sz w:val="20"/>
                <w:szCs w:val="20"/>
              </w:rPr>
              <w:t>?</w:t>
            </w:r>
            <w:r w:rsidR="00B231CA" w:rsidRPr="003917AC">
              <w:rPr>
                <w:sz w:val="20"/>
                <w:szCs w:val="20"/>
              </w:rPr>
              <w:t xml:space="preserve"> You</w:t>
            </w:r>
            <w:r w:rsidR="003917AC" w:rsidRPr="003917AC">
              <w:rPr>
                <w:sz w:val="20"/>
                <w:szCs w:val="20"/>
              </w:rPr>
              <w:t xml:space="preserve"> might already have a learning management system or a knowledge hub in </w:t>
            </w:r>
            <w:r w:rsidR="00B231CA" w:rsidRPr="003917AC">
              <w:rPr>
                <w:sz w:val="20"/>
                <w:szCs w:val="20"/>
              </w:rPr>
              <w:t>place but</w:t>
            </w:r>
            <w:r w:rsidR="003917AC" w:rsidRPr="003917AC">
              <w:rPr>
                <w:sz w:val="20"/>
                <w:szCs w:val="20"/>
              </w:rPr>
              <w:t xml:space="preserve"> th</w:t>
            </w:r>
            <w:r w:rsidR="00C421EC">
              <w:rPr>
                <w:sz w:val="20"/>
                <w:szCs w:val="20"/>
              </w:rPr>
              <w:t>ose</w:t>
            </w:r>
            <w:r w:rsidR="003917AC" w:rsidRPr="003917AC">
              <w:rPr>
                <w:sz w:val="20"/>
                <w:szCs w:val="20"/>
              </w:rPr>
              <w:t xml:space="preserve"> </w:t>
            </w:r>
            <w:r w:rsidR="00C421EC">
              <w:rPr>
                <w:sz w:val="20"/>
                <w:szCs w:val="20"/>
              </w:rPr>
              <w:t>are</w:t>
            </w:r>
            <w:r w:rsidR="003917AC" w:rsidRPr="003917AC">
              <w:rPr>
                <w:sz w:val="20"/>
                <w:szCs w:val="20"/>
              </w:rPr>
              <w:t xml:space="preserve"> </w:t>
            </w:r>
            <w:r w:rsidR="00B231CA" w:rsidRPr="003917AC">
              <w:rPr>
                <w:sz w:val="20"/>
                <w:szCs w:val="20"/>
              </w:rPr>
              <w:t>not contextual</w:t>
            </w:r>
            <w:r w:rsidR="003917AC" w:rsidRPr="003917AC">
              <w:rPr>
                <w:sz w:val="20"/>
                <w:szCs w:val="20"/>
              </w:rPr>
              <w:t xml:space="preserve"> </w:t>
            </w:r>
            <w:r w:rsidR="00C421EC">
              <w:rPr>
                <w:sz w:val="20"/>
                <w:szCs w:val="20"/>
              </w:rPr>
              <w:t>and not available</w:t>
            </w:r>
            <w:r w:rsidR="00B231CA">
              <w:rPr>
                <w:sz w:val="20"/>
                <w:szCs w:val="20"/>
              </w:rPr>
              <w:t xml:space="preserve"> </w:t>
            </w:r>
            <w:r w:rsidR="00B231CA" w:rsidRPr="003917AC">
              <w:rPr>
                <w:sz w:val="20"/>
                <w:szCs w:val="20"/>
              </w:rPr>
              <w:t>for quick</w:t>
            </w:r>
            <w:r w:rsidR="003917AC" w:rsidRPr="003917AC">
              <w:rPr>
                <w:sz w:val="20"/>
                <w:szCs w:val="20"/>
              </w:rPr>
              <w:t xml:space="preserve"> </w:t>
            </w:r>
            <w:r w:rsidR="00B231CA" w:rsidRPr="003917AC">
              <w:rPr>
                <w:sz w:val="20"/>
                <w:szCs w:val="20"/>
              </w:rPr>
              <w:t>learning</w:t>
            </w:r>
            <w:r w:rsidR="00B231CA" w:rsidRPr="00B231CA">
              <w:rPr>
                <w:sz w:val="20"/>
                <w:szCs w:val="20"/>
              </w:rPr>
              <w:t xml:space="preserve"> </w:t>
            </w:r>
            <w:r w:rsidR="00C421EC">
              <w:rPr>
                <w:sz w:val="20"/>
                <w:szCs w:val="20"/>
              </w:rPr>
              <w:t xml:space="preserve">and help the users </w:t>
            </w:r>
            <w:r w:rsidR="00B231CA" w:rsidRPr="00B231CA">
              <w:rPr>
                <w:sz w:val="20"/>
                <w:szCs w:val="20"/>
              </w:rPr>
              <w:t>need to be able to do their tasks.</w:t>
            </w:r>
          </w:p>
          <w:p w14:paraId="59F3F65B" w14:textId="634778BC" w:rsidR="003A1885" w:rsidRPr="005A7897" w:rsidRDefault="00781C3A" w:rsidP="00274D7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top of that, your b</w:t>
            </w:r>
            <w:r w:rsidR="004F5BE6">
              <w:rPr>
                <w:sz w:val="20"/>
                <w:szCs w:val="20"/>
              </w:rPr>
              <w:t>usiness processes are constantly changin</w:t>
            </w:r>
            <w:r>
              <w:rPr>
                <w:sz w:val="20"/>
                <w:szCs w:val="20"/>
              </w:rPr>
              <w:t>g and you want to be able to provide prescriptive guidance, governance and policies to your users at their moment-of-need</w:t>
            </w:r>
            <w:r w:rsidR="00C97732">
              <w:rPr>
                <w:sz w:val="20"/>
                <w:szCs w:val="20"/>
              </w:rPr>
              <w:t xml:space="preserve"> so they don’t have to go looking for help when they need it.</w:t>
            </w:r>
          </w:p>
        </w:tc>
        <w:tc>
          <w:tcPr>
            <w:tcW w:w="3955" w:type="dxa"/>
          </w:tcPr>
          <w:p w14:paraId="7F3EF93D" w14:textId="77777777" w:rsidR="005A7897" w:rsidRDefault="005A7897" w:rsidP="005A7897"/>
        </w:tc>
      </w:tr>
      <w:tr w:rsidR="005A7897" w14:paraId="30833943" w14:textId="77777777" w:rsidTr="00336C44">
        <w:tc>
          <w:tcPr>
            <w:tcW w:w="5395" w:type="dxa"/>
          </w:tcPr>
          <w:p w14:paraId="1B06FCC3" w14:textId="77777777" w:rsidR="005A7897" w:rsidRDefault="005A7897" w:rsidP="00274D77">
            <w:pPr>
              <w:spacing w:after="120"/>
            </w:pPr>
            <w:r>
              <w:t>Business solution</w:t>
            </w:r>
          </w:p>
          <w:p w14:paraId="43F4EBE5" w14:textId="778DE921" w:rsidR="0070283B" w:rsidRDefault="0070283B" w:rsidP="00274D7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VisualSP’s </w:t>
            </w:r>
            <w:r w:rsidRPr="0070283B">
              <w:rPr>
                <w:sz w:val="20"/>
                <w:szCs w:val="20"/>
              </w:rPr>
              <w:t>contextual microlearning platform</w:t>
            </w:r>
            <w:r>
              <w:rPr>
                <w:sz w:val="20"/>
                <w:szCs w:val="20"/>
              </w:rPr>
              <w:t xml:space="preserve"> </w:t>
            </w:r>
            <w:r w:rsidRPr="0070283B">
              <w:rPr>
                <w:sz w:val="20"/>
                <w:szCs w:val="20"/>
              </w:rPr>
              <w:t>provides an</w:t>
            </w:r>
            <w:r>
              <w:rPr>
                <w:sz w:val="20"/>
                <w:szCs w:val="20"/>
              </w:rPr>
              <w:t xml:space="preserve"> overlay on top of </w:t>
            </w:r>
            <w:r w:rsidR="0009279A">
              <w:rPr>
                <w:sz w:val="20"/>
                <w:szCs w:val="20"/>
              </w:rPr>
              <w:t xml:space="preserve">each </w:t>
            </w:r>
            <w:r w:rsidR="00E92EB4">
              <w:rPr>
                <w:sz w:val="20"/>
                <w:szCs w:val="20"/>
              </w:rPr>
              <w:t xml:space="preserve">Microsoft Office 365 </w:t>
            </w:r>
            <w:r>
              <w:rPr>
                <w:sz w:val="20"/>
                <w:szCs w:val="20"/>
              </w:rPr>
              <w:t xml:space="preserve">application to make it easy </w:t>
            </w:r>
            <w:r w:rsidR="00E92EB4">
              <w:rPr>
                <w:sz w:val="20"/>
                <w:szCs w:val="20"/>
              </w:rPr>
              <w:t xml:space="preserve">for users to </w:t>
            </w:r>
            <w:r w:rsidR="00605A9D">
              <w:rPr>
                <w:sz w:val="20"/>
                <w:szCs w:val="20"/>
              </w:rPr>
              <w:t xml:space="preserve">get their answers </w:t>
            </w:r>
            <w:r w:rsidR="0009279A">
              <w:rPr>
                <w:sz w:val="20"/>
                <w:szCs w:val="20"/>
              </w:rPr>
              <w:t xml:space="preserve">wherever they are. </w:t>
            </w:r>
          </w:p>
          <w:p w14:paraId="2DC857B0" w14:textId="0F14D8BB" w:rsidR="0009279A" w:rsidRDefault="00D41097" w:rsidP="00274D77">
            <w:pPr>
              <w:spacing w:after="120"/>
              <w:rPr>
                <w:sz w:val="20"/>
                <w:szCs w:val="20"/>
              </w:rPr>
            </w:pPr>
            <w:r w:rsidRPr="00D41097">
              <w:rPr>
                <w:sz w:val="20"/>
                <w:szCs w:val="20"/>
              </w:rPr>
              <w:t xml:space="preserve">The </w:t>
            </w:r>
            <w:r w:rsidR="00287883">
              <w:rPr>
                <w:sz w:val="20"/>
                <w:szCs w:val="20"/>
              </w:rPr>
              <w:t>V</w:t>
            </w:r>
            <w:r w:rsidRPr="00D41097">
              <w:rPr>
                <w:sz w:val="20"/>
                <w:szCs w:val="20"/>
              </w:rPr>
              <w:t>isualSP help tab follows the users around wherever they go</w:t>
            </w:r>
            <w:r w:rsidR="00175A07">
              <w:rPr>
                <w:sz w:val="20"/>
                <w:szCs w:val="20"/>
              </w:rPr>
              <w:t xml:space="preserve"> within their web </w:t>
            </w:r>
            <w:r w:rsidR="00FA3855">
              <w:rPr>
                <w:sz w:val="20"/>
                <w:szCs w:val="20"/>
              </w:rPr>
              <w:t>browser</w:t>
            </w:r>
            <w:r w:rsidR="00582255">
              <w:rPr>
                <w:sz w:val="20"/>
                <w:szCs w:val="20"/>
              </w:rPr>
              <w:t>.</w:t>
            </w:r>
            <w:r w:rsidR="00287883">
              <w:rPr>
                <w:sz w:val="20"/>
                <w:szCs w:val="20"/>
              </w:rPr>
              <w:t xml:space="preserve"> </w:t>
            </w:r>
            <w:r w:rsidR="00582255">
              <w:rPr>
                <w:sz w:val="20"/>
                <w:szCs w:val="20"/>
              </w:rPr>
              <w:t>The users</w:t>
            </w:r>
            <w:r w:rsidR="00FB7F98" w:rsidRPr="00FB7F98">
              <w:rPr>
                <w:sz w:val="20"/>
                <w:szCs w:val="20"/>
              </w:rPr>
              <w:t xml:space="preserve"> can always count on clicking the </w:t>
            </w:r>
            <w:r w:rsidR="00582255">
              <w:rPr>
                <w:sz w:val="20"/>
                <w:szCs w:val="20"/>
              </w:rPr>
              <w:t xml:space="preserve">VisualSP </w:t>
            </w:r>
            <w:r w:rsidR="00FB7F98" w:rsidRPr="00FB7F98">
              <w:rPr>
                <w:sz w:val="20"/>
                <w:szCs w:val="20"/>
              </w:rPr>
              <w:t>tab</w:t>
            </w:r>
            <w:r w:rsidR="00287883">
              <w:rPr>
                <w:sz w:val="20"/>
                <w:szCs w:val="20"/>
              </w:rPr>
              <w:t xml:space="preserve"> to </w:t>
            </w:r>
            <w:r w:rsidR="00FB7F98" w:rsidRPr="00FB7F98">
              <w:rPr>
                <w:sz w:val="20"/>
                <w:szCs w:val="20"/>
              </w:rPr>
              <w:t>find</w:t>
            </w:r>
            <w:r w:rsidR="00287883">
              <w:rPr>
                <w:sz w:val="20"/>
                <w:szCs w:val="20"/>
              </w:rPr>
              <w:t xml:space="preserve"> </w:t>
            </w:r>
            <w:r w:rsidR="00FB7F98" w:rsidRPr="00FB7F98">
              <w:rPr>
                <w:sz w:val="20"/>
                <w:szCs w:val="20"/>
              </w:rPr>
              <w:t>the answers to</w:t>
            </w:r>
            <w:r w:rsidR="00287883">
              <w:rPr>
                <w:sz w:val="20"/>
                <w:szCs w:val="20"/>
              </w:rPr>
              <w:t xml:space="preserve"> </w:t>
            </w:r>
            <w:r w:rsidR="00FB7F98" w:rsidRPr="00FB7F98">
              <w:rPr>
                <w:sz w:val="20"/>
                <w:szCs w:val="20"/>
              </w:rPr>
              <w:t>the</w:t>
            </w:r>
            <w:r w:rsidR="00287883">
              <w:rPr>
                <w:sz w:val="20"/>
                <w:szCs w:val="20"/>
              </w:rPr>
              <w:t>ir</w:t>
            </w:r>
            <w:r w:rsidR="00FB7F98" w:rsidRPr="00FB7F98">
              <w:rPr>
                <w:sz w:val="20"/>
                <w:szCs w:val="20"/>
              </w:rPr>
              <w:t xml:space="preserve"> </w:t>
            </w:r>
            <w:r w:rsidR="00C9648A" w:rsidRPr="00FB7F98">
              <w:rPr>
                <w:sz w:val="20"/>
                <w:szCs w:val="20"/>
              </w:rPr>
              <w:t>questions</w:t>
            </w:r>
            <w:r w:rsidR="00C9648A" w:rsidRPr="00BF0067">
              <w:rPr>
                <w:sz w:val="20"/>
                <w:szCs w:val="20"/>
              </w:rPr>
              <w:t xml:space="preserve"> </w:t>
            </w:r>
            <w:r w:rsidR="00940CE9">
              <w:rPr>
                <w:sz w:val="20"/>
                <w:szCs w:val="20"/>
              </w:rPr>
              <w:t xml:space="preserve">and </w:t>
            </w:r>
            <w:r w:rsidR="00C9648A" w:rsidRPr="00BF0067">
              <w:rPr>
                <w:sz w:val="20"/>
                <w:szCs w:val="20"/>
              </w:rPr>
              <w:t>learn what</w:t>
            </w:r>
            <w:r w:rsidR="00BF0067" w:rsidRPr="00BF0067">
              <w:rPr>
                <w:sz w:val="20"/>
                <w:szCs w:val="20"/>
              </w:rPr>
              <w:t xml:space="preserve"> they </w:t>
            </w:r>
            <w:r w:rsidR="00C9648A" w:rsidRPr="00BF0067">
              <w:rPr>
                <w:sz w:val="20"/>
                <w:szCs w:val="20"/>
              </w:rPr>
              <w:t>need to</w:t>
            </w:r>
            <w:r w:rsidR="00BF0067" w:rsidRPr="00BF0067">
              <w:rPr>
                <w:sz w:val="20"/>
                <w:szCs w:val="20"/>
              </w:rPr>
              <w:t xml:space="preserve"> be able to quickly and efficiently accomplish their tasks.</w:t>
            </w:r>
          </w:p>
          <w:p w14:paraId="2BA2B35C" w14:textId="4A14A687" w:rsidR="00BF0067" w:rsidRDefault="00BF0067" w:rsidP="00274D77">
            <w:pPr>
              <w:spacing w:after="120"/>
              <w:rPr>
                <w:sz w:val="20"/>
                <w:szCs w:val="20"/>
              </w:rPr>
            </w:pPr>
            <w:r w:rsidRPr="00BF0067">
              <w:rPr>
                <w:sz w:val="20"/>
                <w:szCs w:val="20"/>
              </w:rPr>
              <w:t xml:space="preserve">The </w:t>
            </w:r>
            <w:r w:rsidR="00C9648A">
              <w:rPr>
                <w:sz w:val="20"/>
                <w:szCs w:val="20"/>
              </w:rPr>
              <w:t>V</w:t>
            </w:r>
            <w:r w:rsidRPr="00BF0067">
              <w:rPr>
                <w:sz w:val="20"/>
                <w:szCs w:val="20"/>
              </w:rPr>
              <w:t xml:space="preserve">isualSP solution comes </w:t>
            </w:r>
            <w:r w:rsidR="00C9648A" w:rsidRPr="00BF0067">
              <w:rPr>
                <w:sz w:val="20"/>
                <w:szCs w:val="20"/>
              </w:rPr>
              <w:t xml:space="preserve">with </w:t>
            </w:r>
            <w:r w:rsidR="00814542">
              <w:rPr>
                <w:sz w:val="20"/>
                <w:szCs w:val="20"/>
              </w:rPr>
              <w:t>over a thousand</w:t>
            </w:r>
            <w:r w:rsidRPr="00BF0067">
              <w:rPr>
                <w:sz w:val="20"/>
                <w:szCs w:val="20"/>
              </w:rPr>
              <w:t xml:space="preserve"> </w:t>
            </w:r>
            <w:r w:rsidR="00814542">
              <w:rPr>
                <w:sz w:val="20"/>
                <w:szCs w:val="20"/>
              </w:rPr>
              <w:t>c</w:t>
            </w:r>
            <w:r w:rsidR="00C9648A" w:rsidRPr="00C84B25">
              <w:rPr>
                <w:sz w:val="20"/>
                <w:szCs w:val="20"/>
              </w:rPr>
              <w:t>ompletely</w:t>
            </w:r>
            <w:r w:rsidR="00C84B25" w:rsidRPr="00C84B25">
              <w:rPr>
                <w:sz w:val="20"/>
                <w:szCs w:val="20"/>
              </w:rPr>
              <w:t xml:space="preserve"> </w:t>
            </w:r>
            <w:r w:rsidR="00C9648A" w:rsidRPr="00C84B25">
              <w:rPr>
                <w:sz w:val="20"/>
                <w:szCs w:val="20"/>
              </w:rPr>
              <w:t>customizable</w:t>
            </w:r>
            <w:r w:rsidR="00C84B25" w:rsidRPr="00C84B25">
              <w:rPr>
                <w:sz w:val="20"/>
                <w:szCs w:val="20"/>
              </w:rPr>
              <w:t xml:space="preserve"> </w:t>
            </w:r>
            <w:r w:rsidR="00C9648A">
              <w:rPr>
                <w:sz w:val="20"/>
                <w:szCs w:val="20"/>
              </w:rPr>
              <w:t>pre-</w:t>
            </w:r>
            <w:r w:rsidR="00C84B25" w:rsidRPr="00C84B25">
              <w:rPr>
                <w:sz w:val="20"/>
                <w:szCs w:val="20"/>
              </w:rPr>
              <w:t>built</w:t>
            </w:r>
            <w:r w:rsidR="00C9648A">
              <w:rPr>
                <w:sz w:val="20"/>
                <w:szCs w:val="20"/>
              </w:rPr>
              <w:t xml:space="preserve"> </w:t>
            </w:r>
            <w:r w:rsidR="00C84B25" w:rsidRPr="00C84B25">
              <w:rPr>
                <w:sz w:val="20"/>
                <w:szCs w:val="20"/>
              </w:rPr>
              <w:t>help and</w:t>
            </w:r>
            <w:r w:rsidR="00C9648A">
              <w:rPr>
                <w:sz w:val="20"/>
                <w:szCs w:val="20"/>
              </w:rPr>
              <w:t xml:space="preserve"> </w:t>
            </w:r>
            <w:r w:rsidR="00C84B25" w:rsidRPr="00C84B25">
              <w:rPr>
                <w:sz w:val="20"/>
                <w:szCs w:val="20"/>
              </w:rPr>
              <w:t>learning</w:t>
            </w:r>
            <w:r w:rsidR="00C9648A">
              <w:rPr>
                <w:sz w:val="20"/>
                <w:szCs w:val="20"/>
              </w:rPr>
              <w:t xml:space="preserve"> modules</w:t>
            </w:r>
            <w:r w:rsidR="00287883" w:rsidRPr="00287883">
              <w:rPr>
                <w:sz w:val="20"/>
                <w:szCs w:val="20"/>
              </w:rPr>
              <w:t xml:space="preserve"> </w:t>
            </w:r>
            <w:r w:rsidR="00C9648A">
              <w:rPr>
                <w:sz w:val="20"/>
                <w:szCs w:val="20"/>
              </w:rPr>
              <w:t xml:space="preserve">that </w:t>
            </w:r>
            <w:r w:rsidR="00287883" w:rsidRPr="00287883">
              <w:rPr>
                <w:sz w:val="20"/>
                <w:szCs w:val="20"/>
              </w:rPr>
              <w:t>are always kept</w:t>
            </w:r>
            <w:r w:rsidR="00C9648A">
              <w:rPr>
                <w:sz w:val="20"/>
                <w:szCs w:val="20"/>
              </w:rPr>
              <w:t xml:space="preserve"> </w:t>
            </w:r>
            <w:r w:rsidR="00287883" w:rsidRPr="00287883">
              <w:rPr>
                <w:sz w:val="20"/>
                <w:szCs w:val="20"/>
              </w:rPr>
              <w:t>updated</w:t>
            </w:r>
            <w:r w:rsidR="00C9648A">
              <w:rPr>
                <w:sz w:val="20"/>
                <w:szCs w:val="20"/>
              </w:rPr>
              <w:t xml:space="preserve"> </w:t>
            </w:r>
            <w:r w:rsidR="00287883" w:rsidRPr="00287883">
              <w:rPr>
                <w:sz w:val="20"/>
                <w:szCs w:val="20"/>
              </w:rPr>
              <w:t>as</w:t>
            </w:r>
            <w:r w:rsidR="00C9648A">
              <w:rPr>
                <w:sz w:val="20"/>
                <w:szCs w:val="20"/>
              </w:rPr>
              <w:t xml:space="preserve"> </w:t>
            </w:r>
            <w:r w:rsidR="00287883" w:rsidRPr="00287883">
              <w:rPr>
                <w:sz w:val="20"/>
                <w:szCs w:val="20"/>
              </w:rPr>
              <w:t>the underlying applications evolve.</w:t>
            </w:r>
          </w:p>
          <w:p w14:paraId="29173913" w14:textId="6323A38F" w:rsidR="00BB32B4" w:rsidRPr="00EE7A0A" w:rsidRDefault="00FA3855" w:rsidP="00274D7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VisualSP can be </w:t>
            </w:r>
            <w:r w:rsidR="009D325E">
              <w:rPr>
                <w:sz w:val="20"/>
                <w:szCs w:val="20"/>
              </w:rPr>
              <w:t xml:space="preserve">extended to your other </w:t>
            </w:r>
            <w:r w:rsidR="00C525E8">
              <w:rPr>
                <w:sz w:val="20"/>
                <w:szCs w:val="20"/>
              </w:rPr>
              <w:t xml:space="preserve">internal custom and SaaS </w:t>
            </w:r>
            <w:r w:rsidR="009D325E">
              <w:rPr>
                <w:sz w:val="20"/>
                <w:szCs w:val="20"/>
              </w:rPr>
              <w:t>web applications as well</w:t>
            </w:r>
            <w:r w:rsidR="00CB2BE9">
              <w:rPr>
                <w:sz w:val="20"/>
                <w:szCs w:val="20"/>
              </w:rPr>
              <w:t xml:space="preserve">. This </w:t>
            </w:r>
            <w:r w:rsidR="009D325E">
              <w:rPr>
                <w:sz w:val="20"/>
                <w:szCs w:val="20"/>
              </w:rPr>
              <w:t>provide</w:t>
            </w:r>
            <w:r w:rsidR="00C525E8">
              <w:rPr>
                <w:sz w:val="20"/>
                <w:szCs w:val="20"/>
              </w:rPr>
              <w:t>s the users</w:t>
            </w:r>
            <w:r w:rsidR="009D325E">
              <w:rPr>
                <w:sz w:val="20"/>
                <w:szCs w:val="20"/>
              </w:rPr>
              <w:t xml:space="preserve"> a consistent help and support experience enabling them to have </w:t>
            </w:r>
            <w:r w:rsidR="00E13AC4">
              <w:rPr>
                <w:sz w:val="20"/>
                <w:szCs w:val="20"/>
              </w:rPr>
              <w:lastRenderedPageBreak/>
              <w:t xml:space="preserve">your policies, guidance and learning </w:t>
            </w:r>
            <w:r w:rsidR="00CB2BE9">
              <w:rPr>
                <w:sz w:val="20"/>
                <w:szCs w:val="20"/>
              </w:rPr>
              <w:t xml:space="preserve">always </w:t>
            </w:r>
            <w:r w:rsidR="00E13AC4">
              <w:rPr>
                <w:sz w:val="20"/>
                <w:szCs w:val="20"/>
              </w:rPr>
              <w:t xml:space="preserve">available </w:t>
            </w:r>
            <w:r w:rsidR="00CB2BE9">
              <w:rPr>
                <w:sz w:val="20"/>
                <w:szCs w:val="20"/>
              </w:rPr>
              <w:t xml:space="preserve">contextually </w:t>
            </w:r>
            <w:r w:rsidR="00C525E8">
              <w:rPr>
                <w:sz w:val="20"/>
                <w:szCs w:val="20"/>
              </w:rPr>
              <w:t xml:space="preserve">within </w:t>
            </w:r>
            <w:r w:rsidR="00EE7A0A">
              <w:rPr>
                <w:sz w:val="20"/>
                <w:szCs w:val="20"/>
              </w:rPr>
              <w:t>their own environment.</w:t>
            </w:r>
          </w:p>
        </w:tc>
        <w:tc>
          <w:tcPr>
            <w:tcW w:w="3955" w:type="dxa"/>
          </w:tcPr>
          <w:p w14:paraId="29DADFBF" w14:textId="77777777" w:rsidR="001D138A" w:rsidRDefault="001D138A" w:rsidP="005A7897">
            <w:r>
              <w:lastRenderedPageBreak/>
              <w:t xml:space="preserve">Services Used: </w:t>
            </w:r>
          </w:p>
          <w:p w14:paraId="7AF55322" w14:textId="2B6C042D" w:rsidR="00DD697E" w:rsidRPr="00A928AE" w:rsidRDefault="00F20BC8" w:rsidP="005A78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Azure, SPFx</w:t>
            </w:r>
          </w:p>
        </w:tc>
      </w:tr>
      <w:tr w:rsidR="005A7897" w14:paraId="4F661418" w14:textId="77777777" w:rsidTr="00336C44">
        <w:tc>
          <w:tcPr>
            <w:tcW w:w="5395" w:type="dxa"/>
          </w:tcPr>
          <w:p w14:paraId="5CED1486" w14:textId="77777777" w:rsidR="005A7897" w:rsidRDefault="005A7897" w:rsidP="00274D77">
            <w:pPr>
              <w:spacing w:after="120"/>
            </w:pPr>
            <w:r>
              <w:t>Business value</w:t>
            </w:r>
          </w:p>
          <w:p w14:paraId="050C1D13" w14:textId="77777777" w:rsidR="00613082" w:rsidRDefault="00613082" w:rsidP="00613082">
            <w:pPr>
              <w:spacing w:after="120"/>
              <w:rPr>
                <w:sz w:val="20"/>
                <w:szCs w:val="20"/>
              </w:rPr>
            </w:pPr>
            <w:r w:rsidRPr="00613082">
              <w:rPr>
                <w:sz w:val="20"/>
                <w:szCs w:val="20"/>
              </w:rPr>
              <w:t>VisualSP</w:t>
            </w:r>
            <w:r>
              <w:rPr>
                <w:sz w:val="20"/>
                <w:szCs w:val="20"/>
              </w:rPr>
              <w:t xml:space="preserve"> u</w:t>
            </w:r>
            <w:r w:rsidRPr="00613082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-</w:t>
            </w:r>
            <w:r w:rsidRPr="00613082">
              <w:rPr>
                <w:sz w:val="20"/>
                <w:szCs w:val="20"/>
              </w:rPr>
              <w:t>frustrates the users</w:t>
            </w:r>
            <w:r>
              <w:rPr>
                <w:sz w:val="20"/>
                <w:szCs w:val="20"/>
              </w:rPr>
              <w:t xml:space="preserve"> </w:t>
            </w:r>
            <w:r w:rsidRPr="00613082">
              <w:rPr>
                <w:sz w:val="20"/>
                <w:szCs w:val="20"/>
              </w:rPr>
              <w:t>by</w:t>
            </w:r>
            <w:r>
              <w:rPr>
                <w:sz w:val="20"/>
                <w:szCs w:val="20"/>
              </w:rPr>
              <w:t xml:space="preserve"> </w:t>
            </w:r>
            <w:r w:rsidRPr="00613082">
              <w:rPr>
                <w:sz w:val="20"/>
                <w:szCs w:val="20"/>
              </w:rPr>
              <w:t>capitalizing on the</w:t>
            </w:r>
            <w:r>
              <w:rPr>
                <w:sz w:val="20"/>
                <w:szCs w:val="20"/>
              </w:rPr>
              <w:t xml:space="preserve"> </w:t>
            </w:r>
            <w:r w:rsidRPr="00613082">
              <w:rPr>
                <w:sz w:val="20"/>
                <w:szCs w:val="20"/>
              </w:rPr>
              <w:t>proven</w:t>
            </w:r>
            <w:r>
              <w:rPr>
                <w:sz w:val="20"/>
                <w:szCs w:val="20"/>
              </w:rPr>
              <w:t xml:space="preserve"> </w:t>
            </w:r>
            <w:r w:rsidRPr="00613082">
              <w:rPr>
                <w:sz w:val="20"/>
                <w:szCs w:val="20"/>
              </w:rPr>
              <w:t xml:space="preserve">concept of </w:t>
            </w:r>
            <w:r w:rsidRPr="00613082">
              <w:rPr>
                <w:i/>
                <w:iCs/>
                <w:sz w:val="20"/>
                <w:szCs w:val="20"/>
              </w:rPr>
              <w:t>contextual microlearning</w:t>
            </w:r>
            <w:r w:rsidRPr="00613082">
              <w:rPr>
                <w:sz w:val="20"/>
                <w:szCs w:val="20"/>
              </w:rPr>
              <w:t>.</w:t>
            </w:r>
          </w:p>
          <w:p w14:paraId="622B57FB" w14:textId="43C2BB31" w:rsidR="00F75963" w:rsidRDefault="00EE7A0A" w:rsidP="00274D7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VisualSP </w:t>
            </w:r>
            <w:r w:rsidR="00FC6623">
              <w:rPr>
                <w:sz w:val="20"/>
                <w:szCs w:val="20"/>
              </w:rPr>
              <w:t xml:space="preserve">is currently available to more than 2 million users around </w:t>
            </w:r>
            <w:r w:rsidR="001F3B1F">
              <w:rPr>
                <w:sz w:val="20"/>
                <w:szCs w:val="20"/>
              </w:rPr>
              <w:t xml:space="preserve">the world. </w:t>
            </w:r>
            <w:r w:rsidR="0042028A" w:rsidRPr="0042028A">
              <w:rPr>
                <w:sz w:val="20"/>
                <w:szCs w:val="20"/>
              </w:rPr>
              <w:t>Visual</w:t>
            </w:r>
            <w:r w:rsidR="0042028A">
              <w:rPr>
                <w:sz w:val="20"/>
                <w:szCs w:val="20"/>
              </w:rPr>
              <w:t>SP’</w:t>
            </w:r>
            <w:r w:rsidR="0042028A" w:rsidRPr="0042028A">
              <w:rPr>
                <w:sz w:val="20"/>
                <w:szCs w:val="20"/>
              </w:rPr>
              <w:t xml:space="preserve">s customers </w:t>
            </w:r>
            <w:r w:rsidR="003C6C19" w:rsidRPr="0042028A">
              <w:rPr>
                <w:sz w:val="20"/>
                <w:szCs w:val="20"/>
              </w:rPr>
              <w:t>report a</w:t>
            </w:r>
            <w:r w:rsidR="0042028A" w:rsidRPr="0042028A">
              <w:rPr>
                <w:sz w:val="20"/>
                <w:szCs w:val="20"/>
              </w:rPr>
              <w:t xml:space="preserve"> 27%</w:t>
            </w:r>
            <w:r w:rsidR="003C6C19">
              <w:rPr>
                <w:sz w:val="20"/>
                <w:szCs w:val="20"/>
              </w:rPr>
              <w:t xml:space="preserve"> </w:t>
            </w:r>
            <w:r w:rsidR="0042028A" w:rsidRPr="0042028A">
              <w:rPr>
                <w:sz w:val="20"/>
                <w:szCs w:val="20"/>
              </w:rPr>
              <w:t>reduction in support tickets</w:t>
            </w:r>
            <w:r w:rsidR="003C6C19">
              <w:rPr>
                <w:sz w:val="20"/>
                <w:szCs w:val="20"/>
              </w:rPr>
              <w:t xml:space="preserve"> </w:t>
            </w:r>
            <w:r w:rsidR="0042028A" w:rsidRPr="0042028A">
              <w:rPr>
                <w:sz w:val="20"/>
                <w:szCs w:val="20"/>
              </w:rPr>
              <w:t>and higher level of</w:t>
            </w:r>
            <w:r w:rsidR="003C6C19">
              <w:rPr>
                <w:sz w:val="20"/>
                <w:szCs w:val="20"/>
              </w:rPr>
              <w:t xml:space="preserve"> </w:t>
            </w:r>
            <w:r w:rsidR="0042028A" w:rsidRPr="0042028A">
              <w:rPr>
                <w:sz w:val="20"/>
                <w:szCs w:val="20"/>
              </w:rPr>
              <w:t>user satisfaction</w:t>
            </w:r>
            <w:r w:rsidR="00613082">
              <w:rPr>
                <w:sz w:val="20"/>
                <w:szCs w:val="20"/>
              </w:rPr>
              <w:t xml:space="preserve"> because they always have the answers and learning they need available at their fingertips</w:t>
            </w:r>
            <w:r w:rsidR="003C6C19">
              <w:rPr>
                <w:sz w:val="20"/>
                <w:szCs w:val="20"/>
              </w:rPr>
              <w:t>.</w:t>
            </w:r>
            <w:r w:rsidR="008B0F4D">
              <w:rPr>
                <w:sz w:val="20"/>
                <w:szCs w:val="20"/>
              </w:rPr>
              <w:t xml:space="preserve"> This has become more necessary than ever for remote workers.</w:t>
            </w:r>
          </w:p>
          <w:p w14:paraId="6B058CAD" w14:textId="1454A537" w:rsidR="00F34347" w:rsidRDefault="003243B3" w:rsidP="00274D77">
            <w:pPr>
              <w:spacing w:after="120"/>
            </w:pPr>
            <w:r>
              <w:rPr>
                <w:sz w:val="20"/>
                <w:szCs w:val="20"/>
              </w:rPr>
              <w:t>VisualSP i</w:t>
            </w:r>
            <w:r w:rsidR="001F3B1F">
              <w:rPr>
                <w:sz w:val="20"/>
                <w:szCs w:val="20"/>
              </w:rPr>
              <w:t>ncreas</w:t>
            </w:r>
            <w:r>
              <w:rPr>
                <w:sz w:val="20"/>
                <w:szCs w:val="20"/>
              </w:rPr>
              <w:t>es</w:t>
            </w:r>
            <w:r w:rsidR="001F3B1F">
              <w:rPr>
                <w:sz w:val="20"/>
                <w:szCs w:val="20"/>
              </w:rPr>
              <w:t xml:space="preserve"> </w:t>
            </w:r>
            <w:r w:rsidR="00756F21">
              <w:rPr>
                <w:sz w:val="20"/>
                <w:szCs w:val="20"/>
              </w:rPr>
              <w:t xml:space="preserve">user adoption and user </w:t>
            </w:r>
            <w:r w:rsidR="001F3B1F">
              <w:rPr>
                <w:sz w:val="20"/>
                <w:szCs w:val="20"/>
              </w:rPr>
              <w:t>engagement</w:t>
            </w:r>
            <w:r w:rsidR="00AA1ADD">
              <w:rPr>
                <w:sz w:val="20"/>
                <w:szCs w:val="20"/>
              </w:rPr>
              <w:t xml:space="preserve"> with Microsoft 365 applications </w:t>
            </w:r>
            <w:r w:rsidR="00756F21">
              <w:rPr>
                <w:sz w:val="20"/>
                <w:szCs w:val="20"/>
              </w:rPr>
              <w:t xml:space="preserve">as well as </w:t>
            </w:r>
            <w:r w:rsidR="008B0F4D">
              <w:rPr>
                <w:sz w:val="20"/>
                <w:szCs w:val="20"/>
              </w:rPr>
              <w:t>any</w:t>
            </w:r>
            <w:r w:rsidR="00756F21">
              <w:rPr>
                <w:sz w:val="20"/>
                <w:szCs w:val="20"/>
              </w:rPr>
              <w:t xml:space="preserve"> </w:t>
            </w:r>
            <w:r w:rsidR="008B0F4D">
              <w:rPr>
                <w:sz w:val="20"/>
                <w:szCs w:val="20"/>
              </w:rPr>
              <w:t>of your other</w:t>
            </w:r>
            <w:r w:rsidR="00AA1ADD">
              <w:rPr>
                <w:sz w:val="20"/>
                <w:szCs w:val="20"/>
              </w:rPr>
              <w:t xml:space="preserve"> custom web applications</w:t>
            </w:r>
            <w:r w:rsidR="00756F21">
              <w:rPr>
                <w:sz w:val="20"/>
                <w:szCs w:val="20"/>
              </w:rPr>
              <w:t xml:space="preserve"> being used by </w:t>
            </w:r>
            <w:r w:rsidR="008B0F4D">
              <w:rPr>
                <w:sz w:val="20"/>
                <w:szCs w:val="20"/>
              </w:rPr>
              <w:t xml:space="preserve">your </w:t>
            </w:r>
            <w:r w:rsidR="00756F21">
              <w:rPr>
                <w:sz w:val="20"/>
                <w:szCs w:val="20"/>
              </w:rPr>
              <w:t>end users</w:t>
            </w:r>
            <w:r w:rsidR="00AA1ADD">
              <w:rPr>
                <w:sz w:val="20"/>
                <w:szCs w:val="20"/>
              </w:rPr>
              <w:t>.</w:t>
            </w:r>
          </w:p>
        </w:tc>
        <w:tc>
          <w:tcPr>
            <w:tcW w:w="3955" w:type="dxa"/>
          </w:tcPr>
          <w:p w14:paraId="007E51F4" w14:textId="77777777" w:rsidR="005A7897" w:rsidRDefault="001D138A" w:rsidP="005A7897">
            <w:r>
              <w:t>Industries:</w:t>
            </w:r>
          </w:p>
          <w:p w14:paraId="4EF2B066" w14:textId="05C546E7" w:rsidR="00DD697E" w:rsidRPr="001D138A" w:rsidRDefault="00F34347" w:rsidP="005A78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5A7897" w14:paraId="772C44DC" w14:textId="77777777" w:rsidTr="00336C44">
        <w:tc>
          <w:tcPr>
            <w:tcW w:w="5395" w:type="dxa"/>
          </w:tcPr>
          <w:p w14:paraId="0CD05F8E" w14:textId="77777777" w:rsidR="005A7897" w:rsidRDefault="005A7897" w:rsidP="00274D77">
            <w:pPr>
              <w:spacing w:after="120"/>
            </w:pPr>
            <w:r>
              <w:t>Success factors</w:t>
            </w:r>
          </w:p>
          <w:p w14:paraId="685D0E9D" w14:textId="19305A60" w:rsidR="00FE7B5D" w:rsidRDefault="00517C8E" w:rsidP="00274D7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</w:t>
            </w:r>
            <w:r w:rsidR="003F2E4E">
              <w:rPr>
                <w:sz w:val="20"/>
                <w:szCs w:val="20"/>
              </w:rPr>
              <w:t>lug</w:t>
            </w:r>
            <w:r>
              <w:rPr>
                <w:sz w:val="20"/>
                <w:szCs w:val="20"/>
              </w:rPr>
              <w:t xml:space="preserve"> </w:t>
            </w:r>
            <w:r w:rsidR="003F2E4E">
              <w:rPr>
                <w:sz w:val="20"/>
                <w:szCs w:val="20"/>
              </w:rPr>
              <w:t>n play nature</w:t>
            </w:r>
            <w:r w:rsidR="00DF7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of the solution </w:t>
            </w:r>
            <w:r w:rsidRPr="00517C8E">
              <w:rPr>
                <w:sz w:val="20"/>
                <w:szCs w:val="20"/>
              </w:rPr>
              <w:t xml:space="preserve">facilitates </w:t>
            </w:r>
            <w:r w:rsidR="002933A3" w:rsidRPr="00517C8E">
              <w:rPr>
                <w:sz w:val="20"/>
                <w:szCs w:val="20"/>
              </w:rPr>
              <w:t>the rapi</w:t>
            </w:r>
            <w:r w:rsidR="002933A3" w:rsidRPr="00FE7B5D">
              <w:rPr>
                <w:sz w:val="20"/>
                <w:szCs w:val="20"/>
              </w:rPr>
              <w:t>d deployment</w:t>
            </w:r>
            <w:r w:rsidR="00FE7B5D" w:rsidRPr="00FE7B5D">
              <w:rPr>
                <w:sz w:val="20"/>
                <w:szCs w:val="20"/>
              </w:rPr>
              <w:t xml:space="preserve"> </w:t>
            </w:r>
            <w:r w:rsidR="002933A3" w:rsidRPr="00FE7B5D">
              <w:rPr>
                <w:sz w:val="20"/>
                <w:szCs w:val="20"/>
              </w:rPr>
              <w:t>and impact on</w:t>
            </w:r>
            <w:r w:rsidR="00FE7B5D" w:rsidRPr="00FE7B5D">
              <w:rPr>
                <w:sz w:val="20"/>
                <w:szCs w:val="20"/>
              </w:rPr>
              <w:t xml:space="preserve"> user engagement</w:t>
            </w:r>
            <w:r w:rsidR="00353DD7">
              <w:rPr>
                <w:sz w:val="20"/>
                <w:szCs w:val="20"/>
              </w:rPr>
              <w:t xml:space="preserve"> starting on day 1</w:t>
            </w:r>
            <w:r w:rsidR="00FE7B5D" w:rsidRPr="00FE7B5D">
              <w:rPr>
                <w:sz w:val="20"/>
                <w:szCs w:val="20"/>
              </w:rPr>
              <w:t>.</w:t>
            </w:r>
          </w:p>
          <w:p w14:paraId="387DCC62" w14:textId="478E8C26" w:rsidR="00AC69F6" w:rsidRDefault="00F50D1B" w:rsidP="00274D77">
            <w:pPr>
              <w:spacing w:after="120"/>
            </w:pPr>
            <w:r w:rsidRPr="00B02786">
              <w:rPr>
                <w:sz w:val="20"/>
                <w:szCs w:val="20"/>
              </w:rPr>
              <w:t xml:space="preserve">VisualSP is a complete </w:t>
            </w:r>
            <w:r w:rsidR="001C3803" w:rsidRPr="00B02786">
              <w:rPr>
                <w:sz w:val="20"/>
                <w:szCs w:val="20"/>
              </w:rPr>
              <w:t>solution that</w:t>
            </w:r>
            <w:r w:rsidRPr="00B02786">
              <w:rPr>
                <w:sz w:val="20"/>
                <w:szCs w:val="20"/>
              </w:rPr>
              <w:t xml:space="preserve"> </w:t>
            </w:r>
            <w:r w:rsidR="001C3803" w:rsidRPr="00B02786">
              <w:rPr>
                <w:sz w:val="20"/>
                <w:szCs w:val="20"/>
              </w:rPr>
              <w:t>incorporates</w:t>
            </w:r>
            <w:r w:rsidRPr="00B02786">
              <w:rPr>
                <w:sz w:val="20"/>
                <w:szCs w:val="20"/>
              </w:rPr>
              <w:t xml:space="preserve"> product </w:t>
            </w:r>
            <w:r w:rsidR="001C3803" w:rsidRPr="00B02786">
              <w:rPr>
                <w:sz w:val="20"/>
                <w:szCs w:val="20"/>
              </w:rPr>
              <w:t xml:space="preserve">with complementary user adoption </w:t>
            </w:r>
            <w:r w:rsidRPr="00B02786">
              <w:rPr>
                <w:sz w:val="20"/>
                <w:szCs w:val="20"/>
              </w:rPr>
              <w:t>services.</w:t>
            </w:r>
            <w:r w:rsidR="001C3803" w:rsidRPr="00B02786">
              <w:rPr>
                <w:sz w:val="20"/>
                <w:szCs w:val="20"/>
              </w:rPr>
              <w:t xml:space="preserve"> </w:t>
            </w:r>
            <w:r w:rsidRPr="00B02786">
              <w:rPr>
                <w:sz w:val="20"/>
                <w:szCs w:val="20"/>
              </w:rPr>
              <w:t xml:space="preserve">Ongoing performance reviews are conducted with </w:t>
            </w:r>
            <w:r w:rsidR="001C3803" w:rsidRPr="00B02786">
              <w:rPr>
                <w:sz w:val="20"/>
                <w:szCs w:val="20"/>
              </w:rPr>
              <w:t>clients to</w:t>
            </w:r>
            <w:r w:rsidRPr="00B02786">
              <w:rPr>
                <w:sz w:val="20"/>
                <w:szCs w:val="20"/>
              </w:rPr>
              <w:t xml:space="preserve"> assess the job </w:t>
            </w:r>
            <w:r w:rsidR="001C3803" w:rsidRPr="00B02786">
              <w:rPr>
                <w:sz w:val="20"/>
                <w:szCs w:val="20"/>
              </w:rPr>
              <w:t>V</w:t>
            </w:r>
            <w:r w:rsidRPr="00B02786">
              <w:rPr>
                <w:sz w:val="20"/>
                <w:szCs w:val="20"/>
              </w:rPr>
              <w:t xml:space="preserve">isualSP is </w:t>
            </w:r>
            <w:r w:rsidR="001C3803" w:rsidRPr="00B02786">
              <w:rPr>
                <w:sz w:val="20"/>
                <w:szCs w:val="20"/>
              </w:rPr>
              <w:t>doing towards</w:t>
            </w:r>
            <w:r w:rsidR="001F023B" w:rsidRPr="00B02786">
              <w:rPr>
                <w:sz w:val="20"/>
                <w:szCs w:val="20"/>
              </w:rPr>
              <w:t xml:space="preserve"> their </w:t>
            </w:r>
            <w:r w:rsidR="001C3803" w:rsidRPr="00B02786">
              <w:rPr>
                <w:sz w:val="20"/>
                <w:szCs w:val="20"/>
              </w:rPr>
              <w:t>user engagement</w:t>
            </w:r>
            <w:r w:rsidR="001F023B" w:rsidRPr="00B02786">
              <w:rPr>
                <w:sz w:val="20"/>
                <w:szCs w:val="20"/>
              </w:rPr>
              <w:t xml:space="preserve"> and user adoption </w:t>
            </w:r>
            <w:r w:rsidR="001C3803" w:rsidRPr="00B02786">
              <w:rPr>
                <w:sz w:val="20"/>
                <w:szCs w:val="20"/>
              </w:rPr>
              <w:t>goals. The</w:t>
            </w:r>
            <w:r w:rsidR="001F023B" w:rsidRPr="00B02786">
              <w:rPr>
                <w:sz w:val="20"/>
                <w:szCs w:val="20"/>
              </w:rPr>
              <w:t xml:space="preserve"> continuous </w:t>
            </w:r>
            <w:r w:rsidR="001C3803" w:rsidRPr="00B02786">
              <w:rPr>
                <w:sz w:val="20"/>
                <w:szCs w:val="20"/>
              </w:rPr>
              <w:t>feedback and engagement</w:t>
            </w:r>
            <w:r w:rsidR="001F023B" w:rsidRPr="00B02786">
              <w:rPr>
                <w:sz w:val="20"/>
                <w:szCs w:val="20"/>
              </w:rPr>
              <w:t xml:space="preserve"> with </w:t>
            </w:r>
            <w:r w:rsidR="007B0291">
              <w:rPr>
                <w:sz w:val="20"/>
                <w:szCs w:val="20"/>
              </w:rPr>
              <w:t xml:space="preserve">our </w:t>
            </w:r>
            <w:r w:rsidR="001F023B" w:rsidRPr="00B02786">
              <w:rPr>
                <w:sz w:val="20"/>
                <w:szCs w:val="20"/>
              </w:rPr>
              <w:t>customers</w:t>
            </w:r>
            <w:r w:rsidR="001C3803" w:rsidRPr="00B02786">
              <w:rPr>
                <w:sz w:val="20"/>
                <w:szCs w:val="20"/>
              </w:rPr>
              <w:t xml:space="preserve"> </w:t>
            </w:r>
            <w:r w:rsidR="001F023B" w:rsidRPr="00B02786">
              <w:rPr>
                <w:sz w:val="20"/>
                <w:szCs w:val="20"/>
              </w:rPr>
              <w:t>has shown to</w:t>
            </w:r>
            <w:r w:rsidR="001C3803" w:rsidRPr="00B02786">
              <w:rPr>
                <w:sz w:val="20"/>
                <w:szCs w:val="20"/>
              </w:rPr>
              <w:t xml:space="preserve"> </w:t>
            </w:r>
            <w:r w:rsidR="001F023B" w:rsidRPr="00B02786">
              <w:rPr>
                <w:sz w:val="20"/>
                <w:szCs w:val="20"/>
              </w:rPr>
              <w:t xml:space="preserve">produce </w:t>
            </w:r>
            <w:r w:rsidR="001C3803" w:rsidRPr="00B02786">
              <w:rPr>
                <w:sz w:val="20"/>
                <w:szCs w:val="20"/>
              </w:rPr>
              <w:t>significant positive</w:t>
            </w:r>
            <w:r w:rsidR="00267DBB" w:rsidRPr="00B02786">
              <w:rPr>
                <w:sz w:val="20"/>
                <w:szCs w:val="20"/>
              </w:rPr>
              <w:t xml:space="preserve"> impact</w:t>
            </w:r>
            <w:r w:rsidR="00330738">
              <w:rPr>
                <w:sz w:val="20"/>
                <w:szCs w:val="20"/>
              </w:rPr>
              <w:t xml:space="preserve"> by realizing the</w:t>
            </w:r>
            <w:r w:rsidR="00EB3DFB">
              <w:rPr>
                <w:sz w:val="20"/>
                <w:szCs w:val="20"/>
              </w:rPr>
              <w:t>ir return on investment of their digital applications.</w:t>
            </w:r>
            <w:r w:rsidR="00330738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55" w:type="dxa"/>
          </w:tcPr>
          <w:p w14:paraId="47BDAF82" w14:textId="77777777" w:rsidR="005A7897" w:rsidRDefault="001D138A" w:rsidP="005A7897">
            <w:r>
              <w:t>Personas:</w:t>
            </w:r>
          </w:p>
          <w:p w14:paraId="4D169A5A" w14:textId="69D098CA" w:rsidR="001D138A" w:rsidRPr="001D138A" w:rsidRDefault="00613082" w:rsidP="005A78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Users and Power Users of organizations.</w:t>
            </w:r>
          </w:p>
        </w:tc>
      </w:tr>
      <w:tr w:rsidR="005A7897" w14:paraId="5D1BEC2F" w14:textId="77777777" w:rsidTr="00336C44">
        <w:tc>
          <w:tcPr>
            <w:tcW w:w="5395" w:type="dxa"/>
          </w:tcPr>
          <w:p w14:paraId="26F20534" w14:textId="77777777" w:rsidR="005A7897" w:rsidRDefault="005A7897" w:rsidP="00274D77">
            <w:pPr>
              <w:spacing w:after="120"/>
            </w:pPr>
            <w:r>
              <w:t>Resources to get started</w:t>
            </w:r>
          </w:p>
          <w:p w14:paraId="442CC33E" w14:textId="77777777" w:rsidR="00E026CE" w:rsidRDefault="00E026CE" w:rsidP="00E026CE">
            <w:pPr>
              <w:spacing w:after="120"/>
              <w:rPr>
                <w:sz w:val="20"/>
                <w:szCs w:val="20"/>
              </w:rPr>
            </w:pPr>
            <w:hyperlink r:id="rId10" w:history="1">
              <w:r w:rsidRPr="00D707BA">
                <w:rPr>
                  <w:rStyle w:val="Hyperlink"/>
                  <w:sz w:val="20"/>
                  <w:szCs w:val="20"/>
                </w:rPr>
                <w:t>Benefits of microtraining/microlearning – white paper</w:t>
              </w:r>
            </w:hyperlink>
          </w:p>
          <w:p w14:paraId="25E5B8F2" w14:textId="63BEBAC9" w:rsidR="008833B5" w:rsidRDefault="00F248C5" w:rsidP="00274D77">
            <w:pPr>
              <w:spacing w:after="120"/>
              <w:rPr>
                <w:sz w:val="20"/>
                <w:szCs w:val="20"/>
              </w:rPr>
            </w:pPr>
            <w:hyperlink r:id="rId11" w:history="1">
              <w:r w:rsidR="00142605" w:rsidRPr="00142605">
                <w:rPr>
                  <w:rStyle w:val="Hyperlink"/>
                  <w:sz w:val="20"/>
                  <w:szCs w:val="20"/>
                </w:rPr>
                <w:t>Contextual microlearning with VisualSP – video demos</w:t>
              </w:r>
            </w:hyperlink>
          </w:p>
          <w:p w14:paraId="41CEE38B" w14:textId="77777777" w:rsidR="00927EF0" w:rsidRDefault="00F248C5" w:rsidP="00274D77">
            <w:pPr>
              <w:spacing w:after="120"/>
              <w:rPr>
                <w:rStyle w:val="Hyperlink"/>
                <w:sz w:val="20"/>
                <w:szCs w:val="20"/>
              </w:rPr>
            </w:pPr>
            <w:hyperlink r:id="rId12" w:history="1">
              <w:r w:rsidR="001E3E1E" w:rsidRPr="000A3F4B">
                <w:rPr>
                  <w:rStyle w:val="Hyperlink"/>
                  <w:sz w:val="20"/>
                  <w:szCs w:val="20"/>
                </w:rPr>
                <w:t xml:space="preserve">Customer Story: How NHS Arden &amp; GEM </w:t>
              </w:r>
              <w:r w:rsidR="000A3F4B" w:rsidRPr="000A3F4B">
                <w:rPr>
                  <w:rStyle w:val="Hyperlink"/>
                  <w:sz w:val="20"/>
                  <w:szCs w:val="20"/>
                </w:rPr>
                <w:t>use VisualSP to train their end users</w:t>
              </w:r>
            </w:hyperlink>
          </w:p>
          <w:p w14:paraId="3F0F38F5" w14:textId="40C6DEB4" w:rsidR="004B35A4" w:rsidRPr="005A7897" w:rsidRDefault="00F248C5" w:rsidP="00274D77">
            <w:pPr>
              <w:spacing w:after="120"/>
              <w:rPr>
                <w:sz w:val="20"/>
                <w:szCs w:val="20"/>
              </w:rPr>
            </w:pPr>
            <w:hyperlink r:id="rId13" w:history="1">
              <w:r w:rsidR="009530A0" w:rsidRPr="00F248C5">
                <w:rPr>
                  <w:rStyle w:val="Hyperlink"/>
                  <w:sz w:val="20"/>
                  <w:szCs w:val="20"/>
                </w:rPr>
                <w:t>Weekly live VisualSP product demos</w:t>
              </w:r>
            </w:hyperlink>
          </w:p>
        </w:tc>
        <w:tc>
          <w:tcPr>
            <w:tcW w:w="3955" w:type="dxa"/>
          </w:tcPr>
          <w:p w14:paraId="4608DD3B" w14:textId="77777777" w:rsidR="005A7897" w:rsidRDefault="005A7897" w:rsidP="005A7897"/>
        </w:tc>
      </w:tr>
    </w:tbl>
    <w:p w14:paraId="3EB08FD9" w14:textId="77777777" w:rsidR="005A7897" w:rsidRDefault="005A7897"/>
    <w:sectPr w:rsidR="005A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6C09"/>
    <w:multiLevelType w:val="hybridMultilevel"/>
    <w:tmpl w:val="C90AFC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09"/>
    <w:rsid w:val="0007261E"/>
    <w:rsid w:val="0009279A"/>
    <w:rsid w:val="000A3F4B"/>
    <w:rsid w:val="000A59B4"/>
    <w:rsid w:val="000A7808"/>
    <w:rsid w:val="000E4BEF"/>
    <w:rsid w:val="00106ECA"/>
    <w:rsid w:val="00116FAB"/>
    <w:rsid w:val="00142605"/>
    <w:rsid w:val="00175A07"/>
    <w:rsid w:val="001922A9"/>
    <w:rsid w:val="001C3803"/>
    <w:rsid w:val="001D138A"/>
    <w:rsid w:val="001E3E1E"/>
    <w:rsid w:val="001F023B"/>
    <w:rsid w:val="001F3B1F"/>
    <w:rsid w:val="00214602"/>
    <w:rsid w:val="00224F5E"/>
    <w:rsid w:val="0026269B"/>
    <w:rsid w:val="00267DBB"/>
    <w:rsid w:val="00274D77"/>
    <w:rsid w:val="00287883"/>
    <w:rsid w:val="002933A3"/>
    <w:rsid w:val="003243B3"/>
    <w:rsid w:val="00330738"/>
    <w:rsid w:val="00336C44"/>
    <w:rsid w:val="00353DD7"/>
    <w:rsid w:val="003917AC"/>
    <w:rsid w:val="00397B7D"/>
    <w:rsid w:val="003A1885"/>
    <w:rsid w:val="003A300C"/>
    <w:rsid w:val="003C6C19"/>
    <w:rsid w:val="003D0A5B"/>
    <w:rsid w:val="003D7BF9"/>
    <w:rsid w:val="003F2E4E"/>
    <w:rsid w:val="004030E1"/>
    <w:rsid w:val="0042028A"/>
    <w:rsid w:val="00437D65"/>
    <w:rsid w:val="00480CAA"/>
    <w:rsid w:val="00481392"/>
    <w:rsid w:val="004826A2"/>
    <w:rsid w:val="004B35A4"/>
    <w:rsid w:val="004B52D0"/>
    <w:rsid w:val="004F5BE6"/>
    <w:rsid w:val="00517C8E"/>
    <w:rsid w:val="005224CC"/>
    <w:rsid w:val="00534A8E"/>
    <w:rsid w:val="0057628F"/>
    <w:rsid w:val="00582255"/>
    <w:rsid w:val="005A7897"/>
    <w:rsid w:val="005A78E7"/>
    <w:rsid w:val="00601B38"/>
    <w:rsid w:val="00605A9D"/>
    <w:rsid w:val="00613082"/>
    <w:rsid w:val="006F6B89"/>
    <w:rsid w:val="0070283B"/>
    <w:rsid w:val="0075078E"/>
    <w:rsid w:val="00756F21"/>
    <w:rsid w:val="00781C3A"/>
    <w:rsid w:val="007B0291"/>
    <w:rsid w:val="007F2EED"/>
    <w:rsid w:val="00814542"/>
    <w:rsid w:val="00833429"/>
    <w:rsid w:val="00857087"/>
    <w:rsid w:val="008833B5"/>
    <w:rsid w:val="008A0BFC"/>
    <w:rsid w:val="008B0F4D"/>
    <w:rsid w:val="008B55DB"/>
    <w:rsid w:val="008C75AC"/>
    <w:rsid w:val="008D694F"/>
    <w:rsid w:val="00904CC5"/>
    <w:rsid w:val="00927EF0"/>
    <w:rsid w:val="00940CE9"/>
    <w:rsid w:val="009530A0"/>
    <w:rsid w:val="00953824"/>
    <w:rsid w:val="00956307"/>
    <w:rsid w:val="00967120"/>
    <w:rsid w:val="00986714"/>
    <w:rsid w:val="009A2CF7"/>
    <w:rsid w:val="009D325E"/>
    <w:rsid w:val="009E2A54"/>
    <w:rsid w:val="009F6A14"/>
    <w:rsid w:val="00A40CDE"/>
    <w:rsid w:val="00A911C4"/>
    <w:rsid w:val="00A928AE"/>
    <w:rsid w:val="00AA1ADD"/>
    <w:rsid w:val="00AB460E"/>
    <w:rsid w:val="00AC69F6"/>
    <w:rsid w:val="00AD5B14"/>
    <w:rsid w:val="00B02786"/>
    <w:rsid w:val="00B231CA"/>
    <w:rsid w:val="00B25397"/>
    <w:rsid w:val="00B70EB2"/>
    <w:rsid w:val="00B8711F"/>
    <w:rsid w:val="00BB32B4"/>
    <w:rsid w:val="00BF0067"/>
    <w:rsid w:val="00C20B65"/>
    <w:rsid w:val="00C421EC"/>
    <w:rsid w:val="00C525E8"/>
    <w:rsid w:val="00C84B25"/>
    <w:rsid w:val="00C9648A"/>
    <w:rsid w:val="00C97732"/>
    <w:rsid w:val="00CB2BE9"/>
    <w:rsid w:val="00CD0307"/>
    <w:rsid w:val="00D03866"/>
    <w:rsid w:val="00D056D4"/>
    <w:rsid w:val="00D079DD"/>
    <w:rsid w:val="00D41097"/>
    <w:rsid w:val="00D47022"/>
    <w:rsid w:val="00D52176"/>
    <w:rsid w:val="00D707BA"/>
    <w:rsid w:val="00DC2491"/>
    <w:rsid w:val="00DD697E"/>
    <w:rsid w:val="00DE73A1"/>
    <w:rsid w:val="00DF7B79"/>
    <w:rsid w:val="00E026CE"/>
    <w:rsid w:val="00E13AC4"/>
    <w:rsid w:val="00E27109"/>
    <w:rsid w:val="00E92EB4"/>
    <w:rsid w:val="00EA33BD"/>
    <w:rsid w:val="00EA7529"/>
    <w:rsid w:val="00EB3DFB"/>
    <w:rsid w:val="00ED2229"/>
    <w:rsid w:val="00EE7A0A"/>
    <w:rsid w:val="00EF3789"/>
    <w:rsid w:val="00F20BC8"/>
    <w:rsid w:val="00F248C5"/>
    <w:rsid w:val="00F24DBE"/>
    <w:rsid w:val="00F25E18"/>
    <w:rsid w:val="00F30510"/>
    <w:rsid w:val="00F34347"/>
    <w:rsid w:val="00F50D1B"/>
    <w:rsid w:val="00F7314E"/>
    <w:rsid w:val="00F75963"/>
    <w:rsid w:val="00FA3855"/>
    <w:rsid w:val="00FB7E1E"/>
    <w:rsid w:val="00FB7F98"/>
    <w:rsid w:val="00FC6623"/>
    <w:rsid w:val="00FE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6818"/>
  <w15:chartTrackingRefBased/>
  <w15:docId w15:val="{EC66A948-8CAE-421A-BDF6-B1F43FF0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10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9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p.sharepoint.com/:i:/s/Marketing/EUzq2atYOwdKkoitFlNOYBgBqlesqaRl1CVD3Wtuu4fprQ?e=GDbRbh" TargetMode="External"/><Relationship Id="rId13" Type="http://schemas.openxmlformats.org/officeDocument/2006/relationships/hyperlink" Target="https://www.visualsp.com/visualsp-product-dem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visualsp.com/case-studies/case-study-how-a-healthcare-support-organization-found-a-flexible-solution-for-end-user-train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u9NhplrpLQI&amp;list=PLttl1DUT50iNhAxG1ZdzoZdJZnLfqH1cz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info.visualsp.com/hubfs/Microtraining%20In%20Context%20-%20The%20Path%20to%20Faster%20Technology%20Adoption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youtu.be/Tj9LJSTPlv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24F9B2FF1FD488325F6FC367FD779" ma:contentTypeVersion="12" ma:contentTypeDescription="Create a new document." ma:contentTypeScope="" ma:versionID="575d1b842d6b940394b2feed6bcd763f">
  <xsd:schema xmlns:xsd="http://www.w3.org/2001/XMLSchema" xmlns:xs="http://www.w3.org/2001/XMLSchema" xmlns:p="http://schemas.microsoft.com/office/2006/metadata/properties" xmlns:ns2="a3b56ca4-a1c7-4f80-b1d6-7075e4236357" xmlns:ns3="8da9d72d-aeac-4116-8dd9-888f730ecf40" targetNamespace="http://schemas.microsoft.com/office/2006/metadata/properties" ma:root="true" ma:fieldsID="edd1b31a45c2480d30130daf359557dd" ns2:_="" ns3:_="">
    <xsd:import namespace="a3b56ca4-a1c7-4f80-b1d6-7075e4236357"/>
    <xsd:import namespace="8da9d72d-aeac-4116-8dd9-888f730ec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56ca4-a1c7-4f80-b1d6-7075e4236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9d72d-aeac-4116-8dd9-888f730ec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CA87B6-C150-4FB2-8B7A-373948771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A3863-A79E-498F-B25B-355119CB28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301A22-7AA2-4E50-88C9-174EFBC76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b56ca4-a1c7-4f80-b1d6-7075e4236357"/>
    <ds:schemaRef ds:uri="8da9d72d-aeac-4116-8dd9-888f730ec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635</Words>
  <Characters>3515</Characters>
  <Application>Microsoft Office Word</Application>
  <DocSecurity>0</DocSecurity>
  <Lines>51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Suter</dc:creator>
  <cp:keywords/>
  <dc:description/>
  <cp:lastModifiedBy>~ Asif Rehmani</cp:lastModifiedBy>
  <cp:revision>93</cp:revision>
  <dcterms:created xsi:type="dcterms:W3CDTF">2021-02-14T13:42:00Z</dcterms:created>
  <dcterms:modified xsi:type="dcterms:W3CDTF">2021-02-19T11:34:00Z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0x0101006FC24F9B2FF1FD488325F6FC367FD779</vt:lpwstr>
  </property>
</Properties>
</file>