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BD12A" w14:textId="34EA5997" w:rsidR="00E27109" w:rsidRDefault="00E27109" w:rsidP="00E27109">
      <w:pPr>
        <w:rPr>
          <w:b/>
          <w:bCs/>
          <w:sz w:val="36"/>
          <w:szCs w:val="36"/>
        </w:rPr>
      </w:pPr>
      <w:r w:rsidRPr="7E144B50">
        <w:rPr>
          <w:b/>
          <w:bCs/>
          <w:sz w:val="32"/>
          <w:szCs w:val="32"/>
        </w:rPr>
        <w:t xml:space="preserve">Microsoft Adoption – </w:t>
      </w:r>
      <w:r>
        <w:rPr>
          <w:b/>
          <w:bCs/>
          <w:sz w:val="32"/>
          <w:szCs w:val="32"/>
        </w:rPr>
        <w:t xml:space="preserve">Solution </w:t>
      </w:r>
      <w:r w:rsidR="008B65E7">
        <w:rPr>
          <w:b/>
          <w:bCs/>
          <w:sz w:val="32"/>
          <w:szCs w:val="32"/>
        </w:rPr>
        <w:t>by VisualSP</w:t>
      </w:r>
      <w:r w:rsidRPr="7E144B50">
        <w:rPr>
          <w:b/>
          <w:bCs/>
          <w:sz w:val="32"/>
          <w:szCs w:val="32"/>
        </w:rPr>
        <w:t xml:space="preserve"> for the Partner Solution Gallery</w:t>
      </w:r>
    </w:p>
    <w:p w14:paraId="32C56939" w14:textId="47C46A79" w:rsidR="00904CC5" w:rsidRDefault="00904CC5"/>
    <w:p w14:paraId="389129A8" w14:textId="1BD22681" w:rsidR="005A7897" w:rsidRDefault="005A7897"/>
    <w:tbl>
      <w:tblPr>
        <w:tblStyle w:val="TableGrid"/>
        <w:tblW w:w="0" w:type="auto"/>
        <w:tblLook w:val="04A0" w:firstRow="1" w:lastRow="0" w:firstColumn="1" w:lastColumn="0" w:noHBand="0" w:noVBand="1"/>
      </w:tblPr>
      <w:tblGrid>
        <w:gridCol w:w="5395"/>
        <w:gridCol w:w="3955"/>
      </w:tblGrid>
      <w:tr w:rsidR="005A7897" w14:paraId="3A4982CF" w14:textId="77777777" w:rsidTr="003F7C25">
        <w:tc>
          <w:tcPr>
            <w:tcW w:w="5395" w:type="dxa"/>
          </w:tcPr>
          <w:p w14:paraId="747598DC" w14:textId="00B45BAC" w:rsidR="00D079DD" w:rsidRPr="00A717FF" w:rsidRDefault="00227D3D" w:rsidP="00A717FF">
            <w:pPr>
              <w:spacing w:after="240"/>
              <w:rPr>
                <w:b/>
                <w:bCs/>
                <w:sz w:val="36"/>
                <w:szCs w:val="36"/>
              </w:rPr>
            </w:pPr>
            <w:r>
              <w:rPr>
                <w:b/>
                <w:bCs/>
                <w:sz w:val="36"/>
                <w:szCs w:val="36"/>
              </w:rPr>
              <w:t>Custom W</w:t>
            </w:r>
            <w:r w:rsidR="00D079DD" w:rsidRPr="00A717FF">
              <w:rPr>
                <w:b/>
                <w:bCs/>
                <w:sz w:val="36"/>
                <w:szCs w:val="36"/>
              </w:rPr>
              <w:t>alkthroughs on SharePoint</w:t>
            </w:r>
            <w:r w:rsidR="00F25E18" w:rsidRPr="00A717FF">
              <w:rPr>
                <w:b/>
                <w:bCs/>
                <w:sz w:val="36"/>
                <w:szCs w:val="36"/>
              </w:rPr>
              <w:t xml:space="preserve"> Intranet</w:t>
            </w:r>
          </w:p>
          <w:p w14:paraId="03AAA84C" w14:textId="3B89742C" w:rsidR="005A7897" w:rsidRPr="00A5078E" w:rsidRDefault="009F6A14" w:rsidP="005A7897">
            <w:pPr>
              <w:spacing w:after="240"/>
              <w:rPr>
                <w:sz w:val="28"/>
                <w:szCs w:val="28"/>
              </w:rPr>
            </w:pPr>
            <w:r w:rsidRPr="00A5078E">
              <w:rPr>
                <w:sz w:val="28"/>
                <w:szCs w:val="28"/>
              </w:rPr>
              <w:t xml:space="preserve">Interactive guided </w:t>
            </w:r>
            <w:r w:rsidR="00AA218F" w:rsidRPr="00A5078E">
              <w:rPr>
                <w:sz w:val="28"/>
                <w:szCs w:val="28"/>
              </w:rPr>
              <w:t xml:space="preserve">step-by-step </w:t>
            </w:r>
            <w:r w:rsidRPr="00A5078E">
              <w:rPr>
                <w:sz w:val="28"/>
                <w:szCs w:val="28"/>
              </w:rPr>
              <w:t xml:space="preserve">walkthroughs on top of </w:t>
            </w:r>
            <w:r w:rsidR="004D3491" w:rsidRPr="00A5078E">
              <w:rPr>
                <w:sz w:val="28"/>
                <w:szCs w:val="28"/>
              </w:rPr>
              <w:t xml:space="preserve">your </w:t>
            </w:r>
            <w:r w:rsidRPr="00A5078E">
              <w:rPr>
                <w:sz w:val="28"/>
                <w:szCs w:val="28"/>
              </w:rPr>
              <w:t xml:space="preserve">SharePoint </w:t>
            </w:r>
            <w:r w:rsidR="004D3491" w:rsidRPr="00A5078E">
              <w:rPr>
                <w:sz w:val="28"/>
                <w:szCs w:val="28"/>
              </w:rPr>
              <w:t>based intranet</w:t>
            </w:r>
            <w:r w:rsidR="00AA218F" w:rsidRPr="00A5078E">
              <w:rPr>
                <w:sz w:val="28"/>
                <w:szCs w:val="28"/>
              </w:rPr>
              <w:t>.</w:t>
            </w:r>
            <w:r w:rsidR="004D3491" w:rsidRPr="00A5078E">
              <w:rPr>
                <w:sz w:val="28"/>
                <w:szCs w:val="28"/>
              </w:rPr>
              <w:t xml:space="preserve"> </w:t>
            </w:r>
            <w:r w:rsidR="006C6521" w:rsidRPr="00A5078E">
              <w:rPr>
                <w:sz w:val="28"/>
                <w:szCs w:val="28"/>
              </w:rPr>
              <w:t xml:space="preserve">Guide your users </w:t>
            </w:r>
            <w:r w:rsidR="00BE2818" w:rsidRPr="00A5078E">
              <w:rPr>
                <w:sz w:val="28"/>
                <w:szCs w:val="28"/>
              </w:rPr>
              <w:t>by designing</w:t>
            </w:r>
            <w:r w:rsidR="006C6521" w:rsidRPr="00A5078E">
              <w:rPr>
                <w:sz w:val="28"/>
                <w:szCs w:val="28"/>
              </w:rPr>
              <w:t xml:space="preserve"> point and click </w:t>
            </w:r>
            <w:r w:rsidR="00BE2818" w:rsidRPr="00A5078E">
              <w:rPr>
                <w:sz w:val="28"/>
                <w:szCs w:val="28"/>
              </w:rPr>
              <w:t xml:space="preserve">no-code walkthroughs in context of their own environment </w:t>
            </w:r>
            <w:r w:rsidR="00A5078E">
              <w:rPr>
                <w:sz w:val="28"/>
                <w:szCs w:val="28"/>
              </w:rPr>
              <w:t>that are available</w:t>
            </w:r>
            <w:r w:rsidR="00BE2818" w:rsidRPr="00A5078E">
              <w:rPr>
                <w:sz w:val="28"/>
                <w:szCs w:val="28"/>
              </w:rPr>
              <w:t xml:space="preserve"> </w:t>
            </w:r>
            <w:r w:rsidRPr="00A5078E">
              <w:rPr>
                <w:sz w:val="28"/>
                <w:szCs w:val="28"/>
              </w:rPr>
              <w:t>at the</w:t>
            </w:r>
            <w:r w:rsidR="00BE2818" w:rsidRPr="00A5078E">
              <w:rPr>
                <w:sz w:val="28"/>
                <w:szCs w:val="28"/>
              </w:rPr>
              <w:t>ir</w:t>
            </w:r>
            <w:r w:rsidRPr="00A5078E">
              <w:rPr>
                <w:sz w:val="28"/>
                <w:szCs w:val="28"/>
              </w:rPr>
              <w:t xml:space="preserve"> moment of their need</w:t>
            </w:r>
            <w:r w:rsidR="00BE2818" w:rsidRPr="00A5078E">
              <w:rPr>
                <w:sz w:val="28"/>
                <w:szCs w:val="28"/>
              </w:rPr>
              <w:t>.</w:t>
            </w:r>
          </w:p>
        </w:tc>
        <w:tc>
          <w:tcPr>
            <w:tcW w:w="3955" w:type="dxa"/>
            <w:vMerge w:val="restart"/>
          </w:tcPr>
          <w:p w14:paraId="40C14294" w14:textId="77777777" w:rsidR="005A7897" w:rsidRDefault="005A7897" w:rsidP="005A7897">
            <w:pPr>
              <w:jc w:val="center"/>
            </w:pPr>
          </w:p>
          <w:p w14:paraId="6F107573" w14:textId="77777777" w:rsidR="005A7897" w:rsidRDefault="005A7897" w:rsidP="005A7897">
            <w:pPr>
              <w:jc w:val="center"/>
            </w:pPr>
          </w:p>
          <w:p w14:paraId="0436A07C" w14:textId="77777777" w:rsidR="005224CC" w:rsidRDefault="005224CC" w:rsidP="005A7897">
            <w:pPr>
              <w:jc w:val="center"/>
            </w:pPr>
          </w:p>
          <w:p w14:paraId="0B54B357" w14:textId="4367ED4B" w:rsidR="00E26034" w:rsidRDefault="00C92057" w:rsidP="005A7897">
            <w:pPr>
              <w:jc w:val="center"/>
              <w:rPr>
                <w:rStyle w:val="Hyperlink"/>
              </w:rPr>
            </w:pPr>
            <w:hyperlink r:id="rId8" w:history="1">
              <w:r w:rsidR="00E26034" w:rsidRPr="00E26034">
                <w:rPr>
                  <w:rStyle w:val="Hyperlink"/>
                </w:rPr>
                <w:t>Featured Image for custom walkthroughs</w:t>
              </w:r>
            </w:hyperlink>
          </w:p>
          <w:p w14:paraId="0507291F" w14:textId="77777777" w:rsidR="00852687" w:rsidRDefault="00852687" w:rsidP="005A7897">
            <w:pPr>
              <w:jc w:val="center"/>
            </w:pPr>
          </w:p>
          <w:p w14:paraId="04EB787E" w14:textId="3677EDBA" w:rsidR="005224CC" w:rsidRDefault="00C92057" w:rsidP="005A7897">
            <w:pPr>
              <w:jc w:val="center"/>
            </w:pPr>
            <w:hyperlink r:id="rId9" w:history="1">
              <w:r w:rsidR="00710CE1" w:rsidRPr="00710CE1">
                <w:rPr>
                  <w:rStyle w:val="Hyperlink"/>
                </w:rPr>
                <w:t>VisualSP walkthroughs video demo</w:t>
              </w:r>
            </w:hyperlink>
          </w:p>
          <w:p w14:paraId="5BB8D024" w14:textId="77777777" w:rsidR="00480CAA" w:rsidRDefault="00480CAA" w:rsidP="005A7897">
            <w:pPr>
              <w:jc w:val="center"/>
            </w:pPr>
          </w:p>
          <w:p w14:paraId="45070B4E" w14:textId="31E7D8B4" w:rsidR="00480CAA" w:rsidRDefault="00480CAA" w:rsidP="005A7897">
            <w:pPr>
              <w:jc w:val="center"/>
            </w:pPr>
          </w:p>
        </w:tc>
      </w:tr>
      <w:tr w:rsidR="005A7897" w14:paraId="7220E6EF" w14:textId="77777777" w:rsidTr="003F7C25">
        <w:tc>
          <w:tcPr>
            <w:tcW w:w="5395" w:type="dxa"/>
          </w:tcPr>
          <w:p w14:paraId="63F989D3" w14:textId="77777777" w:rsidR="00274D77" w:rsidRDefault="005A7897" w:rsidP="00274D77">
            <w:pPr>
              <w:spacing w:after="120"/>
            </w:pPr>
            <w:r>
              <w:t xml:space="preserve">Learn more </w:t>
            </w:r>
          </w:p>
          <w:p w14:paraId="00774F37" w14:textId="253BAC6B" w:rsidR="008D694F" w:rsidRDefault="00EE1388" w:rsidP="00274D77">
            <w:pPr>
              <w:spacing w:after="120"/>
            </w:pPr>
            <w:r w:rsidRPr="00EE1388">
              <w:t>https://www.visualsp.com/products/visualsp-walkthroughs/</w:t>
            </w:r>
          </w:p>
        </w:tc>
        <w:tc>
          <w:tcPr>
            <w:tcW w:w="3955" w:type="dxa"/>
            <w:vMerge/>
          </w:tcPr>
          <w:p w14:paraId="7C26A8A6" w14:textId="77777777" w:rsidR="005A7897" w:rsidRDefault="005A7897"/>
        </w:tc>
      </w:tr>
      <w:tr w:rsidR="005A7897" w14:paraId="2DECA6DA" w14:textId="77777777" w:rsidTr="003F7C25">
        <w:tc>
          <w:tcPr>
            <w:tcW w:w="5395" w:type="dxa"/>
          </w:tcPr>
          <w:p w14:paraId="6F28D582" w14:textId="77777777" w:rsidR="005A7897" w:rsidRDefault="005A7897" w:rsidP="00274D77">
            <w:pPr>
              <w:spacing w:after="120"/>
            </w:pPr>
            <w:r>
              <w:t>Business needs/problem</w:t>
            </w:r>
          </w:p>
          <w:p w14:paraId="0B64705B" w14:textId="3C1AAB2E" w:rsidR="00085603" w:rsidRPr="00877FA9" w:rsidRDefault="004F5BE6" w:rsidP="00085603">
            <w:pPr>
              <w:spacing w:after="120"/>
              <w:rPr>
                <w:sz w:val="20"/>
                <w:szCs w:val="20"/>
              </w:rPr>
            </w:pPr>
            <w:r w:rsidRPr="00877FA9">
              <w:rPr>
                <w:sz w:val="20"/>
                <w:szCs w:val="20"/>
              </w:rPr>
              <w:t>Business processes</w:t>
            </w:r>
            <w:r w:rsidR="00085603" w:rsidRPr="00877FA9">
              <w:rPr>
                <w:sz w:val="20"/>
                <w:szCs w:val="20"/>
              </w:rPr>
              <w:t xml:space="preserve">, rules and guidelines </w:t>
            </w:r>
            <w:r w:rsidRPr="00877FA9">
              <w:rPr>
                <w:sz w:val="20"/>
                <w:szCs w:val="20"/>
              </w:rPr>
              <w:t>are constantly changing</w:t>
            </w:r>
            <w:r w:rsidR="00085603" w:rsidRPr="00877FA9">
              <w:rPr>
                <w:sz w:val="20"/>
                <w:szCs w:val="20"/>
              </w:rPr>
              <w:t>. Onboarding users to new interfaces and functionality is a challenge - especially for remote workers. Delays in getting employees to get familiar with new features and functionality can be costly in both losses of productivity and operational expenses.</w:t>
            </w:r>
          </w:p>
          <w:p w14:paraId="59F3F65B" w14:textId="7554B771" w:rsidR="003A1885" w:rsidRPr="007910B6" w:rsidRDefault="00085603" w:rsidP="00085603">
            <w:pPr>
              <w:spacing w:after="120"/>
            </w:pPr>
            <w:r w:rsidRPr="00877FA9">
              <w:rPr>
                <w:sz w:val="20"/>
                <w:szCs w:val="20"/>
              </w:rPr>
              <w:t>The traditional training methods require the learners to learn and retain the knowledge of how to do particular tasks way before they need them.</w:t>
            </w:r>
            <w:r w:rsidR="008B5BF4">
              <w:rPr>
                <w:sz w:val="20"/>
                <w:szCs w:val="20"/>
              </w:rPr>
              <w:t xml:space="preserve"> L</w:t>
            </w:r>
            <w:r w:rsidRPr="00877FA9">
              <w:rPr>
                <w:sz w:val="20"/>
                <w:szCs w:val="20"/>
              </w:rPr>
              <w:t>earners can forget up to 70% of the content they are taught within 24 to 48 hours of formal training.  These challenges contribute to unsuccessful user onboarding.</w:t>
            </w:r>
          </w:p>
        </w:tc>
        <w:tc>
          <w:tcPr>
            <w:tcW w:w="3955" w:type="dxa"/>
          </w:tcPr>
          <w:p w14:paraId="7F3EF93D" w14:textId="77777777" w:rsidR="005A7897" w:rsidRDefault="005A7897" w:rsidP="005A7897"/>
        </w:tc>
      </w:tr>
      <w:tr w:rsidR="005A7897" w14:paraId="30833943" w14:textId="77777777" w:rsidTr="003F7C25">
        <w:tc>
          <w:tcPr>
            <w:tcW w:w="5395" w:type="dxa"/>
          </w:tcPr>
          <w:p w14:paraId="1B06FCC3" w14:textId="77777777" w:rsidR="005A7897" w:rsidRDefault="005A7897" w:rsidP="00274D77">
            <w:pPr>
              <w:spacing w:after="120"/>
            </w:pPr>
            <w:r>
              <w:t>Business solution</w:t>
            </w:r>
          </w:p>
          <w:p w14:paraId="062C0531" w14:textId="483DA4E1" w:rsidR="007910B6" w:rsidRPr="00877FA9" w:rsidRDefault="007910B6" w:rsidP="007910B6">
            <w:pPr>
              <w:spacing w:after="120"/>
              <w:rPr>
                <w:sz w:val="20"/>
                <w:szCs w:val="20"/>
              </w:rPr>
            </w:pPr>
            <w:r w:rsidRPr="00877FA9">
              <w:rPr>
                <w:sz w:val="20"/>
                <w:szCs w:val="20"/>
              </w:rPr>
              <w:t>An interactive guided walkthrough, or guided tour, is a contextual microlearning tutorial that appears as an overlay giving users a step-by-step flow introducing features, guidelines and capabilities. The walkthrough explain</w:t>
            </w:r>
            <w:r w:rsidR="00C14CE0">
              <w:rPr>
                <w:sz w:val="20"/>
                <w:szCs w:val="20"/>
              </w:rPr>
              <w:t>s</w:t>
            </w:r>
            <w:r w:rsidRPr="00877FA9">
              <w:rPr>
                <w:sz w:val="20"/>
                <w:szCs w:val="20"/>
              </w:rPr>
              <w:t xml:space="preserve"> how to complete tasks or simply provide helpful tips and tricks</w:t>
            </w:r>
            <w:r w:rsidR="0037356A">
              <w:rPr>
                <w:sz w:val="20"/>
                <w:szCs w:val="20"/>
              </w:rPr>
              <w:t xml:space="preserve"> the user needs</w:t>
            </w:r>
            <w:r w:rsidRPr="00877FA9">
              <w:rPr>
                <w:sz w:val="20"/>
                <w:szCs w:val="20"/>
              </w:rPr>
              <w:t xml:space="preserve">. </w:t>
            </w:r>
          </w:p>
          <w:p w14:paraId="29173913" w14:textId="61CFD621" w:rsidR="00BB32B4" w:rsidRDefault="007910B6" w:rsidP="007910B6">
            <w:pPr>
              <w:spacing w:after="120"/>
            </w:pPr>
            <w:r w:rsidRPr="00877FA9">
              <w:rPr>
                <w:sz w:val="20"/>
                <w:szCs w:val="20"/>
              </w:rPr>
              <w:t>These walkthroughs are designed and created in a matter of minutes by business analysts using point and click no code technology provided by VisualSP.</w:t>
            </w:r>
          </w:p>
        </w:tc>
        <w:tc>
          <w:tcPr>
            <w:tcW w:w="3955" w:type="dxa"/>
          </w:tcPr>
          <w:p w14:paraId="29DADFBF" w14:textId="77777777" w:rsidR="001D138A" w:rsidRDefault="001D138A" w:rsidP="005A7897">
            <w:r>
              <w:t xml:space="preserve">Services Used: </w:t>
            </w:r>
          </w:p>
          <w:p w14:paraId="7AF55322" w14:textId="2B1F49AF" w:rsidR="00DD697E" w:rsidRDefault="00614206" w:rsidP="005A7897">
            <w:r>
              <w:rPr>
                <w:sz w:val="20"/>
                <w:szCs w:val="20"/>
              </w:rPr>
              <w:t>Azure, SPFx, SharePoint sites</w:t>
            </w:r>
          </w:p>
        </w:tc>
      </w:tr>
      <w:tr w:rsidR="005A7897" w14:paraId="4F661418" w14:textId="77777777" w:rsidTr="003F7C25">
        <w:tc>
          <w:tcPr>
            <w:tcW w:w="5395" w:type="dxa"/>
          </w:tcPr>
          <w:p w14:paraId="5CED1486" w14:textId="77777777" w:rsidR="005A7897" w:rsidRDefault="005A7897" w:rsidP="00274D77">
            <w:pPr>
              <w:spacing w:after="120"/>
            </w:pPr>
            <w:r>
              <w:t>Business value</w:t>
            </w:r>
          </w:p>
          <w:p w14:paraId="31452211" w14:textId="78A2E639" w:rsidR="006C4182" w:rsidRPr="00877FA9" w:rsidRDefault="006C4182" w:rsidP="006C4182">
            <w:pPr>
              <w:pStyle w:val="NormalWeb"/>
              <w:spacing w:before="0" w:beforeAutospacing="0" w:after="0" w:afterAutospacing="0"/>
              <w:rPr>
                <w:rFonts w:asciiTheme="minorHAnsi" w:eastAsiaTheme="minorHAnsi" w:hAnsiTheme="minorHAnsi" w:cstheme="minorBidi"/>
                <w:sz w:val="20"/>
                <w:szCs w:val="20"/>
              </w:rPr>
            </w:pPr>
            <w:r w:rsidRPr="00877FA9">
              <w:rPr>
                <w:rFonts w:asciiTheme="minorHAnsi" w:eastAsiaTheme="minorHAnsi" w:hAnsiTheme="minorHAnsi" w:cstheme="minorBidi"/>
                <w:sz w:val="20"/>
                <w:szCs w:val="20"/>
              </w:rPr>
              <w:lastRenderedPageBreak/>
              <w:t>Interactive guided walkthroughs provide immediate return on investment of your initiatives. The key performance indicators for walkthroughs include:</w:t>
            </w:r>
          </w:p>
          <w:p w14:paraId="4438C6FC" w14:textId="77777777" w:rsidR="006C4182" w:rsidRPr="00877FA9" w:rsidRDefault="006C4182" w:rsidP="006C4182">
            <w:pPr>
              <w:pStyle w:val="NormalWeb"/>
              <w:spacing w:before="0" w:beforeAutospacing="0" w:after="0" w:afterAutospacing="0"/>
              <w:rPr>
                <w:rFonts w:asciiTheme="minorHAnsi" w:eastAsiaTheme="minorHAnsi" w:hAnsiTheme="minorHAnsi" w:cstheme="minorBidi"/>
                <w:sz w:val="20"/>
                <w:szCs w:val="20"/>
              </w:rPr>
            </w:pPr>
            <w:r w:rsidRPr="00877FA9">
              <w:rPr>
                <w:rFonts w:asciiTheme="minorHAnsi" w:eastAsiaTheme="minorHAnsi" w:hAnsiTheme="minorHAnsi" w:cstheme="minorBidi"/>
                <w:sz w:val="20"/>
                <w:szCs w:val="20"/>
              </w:rPr>
              <w:t> </w:t>
            </w:r>
          </w:p>
          <w:p w14:paraId="0A32B1CB" w14:textId="5505AB09" w:rsidR="00155087" w:rsidRPr="00877FA9" w:rsidRDefault="00155087" w:rsidP="00F31C6A">
            <w:pPr>
              <w:pStyle w:val="NormalWeb"/>
              <w:numPr>
                <w:ilvl w:val="0"/>
                <w:numId w:val="2"/>
              </w:numPr>
              <w:spacing w:before="0" w:beforeAutospacing="0" w:after="0" w:afterAutospacing="0"/>
              <w:rPr>
                <w:rFonts w:asciiTheme="minorHAnsi" w:eastAsiaTheme="minorHAnsi" w:hAnsiTheme="minorHAnsi" w:cstheme="minorBidi"/>
                <w:sz w:val="20"/>
                <w:szCs w:val="20"/>
              </w:rPr>
            </w:pPr>
            <w:r w:rsidRPr="00877FA9">
              <w:rPr>
                <w:rFonts w:asciiTheme="minorHAnsi" w:eastAsiaTheme="minorHAnsi" w:hAnsiTheme="minorHAnsi" w:cstheme="minorBidi"/>
                <w:sz w:val="20"/>
                <w:szCs w:val="20"/>
              </w:rPr>
              <w:t xml:space="preserve">Increase in </w:t>
            </w:r>
            <w:r w:rsidR="00B70A7C" w:rsidRPr="00877FA9">
              <w:rPr>
                <w:rFonts w:asciiTheme="minorHAnsi" w:eastAsiaTheme="minorHAnsi" w:hAnsiTheme="minorHAnsi" w:cstheme="minorBidi"/>
                <w:sz w:val="20"/>
                <w:szCs w:val="20"/>
              </w:rPr>
              <w:t>productivity</w:t>
            </w:r>
          </w:p>
          <w:p w14:paraId="51367F19" w14:textId="77777777" w:rsidR="006C4182" w:rsidRPr="00877FA9" w:rsidRDefault="006C4182" w:rsidP="00F31C6A">
            <w:pPr>
              <w:pStyle w:val="NormalWeb"/>
              <w:numPr>
                <w:ilvl w:val="0"/>
                <w:numId w:val="2"/>
              </w:numPr>
              <w:spacing w:before="0" w:beforeAutospacing="0" w:after="0" w:afterAutospacing="0"/>
              <w:rPr>
                <w:rFonts w:asciiTheme="minorHAnsi" w:eastAsiaTheme="minorHAnsi" w:hAnsiTheme="minorHAnsi" w:cstheme="minorBidi"/>
                <w:sz w:val="20"/>
                <w:szCs w:val="20"/>
              </w:rPr>
            </w:pPr>
            <w:r w:rsidRPr="00877FA9">
              <w:rPr>
                <w:rFonts w:asciiTheme="minorHAnsi" w:eastAsiaTheme="minorHAnsi" w:hAnsiTheme="minorHAnsi" w:cstheme="minorBidi"/>
                <w:sz w:val="20"/>
                <w:szCs w:val="20"/>
              </w:rPr>
              <w:t>Reduced time-to-competency</w:t>
            </w:r>
          </w:p>
          <w:p w14:paraId="27513E8A" w14:textId="77777777" w:rsidR="006C4182" w:rsidRPr="00877FA9" w:rsidRDefault="006C4182" w:rsidP="00F31C6A">
            <w:pPr>
              <w:pStyle w:val="NormalWeb"/>
              <w:numPr>
                <w:ilvl w:val="0"/>
                <w:numId w:val="2"/>
              </w:numPr>
              <w:spacing w:before="0" w:beforeAutospacing="0" w:after="0" w:afterAutospacing="0"/>
              <w:rPr>
                <w:rFonts w:asciiTheme="minorHAnsi" w:eastAsiaTheme="minorHAnsi" w:hAnsiTheme="minorHAnsi" w:cstheme="minorBidi"/>
                <w:sz w:val="20"/>
                <w:szCs w:val="20"/>
              </w:rPr>
            </w:pPr>
            <w:r w:rsidRPr="00877FA9">
              <w:rPr>
                <w:rFonts w:asciiTheme="minorHAnsi" w:eastAsiaTheme="minorHAnsi" w:hAnsiTheme="minorHAnsi" w:cstheme="minorBidi"/>
                <w:sz w:val="20"/>
                <w:szCs w:val="20"/>
              </w:rPr>
              <w:t>Reduced errors</w:t>
            </w:r>
          </w:p>
          <w:p w14:paraId="72D8EB47" w14:textId="77777777" w:rsidR="006C4182" w:rsidRPr="00877FA9" w:rsidRDefault="006C4182" w:rsidP="00F31C6A">
            <w:pPr>
              <w:pStyle w:val="NormalWeb"/>
              <w:numPr>
                <w:ilvl w:val="0"/>
                <w:numId w:val="2"/>
              </w:numPr>
              <w:spacing w:before="0" w:beforeAutospacing="0" w:after="0" w:afterAutospacing="0"/>
              <w:rPr>
                <w:rFonts w:asciiTheme="minorHAnsi" w:eastAsiaTheme="minorHAnsi" w:hAnsiTheme="minorHAnsi" w:cstheme="minorBidi"/>
                <w:sz w:val="20"/>
                <w:szCs w:val="20"/>
              </w:rPr>
            </w:pPr>
            <w:r w:rsidRPr="00877FA9">
              <w:rPr>
                <w:rFonts w:asciiTheme="minorHAnsi" w:eastAsiaTheme="minorHAnsi" w:hAnsiTheme="minorHAnsi" w:cstheme="minorBidi"/>
                <w:sz w:val="20"/>
                <w:szCs w:val="20"/>
              </w:rPr>
              <w:t>Reduced frustration</w:t>
            </w:r>
          </w:p>
          <w:p w14:paraId="33F86A5C" w14:textId="77777777" w:rsidR="00F34347" w:rsidRPr="00100F56" w:rsidRDefault="00155087" w:rsidP="00F31C6A">
            <w:pPr>
              <w:pStyle w:val="ListParagraph"/>
              <w:numPr>
                <w:ilvl w:val="0"/>
                <w:numId w:val="2"/>
              </w:numPr>
              <w:spacing w:after="120"/>
            </w:pPr>
            <w:r w:rsidRPr="00F31C6A">
              <w:rPr>
                <w:sz w:val="20"/>
                <w:szCs w:val="20"/>
              </w:rPr>
              <w:t>Reducing the burden on IT or peers for guidance</w:t>
            </w:r>
          </w:p>
          <w:p w14:paraId="6B058CAD" w14:textId="10168232" w:rsidR="00100F56" w:rsidRDefault="00100F56" w:rsidP="00100F56">
            <w:pPr>
              <w:spacing w:after="120"/>
            </w:pPr>
            <w:r w:rsidRPr="00DF5AF9">
              <w:rPr>
                <w:sz w:val="20"/>
                <w:szCs w:val="20"/>
              </w:rPr>
              <w:t xml:space="preserve">A report titled Building Staff Engagement </w:t>
            </w:r>
            <w:r w:rsidR="005E7E7E" w:rsidRPr="00DF5AF9">
              <w:rPr>
                <w:sz w:val="20"/>
                <w:szCs w:val="20"/>
              </w:rPr>
              <w:t>r</w:t>
            </w:r>
            <w:r w:rsidRPr="00DF5AF9">
              <w:rPr>
                <w:sz w:val="20"/>
                <w:szCs w:val="20"/>
              </w:rPr>
              <w:t>evealed that learning innovation through tools such as a walkthrough results in a 23% improvement in the speed of a new system rollout and a 12% reduction in time to proven competency.</w:t>
            </w:r>
          </w:p>
        </w:tc>
        <w:tc>
          <w:tcPr>
            <w:tcW w:w="3955" w:type="dxa"/>
          </w:tcPr>
          <w:p w14:paraId="007E51F4" w14:textId="77777777" w:rsidR="005A7897" w:rsidRDefault="001D138A" w:rsidP="005A7897">
            <w:r>
              <w:lastRenderedPageBreak/>
              <w:t>Industries:</w:t>
            </w:r>
          </w:p>
          <w:p w14:paraId="4EF2B066" w14:textId="05C546E7" w:rsidR="00DD697E" w:rsidRPr="001D138A" w:rsidRDefault="00F34347" w:rsidP="005A7897">
            <w:pPr>
              <w:rPr>
                <w:sz w:val="20"/>
                <w:szCs w:val="20"/>
              </w:rPr>
            </w:pPr>
            <w:r>
              <w:rPr>
                <w:sz w:val="20"/>
                <w:szCs w:val="20"/>
              </w:rPr>
              <w:t>All</w:t>
            </w:r>
          </w:p>
        </w:tc>
      </w:tr>
      <w:tr w:rsidR="005A7897" w14:paraId="772C44DC" w14:textId="77777777" w:rsidTr="003F7C25">
        <w:tc>
          <w:tcPr>
            <w:tcW w:w="5395" w:type="dxa"/>
          </w:tcPr>
          <w:p w14:paraId="0CD05F8E" w14:textId="77777777" w:rsidR="005A7897" w:rsidRDefault="005A7897" w:rsidP="00274D77">
            <w:pPr>
              <w:spacing w:after="120"/>
            </w:pPr>
            <w:r>
              <w:t>Success factors</w:t>
            </w:r>
          </w:p>
          <w:p w14:paraId="188FB763" w14:textId="77777777" w:rsidR="00C92057" w:rsidRPr="00C92057" w:rsidRDefault="00C92057" w:rsidP="00C92057">
            <w:pPr>
              <w:spacing w:after="120"/>
              <w:rPr>
                <w:sz w:val="20"/>
                <w:szCs w:val="20"/>
              </w:rPr>
            </w:pPr>
            <w:r w:rsidRPr="00C92057">
              <w:rPr>
                <w:sz w:val="20"/>
                <w:szCs w:val="20"/>
              </w:rPr>
              <w:t>The plug n play nature of the solution facilitates the rapid deployment and impact on user engagement starting on day 1.</w:t>
            </w:r>
          </w:p>
          <w:p w14:paraId="387DCC62" w14:textId="5C7B203D" w:rsidR="00ED2229" w:rsidRDefault="00C92057" w:rsidP="00C92057">
            <w:pPr>
              <w:spacing w:after="120"/>
            </w:pPr>
            <w:r w:rsidRPr="00C92057">
              <w:rPr>
                <w:sz w:val="20"/>
                <w:szCs w:val="20"/>
              </w:rPr>
              <w:t>VisualSP is a complete solution that incorporates product with complementary user adoption services. Ongoing performance reviews are conducted with clients to assess the job VisualSP is doing towards their user engagement and user adoption goals. The continuous feedback and engagement with our customers has shown to produce significant positive impact by realizing their return on investment of their digital applications.</w:t>
            </w:r>
          </w:p>
        </w:tc>
        <w:tc>
          <w:tcPr>
            <w:tcW w:w="3955" w:type="dxa"/>
          </w:tcPr>
          <w:p w14:paraId="47BDAF82" w14:textId="77777777" w:rsidR="005A7897" w:rsidRDefault="001D138A" w:rsidP="005A7897">
            <w:r>
              <w:t>Personas:</w:t>
            </w:r>
          </w:p>
          <w:p w14:paraId="4D169A5A" w14:textId="1DAA33B4" w:rsidR="001D138A" w:rsidRPr="001D138A" w:rsidRDefault="00E662E3" w:rsidP="005A7897">
            <w:pPr>
              <w:rPr>
                <w:sz w:val="20"/>
                <w:szCs w:val="20"/>
              </w:rPr>
            </w:pPr>
            <w:r>
              <w:rPr>
                <w:sz w:val="20"/>
                <w:szCs w:val="20"/>
              </w:rPr>
              <w:t>End Users and Power Users of organizations.</w:t>
            </w:r>
          </w:p>
        </w:tc>
      </w:tr>
      <w:tr w:rsidR="005A7897" w14:paraId="5D1BEC2F" w14:textId="77777777" w:rsidTr="003F7C25">
        <w:tc>
          <w:tcPr>
            <w:tcW w:w="5395" w:type="dxa"/>
          </w:tcPr>
          <w:p w14:paraId="26F20534" w14:textId="77777777" w:rsidR="005A7897" w:rsidRDefault="005A7897" w:rsidP="00274D77">
            <w:pPr>
              <w:spacing w:after="120"/>
            </w:pPr>
            <w:r>
              <w:t>Resources to get started</w:t>
            </w:r>
          </w:p>
          <w:p w14:paraId="3FB68141" w14:textId="3F7C7742" w:rsidR="00591E9F" w:rsidRDefault="00591E9F" w:rsidP="00591E9F">
            <w:pPr>
              <w:spacing w:after="120"/>
              <w:rPr>
                <w:sz w:val="20"/>
                <w:szCs w:val="20"/>
              </w:rPr>
            </w:pPr>
            <w:hyperlink r:id="rId10" w:history="1">
              <w:r w:rsidR="00851D46">
                <w:rPr>
                  <w:rStyle w:val="Hyperlink"/>
                  <w:sz w:val="20"/>
                  <w:szCs w:val="20"/>
                </w:rPr>
                <w:t>VisualSP walkthroughs - white paper</w:t>
              </w:r>
            </w:hyperlink>
          </w:p>
          <w:p w14:paraId="25E5B8F2" w14:textId="57EE1E43" w:rsidR="008833B5" w:rsidRDefault="00C92057" w:rsidP="00274D77">
            <w:pPr>
              <w:spacing w:after="120"/>
              <w:rPr>
                <w:sz w:val="20"/>
                <w:szCs w:val="20"/>
              </w:rPr>
            </w:pPr>
            <w:hyperlink r:id="rId11" w:history="1">
              <w:r w:rsidR="00851D46">
                <w:rPr>
                  <w:rStyle w:val="Hyperlink"/>
                  <w:sz w:val="20"/>
                  <w:szCs w:val="20"/>
                </w:rPr>
                <w:t>Interactive walkthroughs - video demonstrations</w:t>
              </w:r>
            </w:hyperlink>
          </w:p>
          <w:p w14:paraId="476F2142" w14:textId="77777777" w:rsidR="00BF4542" w:rsidRDefault="00C92057" w:rsidP="00274D77">
            <w:pPr>
              <w:spacing w:after="120"/>
              <w:rPr>
                <w:rStyle w:val="Hyperlink"/>
                <w:sz w:val="20"/>
                <w:szCs w:val="20"/>
              </w:rPr>
            </w:pPr>
            <w:hyperlink r:id="rId12" w:history="1">
              <w:r w:rsidR="000B1F56">
                <w:rPr>
                  <w:rStyle w:val="Hyperlink"/>
                  <w:sz w:val="20"/>
                  <w:szCs w:val="20"/>
                </w:rPr>
                <w:t>Customer story: How a Nationwide Trade Association used VisualSP to Re-energize Microsoft Cloud Adoption</w:t>
              </w:r>
            </w:hyperlink>
          </w:p>
          <w:p w14:paraId="3F0F38F5" w14:textId="0D5BBE91" w:rsidR="00591E9F" w:rsidRPr="005A7897" w:rsidRDefault="00591E9F" w:rsidP="00274D77">
            <w:pPr>
              <w:spacing w:after="120"/>
              <w:rPr>
                <w:sz w:val="20"/>
                <w:szCs w:val="20"/>
              </w:rPr>
            </w:pPr>
            <w:hyperlink r:id="rId13" w:history="1">
              <w:r w:rsidRPr="00F248C5">
                <w:rPr>
                  <w:rStyle w:val="Hyperlink"/>
                  <w:sz w:val="20"/>
                  <w:szCs w:val="20"/>
                </w:rPr>
                <w:t>Weekly live VisualSP product demos</w:t>
              </w:r>
            </w:hyperlink>
          </w:p>
        </w:tc>
        <w:tc>
          <w:tcPr>
            <w:tcW w:w="3955" w:type="dxa"/>
          </w:tcPr>
          <w:p w14:paraId="4608DD3B" w14:textId="77777777" w:rsidR="005A7897" w:rsidRDefault="005A7897" w:rsidP="005A7897"/>
        </w:tc>
      </w:tr>
    </w:tbl>
    <w:p w14:paraId="3EB08FD9" w14:textId="77777777" w:rsidR="005A7897" w:rsidRDefault="005A7897"/>
    <w:sectPr w:rsidR="005A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6C09"/>
    <w:multiLevelType w:val="hybridMultilevel"/>
    <w:tmpl w:val="C90AFC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F39EF"/>
    <w:multiLevelType w:val="hybridMultilevel"/>
    <w:tmpl w:val="8AC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09"/>
    <w:rsid w:val="00012587"/>
    <w:rsid w:val="00085603"/>
    <w:rsid w:val="000A7808"/>
    <w:rsid w:val="000B1F56"/>
    <w:rsid w:val="00100F56"/>
    <w:rsid w:val="00106ECA"/>
    <w:rsid w:val="0014063B"/>
    <w:rsid w:val="00155087"/>
    <w:rsid w:val="001922A9"/>
    <w:rsid w:val="001D138A"/>
    <w:rsid w:val="001F3B1F"/>
    <w:rsid w:val="0020028F"/>
    <w:rsid w:val="00204D7C"/>
    <w:rsid w:val="00214602"/>
    <w:rsid w:val="00224F5E"/>
    <w:rsid w:val="00227D3D"/>
    <w:rsid w:val="0026269B"/>
    <w:rsid w:val="00274D77"/>
    <w:rsid w:val="0037356A"/>
    <w:rsid w:val="003A1885"/>
    <w:rsid w:val="003A300C"/>
    <w:rsid w:val="003D0A5B"/>
    <w:rsid w:val="003E2B26"/>
    <w:rsid w:val="003F2E4E"/>
    <w:rsid w:val="003F7C25"/>
    <w:rsid w:val="004030E1"/>
    <w:rsid w:val="00480CAA"/>
    <w:rsid w:val="004B0D09"/>
    <w:rsid w:val="004D3491"/>
    <w:rsid w:val="004F5BE6"/>
    <w:rsid w:val="005224CC"/>
    <w:rsid w:val="00534A8E"/>
    <w:rsid w:val="0057628F"/>
    <w:rsid w:val="00591E9F"/>
    <w:rsid w:val="005A7897"/>
    <w:rsid w:val="005A78E7"/>
    <w:rsid w:val="005C6277"/>
    <w:rsid w:val="005E7E7E"/>
    <w:rsid w:val="00614206"/>
    <w:rsid w:val="00650971"/>
    <w:rsid w:val="006C4182"/>
    <w:rsid w:val="006C6521"/>
    <w:rsid w:val="006E7D0B"/>
    <w:rsid w:val="00710CE1"/>
    <w:rsid w:val="007910B6"/>
    <w:rsid w:val="00833429"/>
    <w:rsid w:val="00851D46"/>
    <w:rsid w:val="00852687"/>
    <w:rsid w:val="00857087"/>
    <w:rsid w:val="00877FA9"/>
    <w:rsid w:val="008833B5"/>
    <w:rsid w:val="008B55DB"/>
    <w:rsid w:val="008B5BF4"/>
    <w:rsid w:val="008B65E7"/>
    <w:rsid w:val="008C10D4"/>
    <w:rsid w:val="008D694F"/>
    <w:rsid w:val="00904CC5"/>
    <w:rsid w:val="0095496F"/>
    <w:rsid w:val="00956307"/>
    <w:rsid w:val="009A2CF7"/>
    <w:rsid w:val="009E2075"/>
    <w:rsid w:val="009F6A14"/>
    <w:rsid w:val="00A03BA3"/>
    <w:rsid w:val="00A47955"/>
    <w:rsid w:val="00A5078E"/>
    <w:rsid w:val="00A717FF"/>
    <w:rsid w:val="00AA1ADD"/>
    <w:rsid w:val="00AA218F"/>
    <w:rsid w:val="00AA2AA5"/>
    <w:rsid w:val="00AA7D70"/>
    <w:rsid w:val="00AB2895"/>
    <w:rsid w:val="00AB460E"/>
    <w:rsid w:val="00AD5B14"/>
    <w:rsid w:val="00B70A7C"/>
    <w:rsid w:val="00B70EB2"/>
    <w:rsid w:val="00B8711F"/>
    <w:rsid w:val="00BB32B4"/>
    <w:rsid w:val="00BE2818"/>
    <w:rsid w:val="00BF4542"/>
    <w:rsid w:val="00C14CE0"/>
    <w:rsid w:val="00C20B65"/>
    <w:rsid w:val="00C92057"/>
    <w:rsid w:val="00CD3F09"/>
    <w:rsid w:val="00D056D4"/>
    <w:rsid w:val="00D079DD"/>
    <w:rsid w:val="00D14159"/>
    <w:rsid w:val="00D3285E"/>
    <w:rsid w:val="00D349CE"/>
    <w:rsid w:val="00DC2491"/>
    <w:rsid w:val="00DD697E"/>
    <w:rsid w:val="00DF5AF9"/>
    <w:rsid w:val="00DF7B79"/>
    <w:rsid w:val="00E26034"/>
    <w:rsid w:val="00E27109"/>
    <w:rsid w:val="00E662E3"/>
    <w:rsid w:val="00ED2229"/>
    <w:rsid w:val="00EE1388"/>
    <w:rsid w:val="00EF3789"/>
    <w:rsid w:val="00F25E18"/>
    <w:rsid w:val="00F31C6A"/>
    <w:rsid w:val="00F34347"/>
    <w:rsid w:val="00FB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6818"/>
  <w15:chartTrackingRefBased/>
  <w15:docId w15:val="{EC66A948-8CAE-421A-BDF6-B1F43FF0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10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9DD"/>
    <w:pPr>
      <w:ind w:left="720"/>
      <w:contextualSpacing/>
    </w:pPr>
  </w:style>
  <w:style w:type="paragraph" w:styleId="NormalWeb">
    <w:name w:val="Normal (Web)"/>
    <w:basedOn w:val="Normal"/>
    <w:uiPriority w:val="99"/>
    <w:semiHidden/>
    <w:unhideWhenUsed/>
    <w:rsid w:val="006C41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C10D4"/>
    <w:rPr>
      <w:color w:val="0563C1" w:themeColor="hyperlink"/>
      <w:u w:val="single"/>
    </w:rPr>
  </w:style>
  <w:style w:type="character" w:styleId="UnresolvedMention">
    <w:name w:val="Unresolved Mention"/>
    <w:basedOn w:val="DefaultParagraphFont"/>
    <w:uiPriority w:val="99"/>
    <w:semiHidden/>
    <w:unhideWhenUsed/>
    <w:rsid w:val="008C10D4"/>
    <w:rPr>
      <w:color w:val="605E5C"/>
      <w:shd w:val="clear" w:color="auto" w:fill="E1DFDD"/>
    </w:rPr>
  </w:style>
  <w:style w:type="character" w:styleId="FollowedHyperlink">
    <w:name w:val="FollowedHyperlink"/>
    <w:basedOn w:val="DefaultParagraphFont"/>
    <w:uiPriority w:val="99"/>
    <w:semiHidden/>
    <w:unhideWhenUsed/>
    <w:rsid w:val="00A03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485414">
      <w:bodyDiv w:val="1"/>
      <w:marLeft w:val="0"/>
      <w:marRight w:val="0"/>
      <w:marTop w:val="0"/>
      <w:marBottom w:val="0"/>
      <w:divBdr>
        <w:top w:val="none" w:sz="0" w:space="0" w:color="auto"/>
        <w:left w:val="none" w:sz="0" w:space="0" w:color="auto"/>
        <w:bottom w:val="none" w:sz="0" w:space="0" w:color="auto"/>
        <w:right w:val="none" w:sz="0" w:space="0" w:color="auto"/>
      </w:divBdr>
    </w:div>
    <w:div w:id="1027485301">
      <w:bodyDiv w:val="1"/>
      <w:marLeft w:val="0"/>
      <w:marRight w:val="0"/>
      <w:marTop w:val="0"/>
      <w:marBottom w:val="0"/>
      <w:divBdr>
        <w:top w:val="none" w:sz="0" w:space="0" w:color="auto"/>
        <w:left w:val="none" w:sz="0" w:space="0" w:color="auto"/>
        <w:bottom w:val="none" w:sz="0" w:space="0" w:color="auto"/>
        <w:right w:val="none" w:sz="0" w:space="0" w:color="auto"/>
      </w:divBdr>
    </w:div>
    <w:div w:id="19582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p.sharepoint.com/:i:/s/Marketing/EeA3U_-qGd5MovwEhtB_pe8B3-9cNT-3okCNFpvJyWvGEQ?e=E7gBjF" TargetMode="External"/><Relationship Id="rId13" Type="http://schemas.openxmlformats.org/officeDocument/2006/relationships/hyperlink" Target="https://www.visualsp.com/visualsp-product-de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sualsp.com/case-studies/case-study-how-the-ncba-used-visualsp-to-re-energize-microsoft-cloud-adop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mx3YwdSDtDU&amp;list=PLttl1DUT50iMKrwzKy1Fp8KmcpLz1iXqb"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dn2.hubspot.net/hubfs/471467/WhitePaper-Walkthroughs.pdf" TargetMode="External"/><Relationship Id="rId4" Type="http://schemas.openxmlformats.org/officeDocument/2006/relationships/numbering" Target="numbering.xml"/><Relationship Id="rId9" Type="http://schemas.openxmlformats.org/officeDocument/2006/relationships/hyperlink" Target="https://youtu.be/mx3YwdSDt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24F9B2FF1FD488325F6FC367FD779" ma:contentTypeVersion="12" ma:contentTypeDescription="Create a new document." ma:contentTypeScope="" ma:versionID="575d1b842d6b940394b2feed6bcd763f">
  <xsd:schema xmlns:xsd="http://www.w3.org/2001/XMLSchema" xmlns:xs="http://www.w3.org/2001/XMLSchema" xmlns:p="http://schemas.microsoft.com/office/2006/metadata/properties" xmlns:ns2="a3b56ca4-a1c7-4f80-b1d6-7075e4236357" xmlns:ns3="8da9d72d-aeac-4116-8dd9-888f730ecf40" targetNamespace="http://schemas.microsoft.com/office/2006/metadata/properties" ma:root="true" ma:fieldsID="edd1b31a45c2480d30130daf359557dd" ns2:_="" ns3:_="">
    <xsd:import namespace="a3b56ca4-a1c7-4f80-b1d6-7075e4236357"/>
    <xsd:import namespace="8da9d72d-aeac-4116-8dd9-888f730ecf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56ca4-a1c7-4f80-b1d6-7075e4236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9d72d-aeac-4116-8dd9-888f730ec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0FECBD-7124-43E0-B0AB-CF005C9D9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56ca4-a1c7-4f80-b1d6-7075e4236357"/>
    <ds:schemaRef ds:uri="8da9d72d-aeac-4116-8dd9-888f730ec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75B14B-F4D1-4CA3-82D9-21A5488923F0}">
  <ds:schemaRefs>
    <ds:schemaRef ds:uri="http://schemas.microsoft.com/sharepoint/v3/contenttype/forms"/>
  </ds:schemaRefs>
</ds:datastoreItem>
</file>

<file path=customXml/itemProps3.xml><?xml version="1.0" encoding="utf-8"?>
<ds:datastoreItem xmlns:ds="http://schemas.openxmlformats.org/officeDocument/2006/customXml" ds:itemID="{9234EF59-01DE-47B0-8A7E-14D9320754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Pages>
  <Words>558</Words>
  <Characters>3086</Characters>
  <Application>Microsoft Office Word</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Suter</dc:creator>
  <cp:keywords/>
  <dc:description/>
  <cp:lastModifiedBy>~ Asif Rehmani</cp:lastModifiedBy>
  <cp:revision>95</cp:revision>
  <dcterms:created xsi:type="dcterms:W3CDTF">2021-02-13T16:24:00Z</dcterms:created>
  <dcterms:modified xsi:type="dcterms:W3CDTF">2021-02-19T12:15:00Z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0x0101006FC24F9B2FF1FD488325F6FC367FD779</vt:lpwstr>
  </property>
</Properties>
</file>