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6A9A" w:rsidRDefault="008F4EB1">
      <w:pPr>
        <w:pStyle w:val="Title"/>
        <w:contextualSpacing w:val="0"/>
      </w:pPr>
      <w:bookmarkStart w:id="0" w:name="h.rckow969kjdw" w:colFirst="0" w:colLast="0"/>
      <w:bookmarkEnd w:id="0"/>
      <w:proofErr w:type="spellStart"/>
      <w:r>
        <w:t>DreamPlay</w:t>
      </w:r>
      <w:proofErr w:type="spellEnd"/>
      <w:r>
        <w:t xml:space="preserve"> Shrek Fairy Jars Game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562225" cy="31813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6A9A" w:rsidRDefault="008F4EB1">
      <w:pPr>
        <w:pStyle w:val="Heading1"/>
        <w:contextualSpacing w:val="0"/>
      </w:pPr>
      <w:bookmarkStart w:id="1" w:name="h.k68ea73x99pv" w:colFirst="0" w:colLast="0"/>
      <w:bookmarkEnd w:id="1"/>
      <w:r>
        <w:t>Overview</w:t>
      </w:r>
    </w:p>
    <w:p w:rsidR="000D6A9A" w:rsidRDefault="008F4EB1">
      <w:pPr>
        <w:contextualSpacing w:val="0"/>
      </w:pPr>
      <w:r>
        <w:t xml:space="preserve">The Fairy Jars Game is a </w:t>
      </w:r>
      <w:proofErr w:type="spellStart"/>
      <w:r>
        <w:t>simon</w:t>
      </w:r>
      <w:proofErr w:type="spellEnd"/>
      <w:r>
        <w:t xml:space="preserve">-style game where players will watch a colored light pattern and attempt to match it. The buttons will be </w:t>
      </w:r>
      <w:proofErr w:type="spellStart"/>
      <w:r>
        <w:t>Neos</w:t>
      </w:r>
      <w:proofErr w:type="spellEnd"/>
      <w:r>
        <w:t>-based buttons in four locations of the Shrek Gazebo. Above player’s heads, fairy jars will be hanging (jam jars wit</w:t>
      </w:r>
      <w:r>
        <w:t xml:space="preserve">h tinker-bell type </w:t>
      </w:r>
      <w:proofErr w:type="spellStart"/>
      <w:r>
        <w:t>faires</w:t>
      </w:r>
      <w:proofErr w:type="spellEnd"/>
      <w:r>
        <w:t xml:space="preserve"> in them) and will emit the same colored LED light as the buttons do. </w:t>
      </w:r>
    </w:p>
    <w:p w:rsidR="000D6A9A" w:rsidRDefault="008F4EB1">
      <w:pPr>
        <w:pStyle w:val="Heading1"/>
        <w:contextualSpacing w:val="0"/>
      </w:pPr>
      <w:bookmarkStart w:id="2" w:name="h.7dbr81frdbn9" w:colFirst="0" w:colLast="0"/>
      <w:bookmarkEnd w:id="2"/>
      <w:r>
        <w:t>Game Play</w:t>
      </w:r>
    </w:p>
    <w:p w:rsidR="000D6A9A" w:rsidRDefault="008F4EB1">
      <w:pPr>
        <w:contextualSpacing w:val="0"/>
      </w:pPr>
      <w:r>
        <w:t xml:space="preserve">When a player enters the gazebo, the four stations of </w:t>
      </w:r>
      <w:proofErr w:type="spellStart"/>
      <w:r>
        <w:t>Neos</w:t>
      </w:r>
      <w:proofErr w:type="spellEnd"/>
      <w:r>
        <w:t xml:space="preserve"> button lights and the fairy jar lanterns will all be randomly flashing in different color s</w:t>
      </w:r>
      <w:r>
        <w:t xml:space="preserve">equences to attract the player. 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 xml:space="preserve">A character voice will occasionally say, </w:t>
      </w:r>
    </w:p>
    <w:p w:rsidR="000D6A9A" w:rsidRDefault="000D6A9A">
      <w:pPr>
        <w:contextualSpacing w:val="0"/>
      </w:pPr>
    </w:p>
    <w:p w:rsidR="000D6A9A" w:rsidRDefault="008F4EB1">
      <w:pPr>
        <w:ind w:left="720"/>
        <w:contextualSpacing w:val="0"/>
      </w:pPr>
      <w:r>
        <w:rPr>
          <w:i/>
        </w:rPr>
        <w:t>“</w:t>
      </w:r>
      <w:proofErr w:type="gramStart"/>
      <w:r>
        <w:rPr>
          <w:i/>
        </w:rPr>
        <w:t>press</w:t>
      </w:r>
      <w:proofErr w:type="gramEnd"/>
      <w:r>
        <w:rPr>
          <w:i/>
        </w:rPr>
        <w:t xml:space="preserve"> a button to start the game!”.</w:t>
      </w:r>
    </w:p>
    <w:p w:rsidR="000D6A9A" w:rsidRDefault="000D6A9A">
      <w:pPr>
        <w:contextualSpacing w:val="0"/>
      </w:pP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 xml:space="preserve">When the player presses a button, a character voice will say, </w:t>
      </w:r>
    </w:p>
    <w:p w:rsidR="000D6A9A" w:rsidRDefault="000D6A9A">
      <w:pPr>
        <w:contextualSpacing w:val="0"/>
      </w:pPr>
    </w:p>
    <w:p w:rsidR="000D6A9A" w:rsidRDefault="008F4EB1">
      <w:pPr>
        <w:ind w:left="720"/>
        <w:contextualSpacing w:val="0"/>
      </w:pPr>
      <w:r>
        <w:rPr>
          <w:i/>
        </w:rPr>
        <w:t>“</w:t>
      </w:r>
      <w:proofErr w:type="gramStart"/>
      <w:r>
        <w:rPr>
          <w:i/>
        </w:rPr>
        <w:t>get</w:t>
      </w:r>
      <w:proofErr w:type="gramEnd"/>
      <w:r>
        <w:rPr>
          <w:i/>
        </w:rPr>
        <w:t xml:space="preserve"> ready and copy the sequence of buttons exactly-- it will get harder eac</w:t>
      </w:r>
      <w:r>
        <w:rPr>
          <w:i/>
        </w:rPr>
        <w:t>h time you get it right”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>The game begins. It starts with one button, then three and so on until it gets so difficult it would be impossible to match.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>On each successful button press, a chime sound will play. After three successful button matches, a rando</w:t>
      </w:r>
      <w:r>
        <w:t>m character voice will shout encouragement,</w:t>
      </w:r>
    </w:p>
    <w:p w:rsidR="000D6A9A" w:rsidRDefault="000D6A9A">
      <w:pPr>
        <w:contextualSpacing w:val="0"/>
      </w:pPr>
    </w:p>
    <w:p w:rsidR="000D6A9A" w:rsidRDefault="008F4EB1">
      <w:pPr>
        <w:ind w:left="720"/>
        <w:contextualSpacing w:val="0"/>
      </w:pPr>
      <w:r>
        <w:rPr>
          <w:i/>
        </w:rPr>
        <w:t>“</w:t>
      </w:r>
      <w:proofErr w:type="gramStart"/>
      <w:r>
        <w:rPr>
          <w:i/>
        </w:rPr>
        <w:t>wow</w:t>
      </w:r>
      <w:proofErr w:type="gramEnd"/>
      <w:r>
        <w:rPr>
          <w:i/>
        </w:rPr>
        <w:t>, you’re really good at this!”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>When the player has completed a sequence, a trumpet fanfare sound will play.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 xml:space="preserve">When the player presses the wrong button, a random sound will emit, like a belch or a raspberry. 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>When the player has pressed the wrong button three times, a failure sound will play, and the game will end. At this point, a character voice will say,</w:t>
      </w:r>
    </w:p>
    <w:p w:rsidR="000D6A9A" w:rsidRDefault="000D6A9A">
      <w:pPr>
        <w:contextualSpacing w:val="0"/>
      </w:pPr>
    </w:p>
    <w:p w:rsidR="000D6A9A" w:rsidRDefault="008F4EB1">
      <w:pPr>
        <w:ind w:left="720"/>
        <w:contextualSpacing w:val="0"/>
      </w:pPr>
      <w:r>
        <w:rPr>
          <w:i/>
        </w:rPr>
        <w:t>"Good job, thanks for playing"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 xml:space="preserve">There will be four stations of </w:t>
      </w:r>
      <w:proofErr w:type="spellStart"/>
      <w:r>
        <w:t>Neos</w:t>
      </w:r>
      <w:proofErr w:type="spellEnd"/>
      <w:r>
        <w:t xml:space="preserve"> buttons and fairy </w:t>
      </w:r>
      <w:proofErr w:type="spellStart"/>
      <w:r>
        <w:t>jars.Each</w:t>
      </w:r>
      <w:proofErr w:type="spellEnd"/>
      <w:r>
        <w:t xml:space="preserve"> of the four stations run independently of each other.</w:t>
      </w:r>
    </w:p>
    <w:p w:rsidR="000D6A9A" w:rsidRDefault="008F4EB1">
      <w:pPr>
        <w:pStyle w:val="Heading1"/>
        <w:contextualSpacing w:val="0"/>
      </w:pPr>
      <w:bookmarkStart w:id="3" w:name="h.v2cs4m83q5e4" w:colFirst="0" w:colLast="0"/>
      <w:bookmarkEnd w:id="3"/>
      <w:r>
        <w:t>Details</w:t>
      </w:r>
    </w:p>
    <w:p w:rsidR="000D6A9A" w:rsidRDefault="008F4EB1">
      <w:pPr>
        <w:pStyle w:val="Heading2"/>
        <w:contextualSpacing w:val="0"/>
      </w:pPr>
      <w:bookmarkStart w:id="4" w:name="h.vnxet7ldvcb5" w:colFirst="0" w:colLast="0"/>
      <w:bookmarkEnd w:id="4"/>
      <w:r>
        <w:t>LED Arrangement</w:t>
      </w:r>
    </w:p>
    <w:p w:rsidR="000D6A9A" w:rsidRDefault="008F4EB1">
      <w:pPr>
        <w:contextualSpacing w:val="0"/>
      </w:pPr>
      <w:r>
        <w:t xml:space="preserve">The entire array of lights for that station (the four </w:t>
      </w:r>
      <w:proofErr w:type="spellStart"/>
      <w:r>
        <w:t>Neos</w:t>
      </w:r>
      <w:proofErr w:type="spellEnd"/>
      <w:r>
        <w:t xml:space="preserve"> buttons and the four fairy lights above each station) a</w:t>
      </w:r>
      <w:r>
        <w:t xml:space="preserve">ll work in sync. Each jar will have LED lights in them and each jar will be paired with a single </w:t>
      </w:r>
      <w:proofErr w:type="spellStart"/>
      <w:r>
        <w:t>Neos</w:t>
      </w:r>
      <w:proofErr w:type="spellEnd"/>
      <w:r>
        <w:t xml:space="preserve"> button. So, the top </w:t>
      </w:r>
      <w:proofErr w:type="spellStart"/>
      <w:r>
        <w:t>Neos</w:t>
      </w:r>
      <w:proofErr w:type="spellEnd"/>
      <w:r>
        <w:t xml:space="preserve"> button will trigger a specific light, the second </w:t>
      </w:r>
      <w:proofErr w:type="spellStart"/>
      <w:r>
        <w:t>Neos</w:t>
      </w:r>
      <w:proofErr w:type="spellEnd"/>
      <w:r>
        <w:t xml:space="preserve"> button a different light, and so on. </w:t>
      </w:r>
    </w:p>
    <w:p w:rsidR="000D6A9A" w:rsidRDefault="000D6A9A">
      <w:pPr>
        <w:contextualSpacing w:val="0"/>
      </w:pPr>
    </w:p>
    <w:p w:rsidR="000D6A9A" w:rsidRDefault="008F4EB1">
      <w:pPr>
        <w:contextualSpacing w:val="0"/>
      </w:pPr>
      <w:r>
        <w:t>There will be a one-to-one relations</w:t>
      </w:r>
      <w:r>
        <w:t xml:space="preserve">hip between each </w:t>
      </w:r>
      <w:proofErr w:type="spellStart"/>
      <w:r>
        <w:t>Neos</w:t>
      </w:r>
      <w:proofErr w:type="spellEnd"/>
      <w:r>
        <w:t xml:space="preserve"> button and a fairy jar. If the </w:t>
      </w:r>
      <w:proofErr w:type="spellStart"/>
      <w:r>
        <w:t>Neos</w:t>
      </w:r>
      <w:proofErr w:type="spellEnd"/>
      <w:r>
        <w:t xml:space="preserve"> button flashes red, the fairy light paired with that button should also flash red. When the </w:t>
      </w:r>
      <w:proofErr w:type="spellStart"/>
      <w:r>
        <w:t>Neos</w:t>
      </w:r>
      <w:proofErr w:type="spellEnd"/>
      <w:r>
        <w:t xml:space="preserve"> button turns off, then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parid</w:t>
      </w:r>
      <w:proofErr w:type="spellEnd"/>
      <w:r>
        <w:t xml:space="preserve"> fairy jar should also turn off. </w:t>
      </w:r>
    </w:p>
    <w:p w:rsidR="000D6A9A" w:rsidRDefault="008F4EB1">
      <w:pPr>
        <w:pStyle w:val="Heading2"/>
        <w:contextualSpacing w:val="0"/>
      </w:pPr>
      <w:bookmarkStart w:id="5" w:name="h.x5q2gmsdq21y" w:colFirst="0" w:colLast="0"/>
      <w:bookmarkEnd w:id="5"/>
      <w:r>
        <w:t>Audio Triggers</w:t>
      </w:r>
    </w:p>
    <w:p w:rsidR="000D6A9A" w:rsidRDefault="008F4EB1">
      <w:pPr>
        <w:contextualSpacing w:val="0"/>
      </w:pPr>
      <w:r>
        <w:t xml:space="preserve">As each </w:t>
      </w:r>
      <w:proofErr w:type="spellStart"/>
      <w:r>
        <w:t>Neos</w:t>
      </w:r>
      <w:proofErr w:type="spellEnd"/>
      <w:r>
        <w:t xml:space="preserve"> button</w:t>
      </w:r>
      <w:r>
        <w:t xml:space="preserve"> lights up in its sequence, a random audio file will be played. When a </w:t>
      </w:r>
      <w:r>
        <w:lastRenderedPageBreak/>
        <w:t xml:space="preserve">player presses the correct button for the sequence, a random success sound will be played. When a player matches the sequence, a fanfare sound will be played. If the player presses the </w:t>
      </w:r>
      <w:r>
        <w:t>wrong button for the sequence, a random fail sound will be played.</w:t>
      </w:r>
    </w:p>
    <w:p w:rsidR="000D6A9A" w:rsidRDefault="008F4EB1">
      <w:pPr>
        <w:pStyle w:val="Heading2"/>
        <w:contextualSpacing w:val="0"/>
      </w:pPr>
      <w:bookmarkStart w:id="6" w:name="h.opjgjdg5plic" w:colFirst="0" w:colLast="0"/>
      <w:bookmarkEnd w:id="6"/>
      <w:r>
        <w:t>Game End</w:t>
      </w:r>
    </w:p>
    <w:p w:rsidR="000D6A9A" w:rsidRDefault="008F4EB1">
      <w:pPr>
        <w:contextualSpacing w:val="0"/>
      </w:pPr>
      <w:r>
        <w:t xml:space="preserve">When the user fails to match the sequence three times, the game ends, plays a game over sound, and the lights for that station (the four </w:t>
      </w:r>
      <w:proofErr w:type="spellStart"/>
      <w:r>
        <w:t>Neos</w:t>
      </w:r>
      <w:proofErr w:type="spellEnd"/>
      <w:r>
        <w:t xml:space="preserve"> buttons and the four fairy jars) dims </w:t>
      </w:r>
      <w:r>
        <w:t>and turns off for 10 seconds.</w:t>
      </w:r>
    </w:p>
    <w:p w:rsidR="000D6A9A" w:rsidRDefault="000D6A9A">
      <w:pPr>
        <w:contextualSpacing w:val="0"/>
      </w:pPr>
    </w:p>
    <w:p w:rsidR="008F4EB1" w:rsidRDefault="008F4EB1">
      <w:pPr>
        <w:contextualSpacing w:val="0"/>
      </w:pPr>
    </w:p>
    <w:p w:rsidR="008F4EB1" w:rsidRDefault="008F4EB1">
      <w:pPr>
        <w:contextualSpacing w:val="0"/>
      </w:pPr>
    </w:p>
    <w:p w:rsidR="008F4EB1" w:rsidRDefault="008F4EB1">
      <w:pPr>
        <w:contextualSpacing w:val="0"/>
      </w:pPr>
      <w:r>
        <w:t xml:space="preserve">Questions:  Should Encouragement </w:t>
      </w:r>
      <w:proofErr w:type="spellStart"/>
      <w:r>
        <w:t>Overide</w:t>
      </w:r>
      <w:proofErr w:type="spellEnd"/>
      <w:r>
        <w:t xml:space="preserve"> Chime</w:t>
      </w:r>
      <w:proofErr w:type="gramStart"/>
      <w:r>
        <w:t>?\</w:t>
      </w:r>
      <w:proofErr w:type="gramEnd"/>
    </w:p>
    <w:p w:rsidR="008F4EB1" w:rsidRDefault="008F4EB1">
      <w:pPr>
        <w:contextualSpacing w:val="0"/>
      </w:pPr>
    </w:p>
    <w:p w:rsidR="008F4EB1" w:rsidRDefault="008F4EB1">
      <w:pPr>
        <w:contextualSpacing w:val="0"/>
      </w:pPr>
      <w:r>
        <w:t xml:space="preserve">Do we want to have an </w:t>
      </w:r>
      <w:proofErr w:type="spellStart"/>
      <w:r>
        <w:t>easter</w:t>
      </w:r>
      <w:proofErr w:type="spellEnd"/>
      <w:r>
        <w:t xml:space="preserve"> egg for a win?  (</w:t>
      </w:r>
      <w:proofErr w:type="gramStart"/>
      <w:r>
        <w:t>sequence</w:t>
      </w:r>
      <w:proofErr w:type="gramEnd"/>
      <w:r>
        <w:t xml:space="preserve"> of 16 buttons)</w:t>
      </w:r>
    </w:p>
    <w:p w:rsidR="008F4EB1" w:rsidRDefault="008F4EB1">
      <w:pPr>
        <w:contextualSpacing w:val="0"/>
      </w:pPr>
    </w:p>
    <w:p w:rsidR="008F4EB1" w:rsidRDefault="008F4EB1">
      <w:pPr>
        <w:contextualSpacing w:val="0"/>
      </w:pPr>
      <w:r>
        <w:t xml:space="preserve">Should the Button Flashes red, </w:t>
      </w:r>
      <w:proofErr w:type="spellStart"/>
      <w:r>
        <w:t>etc</w:t>
      </w:r>
      <w:proofErr w:type="spellEnd"/>
      <w:r>
        <w:t xml:space="preserve"> be done when we are showing the sequences?    If so, this limits the inter button timer</w:t>
      </w:r>
    </w:p>
    <w:p w:rsidR="008F4EB1" w:rsidRDefault="008F4EB1">
      <w:pPr>
        <w:contextualSpacing w:val="0"/>
      </w:pPr>
    </w:p>
    <w:p w:rsidR="008F4EB1" w:rsidRDefault="008F4EB1">
      <w:pPr>
        <w:contextualSpacing w:val="0"/>
      </w:pPr>
      <w:bookmarkStart w:id="7" w:name="_GoBack"/>
      <w:bookmarkEnd w:id="7"/>
    </w:p>
    <w:p w:rsidR="000D6A9A" w:rsidRDefault="008F4EB1">
      <w:pPr>
        <w:pStyle w:val="Heading2"/>
        <w:contextualSpacing w:val="0"/>
      </w:pPr>
      <w:bookmarkStart w:id="8" w:name="h.5fti25v13nyb" w:colFirst="0" w:colLast="0"/>
      <w:bookmarkEnd w:id="8"/>
      <w:r>
        <w:t>Audio</w:t>
      </w:r>
    </w:p>
    <w:tbl>
      <w:tblPr>
        <w:tblStyle w:val="a"/>
        <w:tblW w:w="93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D6A9A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Event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Audio File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Note</w:t>
            </w: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Attract Mode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 xml:space="preserve">gingy-come-play.wav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plays every 10 seconds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Game Starts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gingy-get-ready-1.wav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plays when user initiates game</w:t>
            </w: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Sequence Starts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gingy-get-ready-2.wav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plays after user completes a sequence and is preparing for another sequence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Red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gingy-button-1.wav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randomly plays one of three audio files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Red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gingy-button-2.wav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Red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gingy-button-3.wav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Green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shrek-button-1.wav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randomly plays one of three audio files</w:t>
            </w: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Green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shrek-button-2.wav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Green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shrek-button-3.wav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Yellow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donkey-button-1.wav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randomly plays one of three audio files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lastRenderedPageBreak/>
              <w:t>Button Flashes Yellow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donkey-button-2.wav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Button Flashes Yellow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donkey-button-3.wav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Correct Button Press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correct-button.wav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this is a chime sound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Encouragement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gingy-good-job.wav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randomly plays one of three audio files during a correct button press after 3 correct button presses in a row</w:t>
            </w: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Encouragement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shrek-good-job.wav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Encouragement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donkey-good-job.wav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 Button Press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wrong-button-1.wav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randomly plays one of three audio files</w:t>
            </w: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 Button Press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wrong-button-2.wav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 Button Press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wrong-button-3.wav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Correct Sequence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trumpet-success.wav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  <w:tr w:rsidR="000D6A9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Failed 3 Sequences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8F4EB1">
            <w:pPr>
              <w:spacing w:line="240" w:lineRule="auto"/>
              <w:contextualSpacing w:val="0"/>
            </w:pPr>
            <w:r>
              <w:rPr>
                <w:sz w:val="20"/>
              </w:rPr>
              <w:t>gingy-failed.wav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A9A" w:rsidRDefault="000D6A9A">
            <w:pPr>
              <w:spacing w:line="240" w:lineRule="auto"/>
              <w:contextualSpacing w:val="0"/>
            </w:pPr>
          </w:p>
        </w:tc>
      </w:tr>
    </w:tbl>
    <w:p w:rsidR="000D6A9A" w:rsidRDefault="000D6A9A">
      <w:pPr>
        <w:contextualSpacing w:val="0"/>
      </w:pPr>
    </w:p>
    <w:sectPr w:rsidR="000D6A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6A9A"/>
    <w:rsid w:val="000D6A9A"/>
    <w:rsid w:val="008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213C4-9300-4657-A42B-DB0D8286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color w:val="666666"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color w:val="434343"/>
      <w:sz w:val="2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color w:val="666666"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i/>
      <w:color w:val="999999"/>
      <w:sz w:val="3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DreamPlay Shrek Fairy Jars Game.docx</vt:lpstr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DreamPlay Shrek Fairy Jars Game.docx</dc:title>
  <cp:lastModifiedBy>ehughes</cp:lastModifiedBy>
  <cp:revision>2</cp:revision>
  <dcterms:created xsi:type="dcterms:W3CDTF">2014-11-24T23:37:00Z</dcterms:created>
  <dcterms:modified xsi:type="dcterms:W3CDTF">2014-11-25T02:00:00Z</dcterms:modified>
</cp:coreProperties>
</file>