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9.png" ContentType="image/png"/>
  <Override PartName="/word/media/rId42.png" ContentType="image/png"/>
  <Override PartName="/word/media/rId44.png" ContentType="image/png"/>
  <Override PartName="/word/media/rId45.png" ContentType="image/png"/>
  <Override PartName="/word/media/rId47.png" ContentType="image/png"/>
  <Override PartName="/word/media/rId46.png" ContentType="image/png"/>
  <Override PartName="/word/media/rId54.png" ContentType="image/png"/>
  <Override PartName="/word/media/rId75.png" ContentType="image/png"/>
  <Override PartName="/word/media/rId56.png" ContentType="image/png"/>
  <Override PartName="/word/media/rId76.png" ContentType="image/png"/>
  <Override PartName="/word/media/rId78.png" ContentType="image/png"/>
  <Override PartName="/word/media/rId79.png" ContentType="image/png"/>
  <Override PartName="/word/media/rId80.png" ContentType="image/png"/>
  <Override PartName="/word/media/rId58.png" ContentType="image/png"/>
  <Override PartName="/word/media/rId59.png" ContentType="image/png"/>
  <Override PartName="/word/media/rId63.png" ContentType="image/png"/>
  <Override PartName="/word/media/rId64.png" ContentType="image/png"/>
  <Override PartName="/word/media/rId65.png" ContentType="image/png"/>
  <Override PartName="/word/media/rId55.png" ContentType="image/png"/>
  <Override PartName="/word/media/rId67.png" ContentType="image/png"/>
  <Override PartName="/word/media/rId69.png" ContentType="image/png"/>
  <Override PartName="/word/media/rId70.png" ContentType="image/png"/>
  <Override PartName="/word/media/rId71.png" ContentType="image/png"/>
  <Override PartName="/word/media/rId72.png" ContentType="image/png"/>
  <Override PartName="/word/media/rId74.png" ContentType="image/png"/>
  <Override PartName="/word/media/rId52.png" ContentType="image/png"/>
  <Override PartName="/word/media/rId5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1" w:name="overview"/>
    <w:p>
      <w:pPr>
        <w:pStyle w:val="Heading1"/>
      </w:pPr>
      <w:r>
        <w:rPr>
          <w:rStyle w:val="SectionNumber"/>
        </w:rPr>
        <w:t xml:space="preserve">1</w:t>
      </w:r>
      <w:r>
        <w:tab/>
      </w:r>
      <w:r>
        <w:t xml:space="preserve">Overview</w:t>
      </w:r>
    </w:p>
    <w:bookmarkEnd w:id="21"/>
    <w:bookmarkStart w:id="22" w:name="learning-objectives"/>
    <w:p>
      <w:pPr>
        <w:pStyle w:val="Heading1"/>
      </w:pPr>
      <w:r>
        <w:rPr>
          <w:rStyle w:val="SectionNumber"/>
        </w:rPr>
        <w:t xml:space="preserve">2</w:t>
      </w:r>
      <w:r>
        <w:tab/>
      </w:r>
      <w:r>
        <w:t xml:space="preserve">Learning Objectives</w:t>
      </w:r>
    </w:p>
    <w:bookmarkEnd w:id="22"/>
    <w:bookmarkStart w:id="23" w:name="lesson-plan"/>
    <w:p>
      <w:pPr>
        <w:pStyle w:val="Heading1"/>
      </w:pPr>
      <w:r>
        <w:rPr>
          <w:rStyle w:val="SectionNumber"/>
        </w:rPr>
        <w:t xml:space="preserve">3</w:t>
      </w:r>
      <w:r>
        <w:tab/>
      </w:r>
      <w:r>
        <w:t xml:space="preserve">Lesson Plan</w:t>
      </w:r>
    </w:p>
    <w:bookmarkEnd w:id="23"/>
    <w:bookmarkStart w:id="24" w:name="what-is-a-variant"/>
    <w:p>
      <w:pPr>
        <w:pStyle w:val="Heading1"/>
      </w:pPr>
      <w:r>
        <w:rPr>
          <w:rStyle w:val="SectionNumber"/>
        </w:rPr>
        <w:t xml:space="preserve">4</w:t>
      </w:r>
      <w:r>
        <w:tab/>
      </w:r>
      <w:r>
        <w:t xml:space="preserve">What Is a Variant?</w:t>
      </w:r>
    </w:p>
    <w:bookmarkEnd w:id="24"/>
    <w:bookmarkStart w:id="25" w:name="the-sequencing-revolution"/>
    <w:p>
      <w:pPr>
        <w:pStyle w:val="Heading1"/>
      </w:pPr>
      <w:r>
        <w:rPr>
          <w:rStyle w:val="SectionNumber"/>
        </w:rPr>
        <w:t xml:space="preserve">5</w:t>
      </w:r>
      <w:r>
        <w:tab/>
      </w:r>
      <w:r>
        <w:t xml:space="preserve">The Sequencing Revolution</w:t>
      </w:r>
    </w:p>
    <w:bookmarkEnd w:id="25"/>
    <w:bookmarkStart w:id="26" w:name="alignments"/>
    <w:p>
      <w:pPr>
        <w:pStyle w:val="Heading1"/>
      </w:pPr>
      <w:r>
        <w:rPr>
          <w:rStyle w:val="SectionNumber"/>
        </w:rPr>
        <w:t xml:space="preserve">6</w:t>
      </w:r>
      <w:r>
        <w:tab/>
      </w:r>
      <w:r>
        <w:t xml:space="preserve">Alignments</w:t>
      </w:r>
    </w:p>
    <w:bookmarkEnd w:id="26"/>
    <w:bookmarkStart w:id="27" w:name="cloud-computing"/>
    <w:p>
      <w:pPr>
        <w:pStyle w:val="Heading1"/>
      </w:pPr>
      <w:r>
        <w:rPr>
          <w:rStyle w:val="SectionNumber"/>
        </w:rPr>
        <w:t xml:space="preserve">7</w:t>
      </w:r>
      <w:r>
        <w:tab/>
      </w:r>
      <w:r>
        <w:t xml:space="preserve">Cloud Computing</w:t>
      </w:r>
    </w:p>
    <w:bookmarkEnd w:id="27"/>
    <w:bookmarkStart w:id="28" w:name="overview-video"/>
    <w:p>
      <w:pPr>
        <w:pStyle w:val="Heading1"/>
      </w:pPr>
      <w:r>
        <w:rPr>
          <w:rStyle w:val="SectionNumber"/>
        </w:rPr>
        <w:t xml:space="preserve">8</w:t>
      </w:r>
      <w:r>
        <w:tab/>
      </w:r>
      <w:r>
        <w:t xml:space="preserve">Overview Video</w:t>
      </w:r>
    </w:p>
    <w:bookmarkEnd w:id="28"/>
    <w:bookmarkStart w:id="82" w:name="student-activity-guide"/>
    <w:p>
      <w:pPr>
        <w:pStyle w:val="Heading1"/>
      </w:pPr>
      <w:r>
        <w:rPr>
          <w:rStyle w:val="SectionNumber"/>
        </w:rPr>
        <w:t xml:space="preserve">9</w:t>
      </w:r>
      <w:r>
        <w:tab/>
      </w:r>
      <w:r>
        <w:t xml:space="preserve">Student Activity Guide</w:t>
      </w:r>
    </w:p>
    <w:p>
      <w:pPr>
        <w:pStyle w:val="FirstParagraph"/>
      </w:pPr>
      <w:r>
        <w:t xml:space="preserve">This chapter contains the student instructions for the SARS-CoV-2 Variant Detection with Galaxy activity.</w:t>
      </w:r>
    </w:p>
    <w:bookmarkStart w:id="32" w:name="introduction"/>
    <w:p>
      <w:pPr>
        <w:pStyle w:val="Heading2"/>
      </w:pPr>
      <w:r>
        <w:rPr>
          <w:rStyle w:val="SectionNumber"/>
        </w:rPr>
        <w:t xml:space="preserve">9.1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0" w:name="before-you-start"/>
    <w:p>
      <w:pPr>
        <w:pStyle w:val="Heading3"/>
      </w:pPr>
      <w:r>
        <w:rPr>
          <w:rStyle w:val="SectionNumber"/>
        </w:rPr>
        <w:t xml:space="preserve">9.1.1</w:t>
      </w:r>
      <w:r>
        <w:tab/>
      </w:r>
      <w:r>
        <w:t xml:space="preserve">Before You Start</w:t>
      </w:r>
    </w:p>
    <w:p>
      <w:pPr>
        <w:pStyle w:val="FirstParagraph"/>
      </w:pPr>
      <w:r>
        <w:t xml:space="preserve">Make sure you have an AnVIL account (refer to</w:t>
      </w:r>
      <w:r>
        <w:t xml:space="preserve"> </w:t>
      </w:r>
      <w:hyperlink r:id="rId29">
        <w:r>
          <w:rPr>
            <w:rStyle w:val="Hyperlink"/>
          </w:rPr>
          <w:t xml:space="preserve">https://jhudatascience.org/AnVIL_Book_Getting_Started/student-account-setup.html</w:t>
        </w:r>
      </w:hyperlink>
      <w:r>
        <w:t xml:space="preserve">)</w:t>
      </w:r>
    </w:p>
    <w:bookmarkEnd w:id="30"/>
    <w:bookmarkStart w:id="31" w:name="objectives"/>
    <w:p>
      <w:pPr>
        <w:pStyle w:val="Heading3"/>
      </w:pPr>
      <w:r>
        <w:rPr>
          <w:rStyle w:val="SectionNumber"/>
        </w:rPr>
        <w:t xml:space="preserve">9.1.2</w:t>
      </w:r>
      <w:r>
        <w:tab/>
      </w:r>
      <w:r>
        <w:t xml:space="preserve">Objectives</w:t>
      </w:r>
    </w:p>
    <w:p>
      <w:pPr>
        <w:pStyle w:val="FirstParagraph"/>
      </w:pPr>
      <w:r>
        <w:t xml:space="preserve">This activity will teach you how to use the AnVIL platform to:</w:t>
      </w:r>
    </w:p>
    <w:p>
      <w:pPr>
        <w:numPr>
          <w:ilvl w:val="0"/>
          <w:numId w:val="1001"/>
        </w:numPr>
        <w:pStyle w:val="Compact"/>
      </w:pPr>
      <w:r>
        <w:t xml:space="preserve">Get started working on AnVIL</w:t>
      </w:r>
    </w:p>
    <w:p>
      <w:pPr>
        <w:numPr>
          <w:ilvl w:val="0"/>
          <w:numId w:val="1001"/>
        </w:numPr>
        <w:pStyle w:val="Compact"/>
      </w:pPr>
      <w:r>
        <w:t xml:space="preserve">Launch the Galaxy tool</w:t>
      </w:r>
    </w:p>
    <w:p>
      <w:pPr>
        <w:numPr>
          <w:ilvl w:val="0"/>
          <w:numId w:val="1001"/>
        </w:numPr>
        <w:pStyle w:val="Compact"/>
      </w:pPr>
      <w:r>
        <w:t xml:space="preserve">Examine fastq sequence data files</w:t>
      </w:r>
    </w:p>
    <w:p>
      <w:pPr>
        <w:numPr>
          <w:ilvl w:val="0"/>
          <w:numId w:val="1001"/>
        </w:numPr>
        <w:pStyle w:val="Compact"/>
      </w:pPr>
      <w:r>
        <w:t xml:space="preserve">Align sequence data to a reference genome</w:t>
      </w:r>
    </w:p>
    <w:p>
      <w:pPr>
        <w:numPr>
          <w:ilvl w:val="0"/>
          <w:numId w:val="1001"/>
        </w:numPr>
        <w:pStyle w:val="Compact"/>
      </w:pPr>
      <w:r>
        <w:t xml:space="preserve">View the aligned data and reference genomes interactively</w:t>
      </w:r>
    </w:p>
    <w:bookmarkEnd w:id="31"/>
    <w:bookmarkEnd w:id="32"/>
    <w:bookmarkStart w:id="49" w:name="getting-started"/>
    <w:p>
      <w:pPr>
        <w:pStyle w:val="Heading2"/>
      </w:pPr>
      <w:r>
        <w:rPr>
          <w:rStyle w:val="SectionNumber"/>
        </w:rPr>
        <w:t xml:space="preserve">9.2</w:t>
      </w:r>
      <w:r>
        <w:tab/>
      </w:r>
      <w:r>
        <w:t xml:space="preserve">Getting Started</w:t>
      </w:r>
    </w:p>
    <w:bookmarkStart w:id="38" w:name="set-up"/>
    <w:p>
      <w:pPr>
        <w:pStyle w:val="Heading3"/>
      </w:pPr>
      <w:r>
        <w:rPr>
          <w:rStyle w:val="SectionNumber"/>
        </w:rPr>
        <w:t xml:space="preserve">9.2.1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33">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35"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34"/>
                    <a:stretch>
                      <a:fillRect/>
                    </a:stretch>
                  </pic:blipFill>
                  <pic:spPr bwMode="auto">
                    <a:xfrm>
                      <a:off x="0" y="0"/>
                      <a:ext cx="238125" cy="190500"/>
                    </a:xfrm>
                    <a:prstGeom prst="rect">
                      <a:avLst/>
                    </a:prstGeom>
                    <a:noFill/>
                    <a:ln w="9525">
                      <a:noFill/>
                      <a:headEnd/>
                      <a:tailEnd/>
                    </a:ln>
                  </pic:spPr>
                </pic:pic>
              </a:graphicData>
            </a:graphic>
          </wp:inline>
        </w:drawing>
      </w:r>
      <w:bookmarkEnd w:id="35"/>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1" w:name="starting-galaxy"/>
    <w:p>
      <w:pPr>
        <w:pStyle w:val="Heading3"/>
      </w:pPr>
      <w:r>
        <w:rPr>
          <w:rStyle w:val="SectionNumber"/>
        </w:rPr>
        <w:t xml:space="preserve">9.2.2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0">
        <w:r>
          <w:rPr>
            <w:rStyle w:val="Hyperlink"/>
          </w:rPr>
          <w:t xml:space="preserve">this video</w:t>
        </w:r>
      </w:hyperlink>
      <w:r>
        <w:t xml:space="preserve"> </w:t>
      </w:r>
      <w:r>
        <w:t xml:space="preserve">to start Galaxy on AnVIL.</w:t>
      </w:r>
    </w:p>
    <w:bookmarkEnd w:id="41"/>
    <w:bookmarkStart w:id="43" w:name="navigating-galaxy"/>
    <w:p>
      <w:pPr>
        <w:pStyle w:val="Heading3"/>
      </w:pPr>
      <w:r>
        <w:rPr>
          <w:rStyle w:val="SectionNumber"/>
        </w:rPr>
        <w:t xml:space="preserve">9.2.3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43"/>
    <w:bookmarkStart w:id="48" w:name="importing-data-into-galaxy"/>
    <w:p>
      <w:pPr>
        <w:pStyle w:val="Heading3"/>
      </w:pPr>
      <w:r>
        <w:rPr>
          <w:rStyle w:val="SectionNumber"/>
        </w:rPr>
        <w:t xml:space="preserve">9.2.4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02"/>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02"/>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End w:id="49"/>
    <w:bookmarkStart w:id="62" w:name="X6f08f9269715dfc28fc4516c09be10e94078121"/>
    <w:p>
      <w:pPr>
        <w:pStyle w:val="Heading2"/>
      </w:pPr>
      <w:r>
        <w:rPr>
          <w:rStyle w:val="SectionNumber"/>
        </w:rPr>
        <w:t xml:space="preserve">9.3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53" w:name="examining-inputs"/>
    <w:p>
      <w:pPr>
        <w:pStyle w:val="Heading3"/>
      </w:pPr>
      <w:r>
        <w:rPr>
          <w:rStyle w:val="SectionNumber"/>
        </w:rPr>
        <w:t xml:space="preserve">9.3.1</w:t>
      </w:r>
      <w:r>
        <w:tab/>
      </w:r>
      <w:r>
        <w:t xml:space="preserve">Examining Inputs</w:t>
      </w:r>
    </w:p>
    <w:p>
      <w:pPr>
        <w:pStyle w:val="FirstParagraph"/>
      </w:pPr>
      <w:r>
        <w:t xml:space="preserve">Use your mouse and click on the eye icon (</w:t>
      </w:r>
      <w:bookmarkStart w:id="5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0"/>
                    <a:stretch>
                      <a:fillRect/>
                    </a:stretch>
                  </pic:blipFill>
                  <pic:spPr bwMode="auto">
                    <a:xfrm>
                      <a:off x="0" y="0"/>
                      <a:ext cx="238125" cy="190500"/>
                    </a:xfrm>
                    <a:prstGeom prst="rect">
                      <a:avLst/>
                    </a:prstGeom>
                    <a:noFill/>
                    <a:ln w="9525">
                      <a:noFill/>
                      <a:headEnd/>
                      <a:tailEnd/>
                    </a:ln>
                  </pic:spPr>
                </pic:pic>
              </a:graphicData>
            </a:graphic>
          </wp:inline>
        </w:drawing>
      </w:r>
      <w:bookmarkEnd w:id="51"/>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3"/>
        </w:numPr>
      </w:pPr>
      <w:r>
        <w:t xml:space="preserve">How many lines in a .fastq file represent an individual read?</w:t>
      </w:r>
    </w:p>
    <w:p>
      <w:pPr>
        <w:numPr>
          <w:ilvl w:val="0"/>
          <w:numId w:val="1003"/>
        </w:numPr>
      </w:pPr>
      <w:r>
        <w:t xml:space="preserve">What does each line represent?</w:t>
      </w:r>
    </w:p>
    <w:p>
      <w:pPr>
        <w:numPr>
          <w:ilvl w:val="0"/>
          <w:numId w:val="1003"/>
        </w:numPr>
      </w:pPr>
      <w:r>
        <w:t xml:space="preserve">Why is the final line for each read (the quality score) important?</w:t>
      </w:r>
    </w:p>
    <w:bookmarkEnd w:id="53"/>
    <w:bookmarkStart w:id="61" w:name="quality-scoring"/>
    <w:p>
      <w:pPr>
        <w:pStyle w:val="Heading3"/>
      </w:pPr>
      <w:r>
        <w:rPr>
          <w:rStyle w:val="SectionNumber"/>
        </w:rPr>
        <w:t xml:space="preserve">9.3.2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5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0"/>
                    <a:stretch>
                      <a:fillRect/>
                    </a:stretch>
                  </pic:blipFill>
                  <pic:spPr bwMode="auto">
                    <a:xfrm>
                      <a:off x="0" y="0"/>
                      <a:ext cx="238125" cy="190500"/>
                    </a:xfrm>
                    <a:prstGeom prst="rect">
                      <a:avLst/>
                    </a:prstGeom>
                    <a:noFill/>
                    <a:ln w="9525">
                      <a:noFill/>
                      <a:headEnd/>
                      <a:tailEnd/>
                    </a:ln>
                  </pic:spPr>
                </pic:pic>
              </a:graphicData>
            </a:graphic>
          </wp:inline>
        </w:drawing>
      </w:r>
      <w:bookmarkEnd w:id="57"/>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4"/>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04"/>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04"/>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0">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1"/>
    <w:bookmarkEnd w:id="62"/>
    <w:bookmarkStart w:id="66" w:name="exercise-two"/>
    <w:p>
      <w:pPr>
        <w:pStyle w:val="Heading2"/>
      </w:pPr>
      <w:r>
        <w:rPr>
          <w:rStyle w:val="SectionNumber"/>
        </w:rPr>
        <w:t xml:space="preserve">9.4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05"/>
        </w:numPr>
      </w:pPr>
      <w:r>
        <w:t xml:space="preserve">What is alignment software (for example, BWA-MEM) actually doing?</w:t>
      </w:r>
    </w:p>
    <w:p>
      <w:pPr>
        <w:numPr>
          <w:ilvl w:val="0"/>
          <w:numId w:val="1005"/>
        </w:numPr>
      </w:pPr>
      <w:r>
        <w:t xml:space="preserve">Here we are using paired fastq (</w:t>
      </w:r>
      <w:r>
        <w:t xml:space="preserve">“</w:t>
      </w:r>
      <w:r>
        <w:t xml:space="preserve">paired end</w:t>
      </w:r>
      <w:r>
        <w:t xml:space="preserve">”</w:t>
      </w:r>
      <w:r>
        <w:t xml:space="preserve">) data. What is an advantage of using paired data?</w:t>
      </w:r>
    </w:p>
    <w:bookmarkEnd w:id="66"/>
    <w:bookmarkStart w:id="77" w:name="exercise-three-viewing-aligned-data"/>
    <w:p>
      <w:pPr>
        <w:pStyle w:val="Heading2"/>
      </w:pPr>
      <w:r>
        <w:rPr>
          <w:rStyle w:val="SectionNumber"/>
        </w:rPr>
        <w:t xml:space="preserve">9.5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6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0"/>
                    <a:stretch>
                      <a:fillRect/>
                    </a:stretch>
                  </pic:blipFill>
                  <pic:spPr bwMode="auto">
                    <a:xfrm>
                      <a:off x="0" y="0"/>
                      <a:ext cx="238125" cy="190500"/>
                    </a:xfrm>
                    <a:prstGeom prst="rect">
                      <a:avLst/>
                    </a:prstGeom>
                    <a:noFill/>
                    <a:ln w="9525">
                      <a:noFill/>
                      <a:headEnd/>
                      <a:tailEnd/>
                    </a:ln>
                  </pic:spPr>
                </pic:pic>
              </a:graphicData>
            </a:graphic>
          </wp:inline>
        </w:drawing>
      </w:r>
      <w:bookmarkEnd w:id="68"/>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06"/>
        </w:numPr>
        <w:pStyle w:val="Compact"/>
      </w:pPr>
      <w:r>
        <w:rPr>
          <w:bCs/>
          <w:b/>
        </w:rPr>
        <w:t xml:space="preserve">Track Type</w:t>
      </w:r>
      <w:r>
        <w:t xml:space="preserve">: BAM Pileups</w:t>
      </w:r>
    </w:p>
    <w:p>
      <w:pPr>
        <w:numPr>
          <w:ilvl w:val="0"/>
          <w:numId w:val="1006"/>
        </w:numPr>
        <w:pStyle w:val="Compact"/>
      </w:pPr>
      <w:r>
        <w:rPr>
          <w:bCs/>
          <w:b/>
        </w:rPr>
        <w:t xml:space="preserve">Autogenerate SNP Track</w:t>
      </w:r>
      <w:r>
        <w:t xml:space="preserve">: Yes</w:t>
      </w:r>
    </w:p>
    <w:p>
      <w:pPr>
        <w:numPr>
          <w:ilvl w:val="0"/>
          <w:numId w:val="1006"/>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7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0"/>
                    <a:stretch>
                      <a:fillRect/>
                    </a:stretch>
                  </pic:blipFill>
                  <pic:spPr bwMode="auto">
                    <a:xfrm>
                      <a:off x="0" y="0"/>
                      <a:ext cx="238125" cy="190500"/>
                    </a:xfrm>
                    <a:prstGeom prst="rect">
                      <a:avLst/>
                    </a:prstGeom>
                    <a:noFill/>
                    <a:ln w="9525">
                      <a:noFill/>
                      <a:headEnd/>
                      <a:tailEnd/>
                    </a:ln>
                  </pic:spPr>
                </pic:pic>
              </a:graphicData>
            </a:graphic>
          </wp:inline>
        </w:drawing>
      </w:r>
      <w:bookmarkEnd w:id="73"/>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7"/>
        </w:numPr>
      </w:pPr>
      <w:r>
        <w:t xml:space="preserve">How long is the SARS-CoV-2 genome? Hint: zoom out and scroll to the end of the genome.</w:t>
      </w:r>
    </w:p>
    <w:p>
      <w:pPr>
        <w:numPr>
          <w:ilvl w:val="0"/>
          <w:numId w:val="1007"/>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End w:id="77"/>
    <w:bookmarkStart w:id="81" w:name="wrap-up"/>
    <w:p>
      <w:pPr>
        <w:pStyle w:val="Heading2"/>
      </w:pPr>
      <w:r>
        <w:rPr>
          <w:rStyle w:val="SectionNumber"/>
        </w:rPr>
        <w:t xml:space="preserve">9.6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End w:id="82"/>
    <w:bookmarkStart w:id="83" w:name="appendix"/>
    <w:p>
      <w:pPr>
        <w:pStyle w:val="Heading1"/>
      </w:pPr>
      <w:r>
        <w:t xml:space="preserve">Appendix</w:t>
      </w:r>
    </w:p>
    <w:bookmarkEnd w:id="83"/>
    <w:bookmarkStart w:id="84" w:name="register-and-solutions"/>
    <w:p>
      <w:pPr>
        <w:pStyle w:val="Heading1"/>
      </w:pPr>
      <w:r>
        <w:rPr>
          <w:rStyle w:val="SectionNumber"/>
        </w:rPr>
        <w:t xml:space="preserve">10</w:t>
      </w:r>
      <w:r>
        <w:tab/>
      </w:r>
      <w:r>
        <w:t xml:space="preserve">Register and Solutions</w:t>
      </w:r>
    </w:p>
    <w:bookmarkEnd w:id="84"/>
    <w:bookmarkStart w:id="85" w:name="help"/>
    <w:p>
      <w:pPr>
        <w:pStyle w:val="Heading1"/>
      </w:pPr>
      <w:r>
        <w:rPr>
          <w:rStyle w:val="SectionNumber"/>
        </w:rPr>
        <w:t xml:space="preserve">11</w:t>
      </w:r>
      <w:r>
        <w:tab/>
      </w:r>
      <w:r>
        <w:t xml:space="preserve">Help</w:t>
      </w:r>
    </w:p>
    <w:bookmarkEnd w:id="85"/>
    <w:bookmarkStart w:id="87" w:name="galaxy-training-network"/>
    <w:p>
      <w:pPr>
        <w:pStyle w:val="Heading1"/>
      </w:pPr>
      <w:r>
        <w:rPr>
          <w:rStyle w:val="SectionNumber"/>
        </w:rPr>
        <w:t xml:space="preserve">12</w:t>
      </w:r>
      <w:r>
        <w:tab/>
      </w:r>
      <w:r>
        <w:t xml:space="preserve">Galaxy Training Network</w:t>
      </w:r>
    </w:p>
    <w:p>
      <w:pPr>
        <w:pStyle w:val="FirstParagraph"/>
      </w:pPr>
      <w:r>
        <w:t xml:space="preserve">More available at</w:t>
      </w:r>
      <w:r>
        <w:t xml:space="preserve"> </w:t>
      </w:r>
      <w:hyperlink r:id="rId86">
        <w:r>
          <w:rPr>
            <w:rStyle w:val="Hyperlink"/>
          </w:rPr>
          <w:t xml:space="preserve">https://training.galaxyproject.org</w:t>
        </w:r>
      </w:hyperlink>
    </w:p>
    <w:bookmarkEnd w:id="87"/>
    <w:bookmarkStart w:id="94" w:name="about-the-authors"/>
    <w:p>
      <w:pPr>
        <w:pStyle w:val="Heading1"/>
      </w:pPr>
      <w:r>
        <w:t xml:space="preserve">About the Authors</w:t>
      </w:r>
    </w:p>
    <w:p>
      <w:pPr>
        <w:pStyle w:val="FirstParagraph"/>
      </w:pPr>
      <w:r>
        <w:t xml:space="preserve">These credits are based on our</w:t>
      </w:r>
      <w:r>
        <w:t xml:space="preserve"> </w:t>
      </w:r>
      <w:hyperlink r:id="rId8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0">
              <w:r>
                <w:rPr>
                  <w:rStyle w:val="Hyperlink"/>
                </w:rPr>
                <w:t xml:space="preserve">Candace Savonen</w:t>
              </w:r>
            </w:hyperlink>
            <w:r>
              <w:t xml:space="preserve">,</w:t>
            </w:r>
            <w:r>
              <w:t xml:space="preserve"> </w:t>
            </w:r>
            <w:hyperlink r:id="rId9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1">
              <w:r>
                <w:rPr>
                  <w:rStyle w:val="Hyperlink"/>
                </w:rPr>
                <w:t xml:space="preserve">Carrie Wright</w:t>
              </w:r>
            </w:hyperlink>
            <w:r>
              <w:t xml:space="preserve">,</w:t>
            </w:r>
            <w:r>
              <w:t xml:space="preserve"> </w:t>
            </w:r>
            <w:hyperlink r:id="rId90">
              <w:r>
                <w:rPr>
                  <w:rStyle w:val="Hyperlink"/>
                </w:rPr>
                <w:t xml:space="preserve">Candace Savonen</w:t>
              </w:r>
            </w:hyperlink>
          </w:p>
        </w:tc>
      </w:tr>
      <w:tr>
        <w:tc>
          <w:tcPr/>
          <w:p>
            <w:pPr>
              <w:pStyle w:val="Compact"/>
              <w:jc w:val="left"/>
            </w:pPr>
            <w:r>
              <w:t xml:space="preserve">Package Developers (</w:t>
            </w:r>
            <w:hyperlink r:id="rId92">
              <w:r>
                <w:rPr>
                  <w:rStyle w:val="Hyperlink"/>
                </w:rPr>
                <w:t xml:space="preserve">Leanbuild</w:t>
              </w:r>
            </w:hyperlink>
            <w:r>
              <w:t xml:space="preserve">)</w:t>
            </w:r>
          </w:p>
        </w:tc>
        <w:tc>
          <w:tcPr/>
          <w:p>
            <w:pPr>
              <w:pStyle w:val="Compact"/>
              <w:jc w:val="left"/>
            </w:pPr>
            <w:hyperlink r:id="rId93">
              <w:r>
                <w:rPr>
                  <w:rStyle w:val="Hyperlink"/>
                </w:rPr>
                <w:t xml:space="preserve">John Muschelli</w:t>
              </w:r>
            </w:hyperlink>
            <w:r>
              <w:t xml:space="preserve">,</w:t>
            </w:r>
            <w:r>
              <w:t xml:space="preserve"> </w:t>
            </w:r>
            <w:hyperlink r:id="rId90">
              <w:r>
                <w:rPr>
                  <w:rStyle w:val="Hyperlink"/>
                </w:rPr>
                <w:t xml:space="preserve">Candace Savonen</w:t>
              </w:r>
            </w:hyperlink>
            <w:r>
              <w:t xml:space="preserve">,</w:t>
            </w:r>
            <w:r>
              <w:t xml:space="preserve"> </w:t>
            </w:r>
            <w:hyperlink r:id="rId91">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hyperlink" Id="rId60" Target="http://drive5.com/usearch/manual/quality_score.html" TargetMode="External" /><Relationship Type="http://schemas.openxmlformats.org/officeDocument/2006/relationships/hyperlink" Id="rId33" Target="https://anvil.terra.bio/#workspaces/gdscn-exercises/SARS-CoV-2-Genome" TargetMode="External" /><Relationship Type="http://schemas.openxmlformats.org/officeDocument/2006/relationships/hyperlink" Id="rId91" Target="https://carriewright11.github.io/" TargetMode="External" /><Relationship Type="http://schemas.openxmlformats.org/officeDocument/2006/relationships/hyperlink" Id="rId88" Target="https://github.com/jhudsl/DaSL_Course_Template_Bookdown/wiki/How-to-give-credits" TargetMode="External" /><Relationship Type="http://schemas.openxmlformats.org/officeDocument/2006/relationships/hyperlink" Id="rId92" Target="https://github.com/jhudsl/leanbuild" TargetMode="External" /><Relationship Type="http://schemas.openxmlformats.org/officeDocument/2006/relationships/hyperlink" Id="rId40" Target="https://jhudatascience.org/AnVIL_Book_Getting_Started/starting-galaxy.html" TargetMode="External" /><Relationship Type="http://schemas.openxmlformats.org/officeDocument/2006/relationships/hyperlink" Id="rId29" Target="https://jhudatascience.org/AnVIL_Book_Getting_Started/student-account-setup.html" TargetMode="External" /><Relationship Type="http://schemas.openxmlformats.org/officeDocument/2006/relationships/hyperlink" Id="rId93" Target="https://johnmuschelli.com/" TargetMode="External" /><Relationship Type="http://schemas.openxmlformats.org/officeDocument/2006/relationships/hyperlink" Id="rId86" Target="https://training.galaxyproject.org" TargetMode="External" /><Relationship Type="http://schemas.openxmlformats.org/officeDocument/2006/relationships/hyperlink" Id="rId90" Target="https://www.cansavvy.com/" TargetMode="External" /><Relationship Type="http://schemas.openxmlformats.org/officeDocument/2006/relationships/hyperlink" Id="rId8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0" Target="http://drive5.com/usearch/manual/quality_score.html" TargetMode="External" /><Relationship Type="http://schemas.openxmlformats.org/officeDocument/2006/relationships/hyperlink" Id="rId33" Target="https://anvil.terra.bio/#workspaces/gdscn-exercises/SARS-CoV-2-Genome" TargetMode="External" /><Relationship Type="http://schemas.openxmlformats.org/officeDocument/2006/relationships/hyperlink" Id="rId91" Target="https://carriewright11.github.io/" TargetMode="External" /><Relationship Type="http://schemas.openxmlformats.org/officeDocument/2006/relationships/hyperlink" Id="rId88" Target="https://github.com/jhudsl/DaSL_Course_Template_Bookdown/wiki/How-to-give-credits" TargetMode="External" /><Relationship Type="http://schemas.openxmlformats.org/officeDocument/2006/relationships/hyperlink" Id="rId92" Target="https://github.com/jhudsl/leanbuild" TargetMode="External" /><Relationship Type="http://schemas.openxmlformats.org/officeDocument/2006/relationships/hyperlink" Id="rId40" Target="https://jhudatascience.org/AnVIL_Book_Getting_Started/starting-galaxy.html" TargetMode="External" /><Relationship Type="http://schemas.openxmlformats.org/officeDocument/2006/relationships/hyperlink" Id="rId29" Target="https://jhudatascience.org/AnVIL_Book_Getting_Started/student-account-setup.html" TargetMode="External" /><Relationship Type="http://schemas.openxmlformats.org/officeDocument/2006/relationships/hyperlink" Id="rId93" Target="https://johnmuschelli.com/" TargetMode="External" /><Relationship Type="http://schemas.openxmlformats.org/officeDocument/2006/relationships/hyperlink" Id="rId86" Target="https://training.galaxyproject.org" TargetMode="External" /><Relationship Type="http://schemas.openxmlformats.org/officeDocument/2006/relationships/hyperlink" Id="rId90" Target="https://www.cansavvy.com/" TargetMode="External" /><Relationship Type="http://schemas.openxmlformats.org/officeDocument/2006/relationships/hyperlink" Id="rId8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2021-11-17T13:47:04Z</dcterms:created>
  <dcterms:modified xsi:type="dcterms:W3CDTF">2021-11-17T13:47:04Z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