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document is to define the policies and procedures for identifying, mitigating, and managing risk throughout the organization.  These policies and procedures include risk analysis, risk evaluation, risk control, evaluation of overall residual risk acceptability, risk management reports, and production and post-production information.</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management procedure applies to all distributable and new development products.   Risk management principles may be applied to non-product specific applications such as project management.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Hazard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source of physical injury or damage to the health of people, or damage to property or the environment.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Residual Risk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remaining after risk control measures have been taken.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 of the probability of occurrence of hazard and the severity of that hazard.</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Severity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of the possible consequences of a hazard</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Engineering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is responsible for initiating and completing the risk management plan.  Engineering is responsible for evaluating design and processing changes for potential impacts to the risk management plan.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is responsible for the implementation and continued compliance to the risk management process.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Management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is responsible for approving the risk analysis and evaluation criteria.  Management is responsible for approving the overall residual risk acceptability.</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and Quality are required to be trained on this procedure and the training documented.</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 records shall be maintained in the Design History File (DHF) or associated development documentation.  </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9">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1A">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B">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C">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D">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E">
      <w:pPr>
        <w:spacing w:before="60" w:lineRule="auto"/>
        <w:ind w:left="907"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ISO 14971</w:t>
      </w:r>
      <w:r w:rsidDel="00000000" w:rsidR="00000000" w:rsidRPr="00000000">
        <w:rPr>
          <w:rFonts w:ascii="Arial" w:cs="Arial" w:eastAsia="Arial" w:hAnsi="Arial"/>
          <w:color w:val="000000"/>
          <w:sz w:val="22"/>
          <w:szCs w:val="22"/>
          <w:rtl w:val="0"/>
        </w:rPr>
        <w:t xml:space="preserve"> – Application of Risk Management to Medical Devices</w:t>
      </w:r>
    </w:p>
    <w:p w:rsidR="00000000" w:rsidDel="00000000" w:rsidP="00000000" w:rsidRDefault="00000000" w:rsidRPr="00000000" w14:paraId="0000001F">
      <w:pPr>
        <w:spacing w:before="60" w:lineRule="auto"/>
        <w:ind w:left="907"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QP-0002</w:t>
      </w:r>
      <w:r w:rsidDel="00000000" w:rsidR="00000000" w:rsidRPr="00000000">
        <w:rPr>
          <w:rFonts w:ascii="Arial" w:cs="Arial" w:eastAsia="Arial" w:hAnsi="Arial"/>
          <w:color w:val="000000"/>
          <w:sz w:val="22"/>
          <w:szCs w:val="22"/>
          <w:rtl w:val="0"/>
        </w:rPr>
        <w:t xml:space="preserve"> – Design Control Process</w:t>
      </w:r>
    </w:p>
    <w:p w:rsidR="00000000" w:rsidDel="00000000" w:rsidP="00000000" w:rsidRDefault="00000000" w:rsidRPr="00000000" w14:paraId="00000020">
      <w:pPr>
        <w:spacing w:before="60" w:lineRule="auto"/>
        <w:ind w:left="907"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QP-0011</w:t>
      </w:r>
      <w:r w:rsidDel="00000000" w:rsidR="00000000" w:rsidRPr="00000000">
        <w:rPr>
          <w:rFonts w:ascii="Arial" w:cs="Arial" w:eastAsia="Arial" w:hAnsi="Arial"/>
          <w:color w:val="000000"/>
          <w:sz w:val="22"/>
          <w:szCs w:val="22"/>
          <w:rtl w:val="0"/>
        </w:rPr>
        <w:t xml:space="preserve"> – Customer Complaints and Advisory Notice Process</w:t>
      </w:r>
    </w:p>
    <w:p w:rsidR="00000000" w:rsidDel="00000000" w:rsidP="00000000" w:rsidRDefault="00000000" w:rsidRPr="00000000" w14:paraId="00000021">
      <w:pPr>
        <w:spacing w:before="60" w:lineRule="auto"/>
        <w:ind w:left="907"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QP-0012</w:t>
      </w:r>
      <w:r w:rsidDel="00000000" w:rsidR="00000000" w:rsidRPr="00000000">
        <w:rPr>
          <w:rFonts w:ascii="Arial" w:cs="Arial" w:eastAsia="Arial" w:hAnsi="Arial"/>
          <w:color w:val="000000"/>
          <w:sz w:val="22"/>
          <w:szCs w:val="22"/>
          <w:rtl w:val="0"/>
        </w:rPr>
        <w:t xml:space="preserve"> – Corrective and Preventive Action (CAPA) Process</w:t>
      </w:r>
    </w:p>
    <w:p w:rsidR="00000000" w:rsidDel="00000000" w:rsidP="00000000" w:rsidRDefault="00000000" w:rsidRPr="00000000" w14:paraId="00000022">
      <w:pPr>
        <w:spacing w:before="60" w:lineRule="auto"/>
        <w:ind w:left="907"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QP-0021</w:t>
      </w:r>
      <w:r w:rsidDel="00000000" w:rsidR="00000000" w:rsidRPr="00000000">
        <w:rPr>
          <w:rFonts w:ascii="Arial" w:cs="Arial" w:eastAsia="Arial" w:hAnsi="Arial"/>
          <w:color w:val="000000"/>
          <w:sz w:val="22"/>
          <w:szCs w:val="22"/>
          <w:rtl w:val="0"/>
        </w:rPr>
        <w:t xml:space="preserve"> – Medical Device Reporting and Recall Process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 Process</w:t>
      </w:r>
    </w:p>
    <w:p w:rsidR="00000000" w:rsidDel="00000000" w:rsidP="00000000" w:rsidRDefault="00000000" w:rsidRPr="00000000" w14:paraId="0000002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7">
      <w:pPr>
        <w:ind w:left="3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company utilizes risk analysis, risk evaluation, risk control, and evaluation of residual risk acceptability to manage the risks associated with each medical device.  The risk management process is initiated during new product development and maintained throughout the product life-cycle.  Risk management planning is incorporated into the Design Control Process (QP-0002) and documented with the Design History File (DHF).  The Failure Modes and Effects Analysis (FMEA) is the primary tool utilized for risk management.</w:t>
      </w:r>
    </w:p>
    <w:p w:rsidR="00000000" w:rsidDel="00000000" w:rsidP="00000000" w:rsidRDefault="00000000" w:rsidRPr="00000000" w14:paraId="0000002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Analysis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analysis shall include the following:</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and identification of the object of analysis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the person(s) and organization completing the analysis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and date of the analysis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intended use and reasonably foreseeable misuses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characteristics that could affect the safety of the medical device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analysis shall identify known and foreseeable sequences or combinations of events that can result in hazardous situations.  For each hazard, the associated risk(s) shall be estimated using available information or data.  The risk estimate includes a component of probability and a component of severity.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Evaluation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identified hazard, the company shall determine if risk reduction activities are required based upon accepted criteria.  The criteria utilized for this determination shall approved by management.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Control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determined to be unacceptable by the risk evaluation shall be mitigated by risk controls.  The following risk control options shall be utilized in the priority listed:</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Inherent safety by design</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measures in the medical device or in the manufacturing process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for safety included in labeling</w:t>
      </w:r>
    </w:p>
    <w:p w:rsidR="00000000" w:rsidDel="00000000" w:rsidP="00000000" w:rsidRDefault="00000000" w:rsidRPr="00000000" w14:paraId="00000040">
      <w:pPr>
        <w:tabs>
          <w:tab w:val="left" w:pos="900"/>
        </w:tabs>
        <w:ind w:left="90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1">
      <w:pPr>
        <w:tabs>
          <w:tab w:val="left" w:pos="900"/>
        </w:tabs>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implementation and effectiveness of control measures shall be verified and documented.  Following implementation, the residual risk shall be re-analyzed and evaluated to determine if additional risk controls are required.  The new controls shall be evaluated to ensure no new hazards are introduced by the control and determine any impact to the risk estimates of other hazards.  All risks shall be reduced as far as possible.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 Benefit Analysis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pos="900"/>
        </w:tabs>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After completing all possible risk reduction, the company shall conduct a risk/benefit analysis of the residual risk.  The company shall utilize data, literature, and expert opinion to determine if the medical benefits of the intended use outweigh the residual risk.  The company shall only proceed if the medical benefit is determined to be great than the residual risk and the associated justification is documented.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of Overall Residual Risk Acceptability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completion of the risk analysis, evaluation, and control phases; the company shall determine if the overall residual risk posed by the medical device is acceptable versus the benefit provided by the medical device.  For an overall residual risk that is judged acceptable, the company shall determine which information is necessary to include the in the associated labeling to disclose the overall residual risk.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 Report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the release for commercial distribution of the medical device, the company shall complete a review and documented approval of the risk management process.  This review shall ensure:</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management plan has been appropriately implemented</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residual risk is acceptable</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methods are in place to obtain relevant production and post-production information.</w:t>
      </w:r>
    </w:p>
    <w:p w:rsidR="00000000" w:rsidDel="00000000" w:rsidP="00000000" w:rsidRDefault="00000000" w:rsidRPr="00000000" w14:paraId="00000051">
      <w:pPr>
        <w:ind w:left="90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Production and Post-Production Information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and Post-Production risk management shall be completed through the design control, CAPA, and customer complaint processes.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management documentation shall be reviewed upon the following:</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or revised standards impacting risk management</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unrecognized hazards or hazardous situation are present</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estimated risk(s) from a hazard are determined to be inaccurate</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estimated benefits(s) from medical device are determined to be inaccurate</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have been made that potentially impact risk management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900"/>
        <w:gridCol w:w="1620"/>
        <w:gridCol w:w="1080"/>
        <w:gridCol w:w="5148"/>
        <w:tblGridChange w:id="0">
          <w:tblGrid>
            <w:gridCol w:w="828"/>
            <w:gridCol w:w="900"/>
            <w:gridCol w:w="1620"/>
            <w:gridCol w:w="1080"/>
            <w:gridCol w:w="5148"/>
          </w:tblGrid>
        </w:tblGridChange>
      </w:tblGrid>
      <w:tr>
        <w:trPr>
          <w:cantSplit w:val="0"/>
          <w:tblHeader w:val="0"/>
        </w:trPr>
        <w:tc>
          <w:tcPr>
            <w:shd w:fill="d9d9d9" w:val="clear"/>
          </w:tcPr>
          <w:p w:rsidR="00000000" w:rsidDel="00000000" w:rsidP="00000000" w:rsidRDefault="00000000" w:rsidRPr="00000000" w14:paraId="00000060">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61">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62">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63">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64">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65">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66">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QP-0017</w:t>
            </w:r>
          </w:p>
        </w:tc>
        <w:tc>
          <w:tcPr/>
          <w:p w:rsidR="00000000" w:rsidDel="00000000" w:rsidP="00000000" w:rsidRDefault="00000000" w:rsidRPr="00000000" w14:paraId="00000067">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68">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69">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Risk Management Process.</w:t>
            </w:r>
          </w:p>
        </w:tc>
      </w:tr>
    </w:tbl>
    <w:p w:rsidR="00000000" w:rsidDel="00000000" w:rsidP="00000000" w:rsidRDefault="00000000" w:rsidRPr="00000000" w14:paraId="0000006A">
      <w:pPr>
        <w:rPr>
          <w:color w:val="000000"/>
          <w:sz w:val="4"/>
          <w:szCs w:val="4"/>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35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963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1692"/>
      <w:gridCol w:w="720"/>
      <w:tblGridChange w:id="0">
        <w:tblGrid>
          <w:gridCol w:w="2790"/>
          <w:gridCol w:w="2358"/>
          <w:gridCol w:w="2070"/>
          <w:gridCol w:w="1692"/>
          <w:gridCol w:w="720"/>
        </w:tblGrid>
      </w:tblGridChange>
    </w:tblGrid>
    <w:tr>
      <w:trPr>
        <w:cantSplit w:val="0"/>
        <w:trHeight w:val="890" w:hRule="atLeast"/>
        <w:tblHeader w:val="0"/>
      </w:trPr>
      <w:tc>
        <w:tcPr>
          <w:vMerge w:val="restart"/>
        </w:tcPr>
        <w:p w:rsidR="00000000" w:rsidDel="00000000" w:rsidP="00000000" w:rsidRDefault="00000000" w:rsidRPr="00000000" w14:paraId="0000006D">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70">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Risk Management Process</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w:t>
          </w:r>
        </w:p>
      </w:tc>
    </w:tr>
    <w:tr>
      <w:trPr>
        <w:cantSplit w:val="0"/>
        <w:trHeight w:val="350" w:hRule="atLeast"/>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QP-0017</w:t>
          </w:r>
        </w:p>
      </w:tc>
      <w:tc>
        <w:tcPr>
          <w:gridSpan w:val="2"/>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rFonts w:ascii="Arial" w:cs="Arial" w:eastAsia="Arial" w:hAnsi="Arial"/>
        <w:b w:val="1"/>
        <w:sz w:val="22"/>
        <w:szCs w:val="22"/>
      </w:rPr>
    </w:lvl>
    <w:lvl w:ilvl="2">
      <w:start w:val="1"/>
      <w:numFmt w:val="bullet"/>
      <w:lvlText w:val="●"/>
      <w:lvlJc w:val="left"/>
      <w:pPr>
        <w:ind w:left="1440" w:hanging="720"/>
      </w:pPr>
      <w:rPr>
        <w:rFonts w:ascii="Noto Sans Symbols" w:cs="Noto Sans Symbols" w:eastAsia="Noto Sans Symbols" w:hAnsi="Noto Sans Symbols"/>
        <w:b w:val="0"/>
        <w:sz w:val="24"/>
        <w:szCs w:val="24"/>
      </w:rPr>
    </w:lvl>
    <w:lvl w:ilvl="3">
      <w:start w:val="1"/>
      <w:numFmt w:val="decimal"/>
      <w:lvlText w:val="%1.%2.●.%4"/>
      <w:lvlJc w:val="left"/>
      <w:pPr>
        <w:ind w:left="1800" w:hanging="720"/>
      </w:pPr>
      <w:rPr>
        <w:b w:val="0"/>
        <w:sz w:val="24"/>
        <w:szCs w:val="24"/>
      </w:rPr>
    </w:lvl>
    <w:lvl w:ilvl="4">
      <w:start w:val="1"/>
      <w:numFmt w:val="decimal"/>
      <w:lvlText w:val="%1.%2.●.%4.%5"/>
      <w:lvlJc w:val="left"/>
      <w:pPr>
        <w:ind w:left="2160" w:hanging="720"/>
      </w:pPr>
      <w:rPr>
        <w:b w:val="0"/>
        <w:sz w:val="24"/>
        <w:szCs w:val="24"/>
      </w:rPr>
    </w:lvl>
    <w:lvl w:ilvl="5">
      <w:start w:val="1"/>
      <w:numFmt w:val="decimal"/>
      <w:lvlText w:val="%1.%2.●.%4.%5.%6"/>
      <w:lvlJc w:val="left"/>
      <w:pPr>
        <w:ind w:left="5040" w:hanging="1440"/>
      </w:pPr>
      <w:rPr>
        <w:b w:val="0"/>
      </w:rPr>
    </w:lvl>
    <w:lvl w:ilvl="6">
      <w:start w:val="1"/>
      <w:numFmt w:val="decimal"/>
      <w:lvlText w:val="%1.%2.●.%4.%5.%6.%7"/>
      <w:lvlJc w:val="left"/>
      <w:pPr>
        <w:ind w:left="5760" w:hanging="1440"/>
      </w:pPr>
      <w:rPr>
        <w:b w:val="0"/>
      </w:rPr>
    </w:lvl>
    <w:lvl w:ilvl="7">
      <w:start w:val="1"/>
      <w:numFmt w:val="decimal"/>
      <w:lvlText w:val="%1.%2.●.%4.%5.%6.%7.%8"/>
      <w:lvlJc w:val="left"/>
      <w:pPr>
        <w:ind w:left="6840" w:hanging="1800"/>
      </w:pPr>
      <w:rPr>
        <w:b w:val="0"/>
      </w:rPr>
    </w:lvl>
    <w:lvl w:ilvl="8">
      <w:start w:val="1"/>
      <w:numFmt w:val="decimal"/>
      <w:lvlText w:val="%1.%2.●.%4.%5.%6.%7.%8.%9"/>
      <w:lvlJc w:val="left"/>
      <w:pPr>
        <w:ind w:left="7560" w:hanging="1800"/>
      </w:pPr>
      <w:rPr>
        <w:b w:val="0"/>
      </w:rPr>
    </w:lvl>
  </w:abstractNum>
  <w:abstractNum w:abstractNumId="3">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5">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6">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7">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C+yKMRxWyCAA8GW6bxtD6ZSdsw==">AMUW2mWrd+Z/o7CVE+/Bd8ZvQf3yr3Zw+9S64W5l83zRN9Ce04x49C/1r424WrL1Psf/osqxzDP2aVc13l5OarJ60PYJDRBNakBxXr/RuaZige52MyxwBqqoLEsmucyvf+eSuyVqj9e7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2013-07-26T12:36:00Z</dcterms:created>
</cp:coreProperties>
</file>