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4AAB362" w14:textId="77777777" w:rsidR="004641AD" w:rsidRDefault="00000000">
      <w:pPr>
        <w:spacing w:after="200"/>
      </w:pPr>
      <w:r>
        <w:rPr>
          <w:noProof/>
        </w:rPr>
        <w:drawing>
          <wp:inline distT="0" distB="0" distL="0" distR="0" wp14:anchorId="5FC2715F" wp14:editId="4184333C">
            <wp:extent cx="2095500" cy="6667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0820D" w14:textId="77777777" w:rsidR="004641AD" w:rsidRDefault="00000000">
      <w:pPr>
        <w:spacing w:after="160"/>
      </w:pPr>
      <w:r>
        <w:rPr>
          <w:b/>
          <w:bCs/>
          <w:color w:val="112846"/>
          <w:sz w:val="40"/>
          <w:szCs w:val="40"/>
        </w:rPr>
        <w:t>Problem Statement and Hypotheses</w:t>
      </w:r>
    </w:p>
    <w:p w14:paraId="73962B1A" w14:textId="77777777" w:rsidR="004641AD" w:rsidRDefault="00000000">
      <w:pPr>
        <w:pStyle w:val="Heading1"/>
        <w:pBdr>
          <w:bottom w:val="single" w:sz="6" w:space="4" w:color="B79F81"/>
        </w:pBdr>
        <w:spacing w:before="320" w:after="140"/>
      </w:pPr>
      <w:r>
        <w:rPr>
          <w:b/>
          <w:bCs/>
          <w:color w:val="112846"/>
          <w:sz w:val="28"/>
          <w:szCs w:val="28"/>
        </w:rPr>
        <w:t>1. Problem statement</w:t>
      </w:r>
    </w:p>
    <w:p w14:paraId="63007B94" w14:textId="77777777" w:rsidR="004641AD" w:rsidRDefault="00000000">
      <w:pPr>
        <w:spacing w:after="120" w:line="276" w:lineRule="auto"/>
      </w:pPr>
      <w:r>
        <w:rPr>
          <w:b/>
          <w:bCs/>
          <w:color w:val="222222"/>
        </w:rPr>
        <w:t xml:space="preserve">Situation: </w:t>
      </w:r>
      <w:r>
        <w:rPr>
          <w:color w:val="222222"/>
        </w:rPr>
        <w:t>Feirando's promise is a reliable, satisfying shopping experience, delivered through independent sellers on one marketplace.</w:t>
      </w:r>
    </w:p>
    <w:p w14:paraId="2491D5A1" w14:textId="77777777" w:rsidR="004641AD" w:rsidRDefault="00000000">
      <w:pPr>
        <w:spacing w:after="120" w:line="276" w:lineRule="auto"/>
      </w:pPr>
      <w:r>
        <w:rPr>
          <w:b/>
          <w:bCs/>
          <w:color w:val="222222"/>
        </w:rPr>
        <w:t xml:space="preserve">Complication: </w:t>
      </w:r>
      <w:r>
        <w:rPr>
          <w:color w:val="222222"/>
        </w:rPr>
        <w:t>6.8% of delivered orders arrive after the promised date, and those orders appear to receive noticeably weaker reviews. The problem may be concentrated in specific sellers and regions, and shoppers who have a poor experience may be less likely to buy again.</w:t>
      </w:r>
    </w:p>
    <w:p w14:paraId="09BD3471" w14:textId="77777777" w:rsidR="004641AD" w:rsidRDefault="00000000">
      <w:pPr>
        <w:spacing w:after="120" w:line="276" w:lineRule="auto"/>
      </w:pPr>
      <w:r>
        <w:rPr>
          <w:b/>
          <w:bCs/>
          <w:color w:val="222222"/>
        </w:rPr>
        <w:t xml:space="preserve">Main question: </w:t>
      </w:r>
      <w:r>
        <w:rPr>
          <w:color w:val="222222"/>
        </w:rPr>
        <w:t>How much do late deliveries affect customer satisfaction?</w:t>
      </w:r>
    </w:p>
    <w:p w14:paraId="3A919A4F" w14:textId="77777777" w:rsidR="004641AD" w:rsidRDefault="00000000">
      <w:pPr>
        <w:spacing w:after="120" w:line="276" w:lineRule="auto"/>
      </w:pPr>
      <w:r>
        <w:rPr>
          <w:b/>
          <w:bCs/>
          <w:color w:val="222222"/>
        </w:rPr>
        <w:t xml:space="preserve">Supporting questions: </w:t>
      </w:r>
      <w:r>
        <w:rPr>
          <w:color w:val="222222"/>
        </w:rPr>
        <w:t>(1) Which sellers and regions drive late deliveries? (2) What is the likely cost in lost repeat purchases and GMV?</w:t>
      </w:r>
    </w:p>
    <w:p w14:paraId="7ED99892" w14:textId="77777777" w:rsidR="004641AD" w:rsidRDefault="00000000">
      <w:pPr>
        <w:spacing w:after="120" w:line="276" w:lineRule="auto"/>
      </w:pPr>
      <w:r>
        <w:rPr>
          <w:b/>
          <w:bCs/>
          <w:color w:val="222222"/>
        </w:rPr>
        <w:t xml:space="preserve">Decision: </w:t>
      </w:r>
      <w:r>
        <w:rPr>
          <w:color w:val="222222"/>
        </w:rPr>
        <w:t>This analysis helps leadership decide whether to prioritise delivery reliability, and which sellers and regions to address first.</w:t>
      </w:r>
    </w:p>
    <w:p w14:paraId="481609D8" w14:textId="77777777" w:rsidR="004641AD" w:rsidRDefault="00000000">
      <w:pPr>
        <w:pStyle w:val="Heading1"/>
        <w:pBdr>
          <w:bottom w:val="single" w:sz="6" w:space="4" w:color="B79F81"/>
        </w:pBdr>
        <w:spacing w:before="320" w:after="140"/>
      </w:pPr>
      <w:r>
        <w:rPr>
          <w:b/>
          <w:bCs/>
          <w:color w:val="112846"/>
          <w:sz w:val="28"/>
          <w:szCs w:val="28"/>
        </w:rPr>
        <w:t>2. Hypotheses</w:t>
      </w:r>
    </w:p>
    <w:p w14:paraId="10846D47" w14:textId="77777777" w:rsidR="004641AD" w:rsidRDefault="00000000">
      <w:pPr>
        <w:spacing w:after="120" w:line="276" w:lineRule="auto"/>
      </w:pPr>
      <w:r>
        <w:rPr>
          <w:i/>
          <w:iCs/>
          <w:color w:val="555555"/>
          <w:sz w:val="19"/>
          <w:szCs w:val="19"/>
        </w:rPr>
        <w:t>Thresholds are first estimates, fixed in advance so they cannot be adjusted after seeing results.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"/>
        <w:gridCol w:w="2700"/>
        <w:gridCol w:w="2140"/>
        <w:gridCol w:w="1800"/>
        <w:gridCol w:w="2438"/>
      </w:tblGrid>
      <w:tr w:rsidR="004641AD" w14:paraId="1945D3E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60" w:type="dxa"/>
            <w:tcBorders>
              <w:top w:val="single" w:sz="4" w:space="0" w:color="D9D2C3"/>
              <w:left w:val="single" w:sz="4" w:space="0" w:color="D9D2C3"/>
              <w:bottom w:val="single" w:sz="4" w:space="0" w:color="D9D2C3"/>
              <w:right w:val="single" w:sz="4" w:space="0" w:color="D9D2C3"/>
            </w:tcBorders>
            <w:shd w:val="clear" w:color="auto" w:fill="11284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60ED0C" w14:textId="77777777" w:rsidR="004641AD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700" w:type="dxa"/>
            <w:tcBorders>
              <w:top w:val="single" w:sz="4" w:space="0" w:color="D9D2C3"/>
              <w:left w:val="single" w:sz="4" w:space="0" w:color="D9D2C3"/>
              <w:bottom w:val="single" w:sz="4" w:space="0" w:color="D9D2C3"/>
              <w:right w:val="single" w:sz="4" w:space="0" w:color="D9D2C3"/>
            </w:tcBorders>
            <w:shd w:val="clear" w:color="auto" w:fill="11284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72BE4C" w14:textId="77777777" w:rsidR="004641AD" w:rsidRDefault="00000000">
            <w:r>
              <w:rPr>
                <w:b/>
                <w:bCs/>
                <w:color w:val="FFFFFF"/>
                <w:sz w:val="18"/>
                <w:szCs w:val="18"/>
              </w:rPr>
              <w:t>Hypothesis</w:t>
            </w:r>
          </w:p>
        </w:tc>
        <w:tc>
          <w:tcPr>
            <w:tcW w:w="2140" w:type="dxa"/>
            <w:tcBorders>
              <w:top w:val="single" w:sz="4" w:space="0" w:color="D9D2C3"/>
              <w:left w:val="single" w:sz="4" w:space="0" w:color="D9D2C3"/>
              <w:bottom w:val="single" w:sz="4" w:space="0" w:color="D9D2C3"/>
              <w:right w:val="single" w:sz="4" w:space="0" w:color="D9D2C3"/>
            </w:tcBorders>
            <w:shd w:val="clear" w:color="auto" w:fill="11284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FB5AC0" w14:textId="77777777" w:rsidR="004641AD" w:rsidRDefault="00000000">
            <w:r>
              <w:rPr>
                <w:b/>
                <w:bCs/>
                <w:color w:val="FFFFFF"/>
                <w:sz w:val="18"/>
                <w:szCs w:val="18"/>
              </w:rPr>
              <w:t>Test</w:t>
            </w:r>
          </w:p>
        </w:tc>
        <w:tc>
          <w:tcPr>
            <w:tcW w:w="1800" w:type="dxa"/>
            <w:tcBorders>
              <w:top w:val="single" w:sz="4" w:space="0" w:color="D9D2C3"/>
              <w:left w:val="single" w:sz="4" w:space="0" w:color="D9D2C3"/>
              <w:bottom w:val="single" w:sz="4" w:space="0" w:color="D9D2C3"/>
              <w:right w:val="single" w:sz="4" w:space="0" w:color="D9D2C3"/>
            </w:tcBorders>
            <w:shd w:val="clear" w:color="auto" w:fill="11284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D55C3B" w14:textId="77777777" w:rsidR="004641AD" w:rsidRDefault="00000000">
            <w:r>
              <w:rPr>
                <w:b/>
                <w:bCs/>
                <w:color w:val="FFFFFF"/>
                <w:sz w:val="18"/>
                <w:szCs w:val="18"/>
              </w:rPr>
              <w:t>Wrong if</w:t>
            </w:r>
          </w:p>
        </w:tc>
        <w:tc>
          <w:tcPr>
            <w:tcW w:w="2438" w:type="dxa"/>
            <w:tcBorders>
              <w:top w:val="single" w:sz="4" w:space="0" w:color="D9D2C3"/>
              <w:left w:val="single" w:sz="4" w:space="0" w:color="D9D2C3"/>
              <w:bottom w:val="single" w:sz="4" w:space="0" w:color="D9D2C3"/>
              <w:right w:val="single" w:sz="4" w:space="0" w:color="D9D2C3"/>
            </w:tcBorders>
            <w:shd w:val="clear" w:color="auto" w:fill="11284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400D2A" w14:textId="77777777" w:rsidR="004641AD" w:rsidRDefault="00000000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4641AD" w14:paraId="5410F3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tcBorders>
              <w:top w:val="single" w:sz="4" w:space="0" w:color="D9D2C3"/>
              <w:left w:val="single" w:sz="4" w:space="0" w:color="D9D2C3"/>
              <w:bottom w:val="single" w:sz="4" w:space="0" w:color="D9D2C3"/>
              <w:right w:val="single" w:sz="4" w:space="0" w:color="D9D2C3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DF4858" w14:textId="77777777" w:rsidR="004641AD" w:rsidRDefault="00000000">
            <w:r>
              <w:rPr>
                <w:b/>
                <w:bCs/>
                <w:color w:val="222222"/>
                <w:sz w:val="17"/>
                <w:szCs w:val="17"/>
              </w:rPr>
              <w:t>H1</w:t>
            </w:r>
          </w:p>
        </w:tc>
        <w:tc>
          <w:tcPr>
            <w:tcW w:w="2700" w:type="dxa"/>
            <w:tcBorders>
              <w:top w:val="single" w:sz="4" w:space="0" w:color="D9D2C3"/>
              <w:left w:val="single" w:sz="4" w:space="0" w:color="D9D2C3"/>
              <w:bottom w:val="single" w:sz="4" w:space="0" w:color="D9D2C3"/>
              <w:right w:val="single" w:sz="4" w:space="0" w:color="D9D2C3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E7225F" w14:textId="77777777" w:rsidR="004641AD" w:rsidRDefault="00000000">
            <w:r>
              <w:rPr>
                <w:color w:val="222222"/>
                <w:sz w:val="17"/>
                <w:szCs w:val="17"/>
              </w:rPr>
              <w:t>Orders delivered after the estimated date have a lower average review score than on-time orders, because the delivery promise was broken.</w:t>
            </w:r>
          </w:p>
        </w:tc>
        <w:tc>
          <w:tcPr>
            <w:tcW w:w="2140" w:type="dxa"/>
            <w:tcBorders>
              <w:top w:val="single" w:sz="4" w:space="0" w:color="D9D2C3"/>
              <w:left w:val="single" w:sz="4" w:space="0" w:color="D9D2C3"/>
              <w:bottom w:val="single" w:sz="4" w:space="0" w:color="D9D2C3"/>
              <w:right w:val="single" w:sz="4" w:space="0" w:color="D9D2C3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1E7E83" w14:textId="77777777" w:rsidR="004641AD" w:rsidRDefault="00000000">
            <w:r>
              <w:rPr>
                <w:color w:val="222222"/>
                <w:sz w:val="17"/>
                <w:szCs w:val="17"/>
              </w:rPr>
              <w:t>Average review score of late versus on-time delivered orders.</w:t>
            </w:r>
          </w:p>
        </w:tc>
        <w:tc>
          <w:tcPr>
            <w:tcW w:w="1800" w:type="dxa"/>
            <w:tcBorders>
              <w:top w:val="single" w:sz="4" w:space="0" w:color="D9D2C3"/>
              <w:left w:val="single" w:sz="4" w:space="0" w:color="D9D2C3"/>
              <w:bottom w:val="single" w:sz="4" w:space="0" w:color="D9D2C3"/>
              <w:right w:val="single" w:sz="4" w:space="0" w:color="D9D2C3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E845EE" w14:textId="77777777" w:rsidR="004641AD" w:rsidRDefault="00000000">
            <w:r>
              <w:rPr>
                <w:color w:val="222222"/>
                <w:sz w:val="17"/>
                <w:szCs w:val="17"/>
              </w:rPr>
              <w:t>The gap is under 0.2 stars.</w:t>
            </w:r>
          </w:p>
        </w:tc>
        <w:tc>
          <w:tcPr>
            <w:tcW w:w="2438" w:type="dxa"/>
            <w:tcBorders>
              <w:top w:val="single" w:sz="4" w:space="0" w:color="D9D2C3"/>
              <w:left w:val="single" w:sz="4" w:space="0" w:color="D9D2C3"/>
              <w:bottom w:val="single" w:sz="4" w:space="0" w:color="D9D2C3"/>
              <w:right w:val="single" w:sz="4" w:space="0" w:color="D9D2C3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CF62DF" w14:textId="77777777" w:rsidR="004641AD" w:rsidRDefault="00000000">
            <w:r>
              <w:rPr>
                <w:b/>
                <w:bCs/>
                <w:color w:val="222222"/>
                <w:sz w:val="17"/>
                <w:szCs w:val="17"/>
              </w:rPr>
              <w:t>Supported. Late 2.3 vs on time 4.3 stars (gap 2.0). n = 95,560 reviewed orders.</w:t>
            </w:r>
          </w:p>
        </w:tc>
      </w:tr>
      <w:tr w:rsidR="004641AD" w14:paraId="037293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tcBorders>
              <w:top w:val="single" w:sz="4" w:space="0" w:color="D9D2C3"/>
              <w:left w:val="single" w:sz="4" w:space="0" w:color="D9D2C3"/>
              <w:bottom w:val="single" w:sz="4" w:space="0" w:color="D9D2C3"/>
              <w:right w:val="single" w:sz="4" w:space="0" w:color="D9D2C3"/>
            </w:tcBorders>
            <w:shd w:val="clear" w:color="auto" w:fill="F4F1E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614A61" w14:textId="77777777" w:rsidR="004641AD" w:rsidRDefault="00000000">
            <w:r>
              <w:rPr>
                <w:b/>
                <w:bCs/>
                <w:color w:val="222222"/>
                <w:sz w:val="17"/>
                <w:szCs w:val="17"/>
              </w:rPr>
              <w:t>H2</w:t>
            </w:r>
          </w:p>
        </w:tc>
        <w:tc>
          <w:tcPr>
            <w:tcW w:w="2700" w:type="dxa"/>
            <w:tcBorders>
              <w:top w:val="single" w:sz="4" w:space="0" w:color="D9D2C3"/>
              <w:left w:val="single" w:sz="4" w:space="0" w:color="D9D2C3"/>
              <w:bottom w:val="single" w:sz="4" w:space="0" w:color="D9D2C3"/>
              <w:right w:val="single" w:sz="4" w:space="0" w:color="D9D2C3"/>
            </w:tcBorders>
            <w:shd w:val="clear" w:color="auto" w:fill="F4F1E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6F41DC" w14:textId="77777777" w:rsidR="004641AD" w:rsidRDefault="00000000">
            <w:r>
              <w:rPr>
                <w:color w:val="222222"/>
                <w:sz w:val="17"/>
                <w:szCs w:val="17"/>
              </w:rPr>
              <w:t>The longer the delay, the worse the review, because frustration grows the further the promise is missed.</w:t>
            </w:r>
          </w:p>
        </w:tc>
        <w:tc>
          <w:tcPr>
            <w:tcW w:w="2140" w:type="dxa"/>
            <w:tcBorders>
              <w:top w:val="single" w:sz="4" w:space="0" w:color="D9D2C3"/>
              <w:left w:val="single" w:sz="4" w:space="0" w:color="D9D2C3"/>
              <w:bottom w:val="single" w:sz="4" w:space="0" w:color="D9D2C3"/>
              <w:right w:val="single" w:sz="4" w:space="0" w:color="D9D2C3"/>
            </w:tcBorders>
            <w:shd w:val="clear" w:color="auto" w:fill="F4F1E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B3E4781" w14:textId="77777777" w:rsidR="004641AD" w:rsidRDefault="00000000">
            <w:r>
              <w:rPr>
                <w:color w:val="222222"/>
                <w:sz w:val="17"/>
                <w:szCs w:val="17"/>
              </w:rPr>
              <w:t>Average review score by delay band: on time, 1 to 3 days late, 4 to 10 days late, 11 or more days late.</w:t>
            </w:r>
          </w:p>
        </w:tc>
        <w:tc>
          <w:tcPr>
            <w:tcW w:w="1800" w:type="dxa"/>
            <w:tcBorders>
              <w:top w:val="single" w:sz="4" w:space="0" w:color="D9D2C3"/>
              <w:left w:val="single" w:sz="4" w:space="0" w:color="D9D2C3"/>
              <w:bottom w:val="single" w:sz="4" w:space="0" w:color="D9D2C3"/>
              <w:right w:val="single" w:sz="4" w:space="0" w:color="D9D2C3"/>
            </w:tcBorders>
            <w:shd w:val="clear" w:color="auto" w:fill="F4F1E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49C447" w14:textId="77777777" w:rsidR="004641AD" w:rsidRDefault="00000000">
            <w:r>
              <w:rPr>
                <w:color w:val="222222"/>
                <w:sz w:val="17"/>
                <w:szCs w:val="17"/>
              </w:rPr>
              <w:t>The 1 to 3 day band and the 11+ day band differ by under 0.2 stars.</w:t>
            </w:r>
          </w:p>
        </w:tc>
        <w:tc>
          <w:tcPr>
            <w:tcW w:w="2438" w:type="dxa"/>
            <w:tcBorders>
              <w:top w:val="single" w:sz="4" w:space="0" w:color="D9D2C3"/>
              <w:left w:val="single" w:sz="4" w:space="0" w:color="D9D2C3"/>
              <w:bottom w:val="single" w:sz="4" w:space="0" w:color="D9D2C3"/>
              <w:right w:val="single" w:sz="4" w:space="0" w:color="D9D2C3"/>
            </w:tcBorders>
            <w:shd w:val="clear" w:color="auto" w:fill="F4F1E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BFBBC45" w14:textId="77777777" w:rsidR="004641AD" w:rsidRDefault="00000000">
            <w:r>
              <w:rPr>
                <w:b/>
                <w:bCs/>
                <w:color w:val="222222"/>
                <w:sz w:val="17"/>
                <w:szCs w:val="17"/>
              </w:rPr>
              <w:t>Supported. 4.3 / 3.3 / 2.0 / 1.7 stars by band; 1–3 vs 11+ gap 1.6.</w:t>
            </w:r>
          </w:p>
        </w:tc>
      </w:tr>
      <w:tr w:rsidR="004641AD" w14:paraId="5A93AB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tcBorders>
              <w:top w:val="single" w:sz="4" w:space="0" w:color="D9D2C3"/>
              <w:left w:val="single" w:sz="4" w:space="0" w:color="D9D2C3"/>
              <w:bottom w:val="single" w:sz="4" w:space="0" w:color="D9D2C3"/>
              <w:right w:val="single" w:sz="4" w:space="0" w:color="D9D2C3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873B7D" w14:textId="77777777" w:rsidR="004641AD" w:rsidRDefault="00000000">
            <w:r>
              <w:rPr>
                <w:b/>
                <w:bCs/>
                <w:color w:val="222222"/>
                <w:sz w:val="17"/>
                <w:szCs w:val="17"/>
              </w:rPr>
              <w:t>H3</w:t>
            </w:r>
          </w:p>
        </w:tc>
        <w:tc>
          <w:tcPr>
            <w:tcW w:w="2700" w:type="dxa"/>
            <w:tcBorders>
              <w:top w:val="single" w:sz="4" w:space="0" w:color="D9D2C3"/>
              <w:left w:val="single" w:sz="4" w:space="0" w:color="D9D2C3"/>
              <w:bottom w:val="single" w:sz="4" w:space="0" w:color="D9D2C3"/>
              <w:right w:val="single" w:sz="4" w:space="0" w:color="D9D2C3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020A52" w14:textId="77777777" w:rsidR="004641AD" w:rsidRDefault="00000000">
            <w:r>
              <w:rPr>
                <w:color w:val="222222"/>
                <w:sz w:val="17"/>
                <w:szCs w:val="17"/>
              </w:rPr>
              <w:t>Lateness is concentrated in a small group of sellers: the worst 10% of sellers (with at least 30 orders) account for a third or more of late orders.</w:t>
            </w:r>
          </w:p>
        </w:tc>
        <w:tc>
          <w:tcPr>
            <w:tcW w:w="2140" w:type="dxa"/>
            <w:tcBorders>
              <w:top w:val="single" w:sz="4" w:space="0" w:color="D9D2C3"/>
              <w:left w:val="single" w:sz="4" w:space="0" w:color="D9D2C3"/>
              <w:bottom w:val="single" w:sz="4" w:space="0" w:color="D9D2C3"/>
              <w:right w:val="single" w:sz="4" w:space="0" w:color="D9D2C3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52B272" w14:textId="77777777" w:rsidR="004641AD" w:rsidRDefault="00000000">
            <w:r>
              <w:rPr>
                <w:color w:val="222222"/>
                <w:sz w:val="17"/>
                <w:szCs w:val="17"/>
              </w:rPr>
              <w:t>Late rate per seller, then their share of all late orders. Seller delay is separated from carrier delay using the seller's handover deadline.</w:t>
            </w:r>
          </w:p>
        </w:tc>
        <w:tc>
          <w:tcPr>
            <w:tcW w:w="1800" w:type="dxa"/>
            <w:tcBorders>
              <w:top w:val="single" w:sz="4" w:space="0" w:color="D9D2C3"/>
              <w:left w:val="single" w:sz="4" w:space="0" w:color="D9D2C3"/>
              <w:bottom w:val="single" w:sz="4" w:space="0" w:color="D9D2C3"/>
              <w:right w:val="single" w:sz="4" w:space="0" w:color="D9D2C3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94A445" w14:textId="77777777" w:rsidR="004641AD" w:rsidRDefault="00000000">
            <w:r>
              <w:rPr>
                <w:color w:val="222222"/>
                <w:sz w:val="17"/>
                <w:szCs w:val="17"/>
              </w:rPr>
              <w:t>They account for under a quarter of late orders. Between a quarter and a third counts as partial support.</w:t>
            </w:r>
          </w:p>
        </w:tc>
        <w:tc>
          <w:tcPr>
            <w:tcW w:w="2438" w:type="dxa"/>
            <w:tcBorders>
              <w:top w:val="single" w:sz="4" w:space="0" w:color="D9D2C3"/>
              <w:left w:val="single" w:sz="4" w:space="0" w:color="D9D2C3"/>
              <w:bottom w:val="single" w:sz="4" w:space="0" w:color="D9D2C3"/>
              <w:right w:val="single" w:sz="4" w:space="0" w:color="D9D2C3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6EB146" w14:textId="77777777" w:rsidR="004641AD" w:rsidRDefault="00000000">
            <w:r>
              <w:rPr>
                <w:b/>
                <w:bCs/>
                <w:color w:val="222222"/>
                <w:sz w:val="17"/>
                <w:szCs w:val="17"/>
              </w:rPr>
              <w:t>Rejected. Worst 61 of 614 sellers account for 15.1% of their 5,432 late orders. Seller vs carrier split pending (Step 11).</w:t>
            </w:r>
          </w:p>
        </w:tc>
      </w:tr>
      <w:tr w:rsidR="004641AD" w14:paraId="5CBEF2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tcBorders>
              <w:top w:val="single" w:sz="4" w:space="0" w:color="D9D2C3"/>
              <w:left w:val="single" w:sz="4" w:space="0" w:color="D9D2C3"/>
              <w:bottom w:val="single" w:sz="4" w:space="0" w:color="D9D2C3"/>
              <w:right w:val="single" w:sz="4" w:space="0" w:color="D9D2C3"/>
            </w:tcBorders>
            <w:shd w:val="clear" w:color="auto" w:fill="F4F1E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340FAD" w14:textId="77777777" w:rsidR="004641AD" w:rsidRDefault="00000000">
            <w:r>
              <w:rPr>
                <w:b/>
                <w:bCs/>
                <w:color w:val="222222"/>
                <w:sz w:val="17"/>
                <w:szCs w:val="17"/>
              </w:rPr>
              <w:t>H4</w:t>
            </w:r>
          </w:p>
        </w:tc>
        <w:tc>
          <w:tcPr>
            <w:tcW w:w="2700" w:type="dxa"/>
            <w:tcBorders>
              <w:top w:val="single" w:sz="4" w:space="0" w:color="D9D2C3"/>
              <w:left w:val="single" w:sz="4" w:space="0" w:color="D9D2C3"/>
              <w:bottom w:val="single" w:sz="4" w:space="0" w:color="D9D2C3"/>
              <w:right w:val="single" w:sz="4" w:space="0" w:color="D9D2C3"/>
            </w:tcBorders>
            <w:shd w:val="clear" w:color="auto" w:fill="F4F1E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4A3F01" w14:textId="77777777" w:rsidR="004641AD" w:rsidRDefault="00000000">
            <w:r>
              <w:rPr>
                <w:color w:val="222222"/>
                <w:sz w:val="17"/>
                <w:szCs w:val="17"/>
              </w:rPr>
              <w:t>Cross-state orders are late more often than same-state orders, because longer routes have more delays.</w:t>
            </w:r>
          </w:p>
        </w:tc>
        <w:tc>
          <w:tcPr>
            <w:tcW w:w="2140" w:type="dxa"/>
            <w:tcBorders>
              <w:top w:val="single" w:sz="4" w:space="0" w:color="D9D2C3"/>
              <w:left w:val="single" w:sz="4" w:space="0" w:color="D9D2C3"/>
              <w:bottom w:val="single" w:sz="4" w:space="0" w:color="D9D2C3"/>
              <w:right w:val="single" w:sz="4" w:space="0" w:color="D9D2C3"/>
            </w:tcBorders>
            <w:shd w:val="clear" w:color="auto" w:fill="F4F1E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5FFD6D" w14:textId="77777777" w:rsidR="004641AD" w:rsidRDefault="00000000">
            <w:r>
              <w:rPr>
                <w:color w:val="222222"/>
                <w:sz w:val="17"/>
                <w:szCs w:val="17"/>
              </w:rPr>
              <w:t>Late rate for same-state versus cross-state orders, then by distance band. Raw delivery time is also tested, because the promised date may already include distance.</w:t>
            </w:r>
          </w:p>
        </w:tc>
        <w:tc>
          <w:tcPr>
            <w:tcW w:w="1800" w:type="dxa"/>
            <w:tcBorders>
              <w:top w:val="single" w:sz="4" w:space="0" w:color="D9D2C3"/>
              <w:left w:val="single" w:sz="4" w:space="0" w:color="D9D2C3"/>
              <w:bottom w:val="single" w:sz="4" w:space="0" w:color="D9D2C3"/>
              <w:right w:val="single" w:sz="4" w:space="0" w:color="D9D2C3"/>
            </w:tcBorders>
            <w:shd w:val="clear" w:color="auto" w:fill="F4F1E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8A264D" w14:textId="77777777" w:rsidR="004641AD" w:rsidRDefault="00000000">
            <w:r>
              <w:rPr>
                <w:color w:val="222222"/>
                <w:sz w:val="17"/>
                <w:szCs w:val="17"/>
              </w:rPr>
              <w:t>Late rates differ by under 2 percentage points.</w:t>
            </w:r>
          </w:p>
        </w:tc>
        <w:tc>
          <w:tcPr>
            <w:tcW w:w="2438" w:type="dxa"/>
            <w:tcBorders>
              <w:top w:val="single" w:sz="4" w:space="0" w:color="D9D2C3"/>
              <w:left w:val="single" w:sz="4" w:space="0" w:color="D9D2C3"/>
              <w:bottom w:val="single" w:sz="4" w:space="0" w:color="D9D2C3"/>
              <w:right w:val="single" w:sz="4" w:space="0" w:color="D9D2C3"/>
            </w:tcBorders>
            <w:shd w:val="clear" w:color="auto" w:fill="F4F1E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EC1A6F" w14:textId="77777777" w:rsidR="004641AD" w:rsidRDefault="00000000">
            <w:r>
              <w:rPr>
                <w:b/>
                <w:bCs/>
                <w:color w:val="222222"/>
                <w:sz w:val="17"/>
                <w:szCs w:val="17"/>
              </w:rPr>
              <w:t>Supported (state test). Cross-state 8.2% vs same-state 4.6% late (gap 3.6 pp). Distance bands and raw time pending (Step 11).</w:t>
            </w:r>
          </w:p>
        </w:tc>
      </w:tr>
      <w:tr w:rsidR="004641AD" w14:paraId="6D94B3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tcBorders>
              <w:top w:val="single" w:sz="4" w:space="0" w:color="D9D2C3"/>
              <w:left w:val="single" w:sz="4" w:space="0" w:color="D9D2C3"/>
              <w:bottom w:val="single" w:sz="4" w:space="0" w:color="D9D2C3"/>
              <w:right w:val="single" w:sz="4" w:space="0" w:color="D9D2C3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6D2B4D" w14:textId="77777777" w:rsidR="004641AD" w:rsidRDefault="00000000">
            <w:r>
              <w:rPr>
                <w:b/>
                <w:bCs/>
                <w:color w:val="222222"/>
                <w:sz w:val="17"/>
                <w:szCs w:val="17"/>
              </w:rPr>
              <w:t>H5</w:t>
            </w:r>
          </w:p>
        </w:tc>
        <w:tc>
          <w:tcPr>
            <w:tcW w:w="2700" w:type="dxa"/>
            <w:tcBorders>
              <w:top w:val="single" w:sz="4" w:space="0" w:color="D9D2C3"/>
              <w:left w:val="single" w:sz="4" w:space="0" w:color="D9D2C3"/>
              <w:bottom w:val="single" w:sz="4" w:space="0" w:color="D9D2C3"/>
              <w:right w:val="single" w:sz="4" w:space="0" w:color="D9D2C3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B22F567" w14:textId="77777777" w:rsidR="004641AD" w:rsidRDefault="00000000">
            <w:r>
              <w:rPr>
                <w:color w:val="222222"/>
                <w:sz w:val="17"/>
                <w:szCs w:val="17"/>
              </w:rPr>
              <w:t>Shoppers whose first order was late are less likely to order again than shoppers whose first order was on time, because the first experience shapes trust.</w:t>
            </w:r>
          </w:p>
        </w:tc>
        <w:tc>
          <w:tcPr>
            <w:tcW w:w="2140" w:type="dxa"/>
            <w:tcBorders>
              <w:top w:val="single" w:sz="4" w:space="0" w:color="D9D2C3"/>
              <w:left w:val="single" w:sz="4" w:space="0" w:color="D9D2C3"/>
              <w:bottom w:val="single" w:sz="4" w:space="0" w:color="D9D2C3"/>
              <w:right w:val="single" w:sz="4" w:space="0" w:color="D9D2C3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2D2E62" w14:textId="77777777" w:rsidR="004641AD" w:rsidRDefault="00000000">
            <w:r>
              <w:rPr>
                <w:color w:val="222222"/>
                <w:sz w:val="17"/>
                <w:szCs w:val="17"/>
              </w:rPr>
              <w:t>Repeat purchase rate by first-order status, counting shoppers by customer_unique_id, with an equal follow-up window for both groups.</w:t>
            </w:r>
          </w:p>
        </w:tc>
        <w:tc>
          <w:tcPr>
            <w:tcW w:w="1800" w:type="dxa"/>
            <w:tcBorders>
              <w:top w:val="single" w:sz="4" w:space="0" w:color="D9D2C3"/>
              <w:left w:val="single" w:sz="4" w:space="0" w:color="D9D2C3"/>
              <w:bottom w:val="single" w:sz="4" w:space="0" w:color="D9D2C3"/>
              <w:right w:val="single" w:sz="4" w:space="0" w:color="D9D2C3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B5947C1" w14:textId="77777777" w:rsidR="004641AD" w:rsidRDefault="00000000">
            <w:r>
              <w:rPr>
                <w:color w:val="222222"/>
                <w:sz w:val="17"/>
                <w:szCs w:val="17"/>
              </w:rPr>
              <w:t>Repeat rates are within 0.5 percentage points of each other.</w:t>
            </w:r>
          </w:p>
        </w:tc>
        <w:tc>
          <w:tcPr>
            <w:tcW w:w="2438" w:type="dxa"/>
            <w:tcBorders>
              <w:top w:val="single" w:sz="4" w:space="0" w:color="D9D2C3"/>
              <w:left w:val="single" w:sz="4" w:space="0" w:color="D9D2C3"/>
              <w:bottom w:val="single" w:sz="4" w:space="0" w:color="D9D2C3"/>
              <w:right w:val="single" w:sz="4" w:space="0" w:color="D9D2C3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B22B55E" w14:textId="77777777" w:rsidR="004641AD" w:rsidRDefault="00000000">
            <w:r>
              <w:rPr>
                <w:b/>
                <w:bCs/>
                <w:color w:val="222222"/>
                <w:sz w:val="17"/>
                <w:szCs w:val="17"/>
              </w:rPr>
              <w:t>Rejected. Repeat within 180 days: 2.44% after late vs 2.87% after on-time first order (gap 0.43 pp). n = 55,005.</w:t>
            </w:r>
          </w:p>
        </w:tc>
      </w:tr>
    </w:tbl>
    <w:p w14:paraId="7CB8672E" w14:textId="77777777" w:rsidR="004641AD" w:rsidRDefault="00000000">
      <w:pPr>
        <w:pStyle w:val="Heading1"/>
        <w:pBdr>
          <w:bottom w:val="single" w:sz="6" w:space="4" w:color="B79F81"/>
        </w:pBdr>
        <w:spacing w:before="320" w:after="140"/>
      </w:pPr>
      <w:r>
        <w:rPr>
          <w:b/>
          <w:bCs/>
          <w:color w:val="112846"/>
          <w:sz w:val="28"/>
          <w:szCs w:val="28"/>
        </w:rPr>
        <w:t>3. Ground rules for testing</w:t>
      </w:r>
    </w:p>
    <w:p w14:paraId="495B5CCD" w14:textId="77777777" w:rsidR="004641AD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color w:val="222222"/>
        </w:rPr>
        <w:lastRenderedPageBreak/>
        <w:t>A rejected hypothesis is reported as a finding, not hidden or reworded.</w:t>
      </w:r>
    </w:p>
    <w:p w14:paraId="5103FF83" w14:textId="77777777" w:rsidR="004641AD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color w:val="222222"/>
        </w:rPr>
        <w:t>Results show association, not proof of cause. This is addressed in the assumptions and limitations section.</w:t>
      </w:r>
    </w:p>
    <w:p w14:paraId="216E12AB" w14:textId="77777777" w:rsidR="004641AD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color w:val="222222"/>
        </w:rPr>
        <w:t>Late deliveries are measured against the promised date. Seller delay and carrier delay are separated wherever the data allows.</w:t>
      </w:r>
    </w:p>
    <w:p w14:paraId="16CEE7F1" w14:textId="77777777" w:rsidR="004641AD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color w:val="222222"/>
        </w:rPr>
        <w:t>Seller comparisons use rates and a minimum order count, never raw counts alone.</w:t>
      </w:r>
    </w:p>
    <w:p w14:paraId="1AA4B669" w14:textId="77777777" w:rsidR="004641AD" w:rsidRDefault="00000000">
      <w:pPr>
        <w:pStyle w:val="Heading1"/>
        <w:pBdr>
          <w:bottom w:val="single" w:sz="6" w:space="4" w:color="B79F81"/>
        </w:pBdr>
        <w:spacing w:before="320" w:after="140"/>
      </w:pPr>
      <w:r>
        <w:rPr>
          <w:b/>
          <w:bCs/>
          <w:color w:val="112846"/>
          <w:sz w:val="28"/>
          <w:szCs w:val="28"/>
        </w:rPr>
        <w:t>4. What the results say about the complication</w:t>
      </w:r>
    </w:p>
    <w:p w14:paraId="3BF693EA" w14:textId="77777777" w:rsidR="004641AD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  <w:color w:val="222222"/>
        </w:rPr>
        <w:t xml:space="preserve">Confirmed: </w:t>
      </w:r>
      <w:r>
        <w:rPr>
          <w:color w:val="222222"/>
        </w:rPr>
        <w:t>late orders receive much weaker reviews, and even a 1–3 day delay costs about a full star.</w:t>
      </w:r>
    </w:p>
    <w:p w14:paraId="7D955391" w14:textId="77777777" w:rsidR="004641AD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  <w:color w:val="222222"/>
        </w:rPr>
        <w:t xml:space="preserve">Disagreed: </w:t>
      </w:r>
      <w:r>
        <w:rPr>
          <w:color w:val="222222"/>
        </w:rPr>
        <w:t>lateness is not concentrated in a few sellers. It is spread across many sellers and linked to routes: 64% of single-seller orders cross a state border, and those are almost twice as often late.</w:t>
      </w:r>
    </w:p>
    <w:p w14:paraId="64B3E087" w14:textId="77777777" w:rsidR="004641AD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  <w:color w:val="222222"/>
        </w:rPr>
        <w:t xml:space="preserve">Not confirmed: </w:t>
      </w:r>
      <w:r>
        <w:rPr>
          <w:color w:val="222222"/>
        </w:rPr>
        <w:t>a late first order is not clearly linked to fewer repeat purchases. Repeat buying is very low for everyone (under 3% within 180 days), so retention needs its own levers.</w:t>
      </w:r>
    </w:p>
    <w:p w14:paraId="63B988D0" w14:textId="0EFF3285" w:rsidR="004641AD" w:rsidRDefault="004641AD">
      <w:pPr>
        <w:spacing w:after="120" w:line="276" w:lineRule="auto"/>
      </w:pPr>
    </w:p>
    <w:sectPr w:rsidR="004641AD">
      <w:headerReference w:type="default" r:id="rId8"/>
      <w:footerReference w:type="default" r:id="rId9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160C2A5" w14:textId="77777777" w:rsidR="00431AD5" w:rsidRDefault="00431AD5">
      <w:r>
        <w:separator/>
      </w:r>
    </w:p>
  </w:endnote>
  <w:endnote w:type="continuationSeparator" w:id="0">
    <w:p w14:paraId="46B9F531" w14:textId="77777777" w:rsidR="00431AD5" w:rsidRDefault="00431A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0397154" w14:textId="77777777" w:rsidR="004641AD" w:rsidRDefault="00000000">
    <w:pPr>
      <w:pBdr>
        <w:top w:val="single" w:sz="4" w:space="6" w:color="B79F81"/>
      </w:pBdr>
      <w:jc w:val="center"/>
    </w:pPr>
    <w:r>
      <w:rPr>
        <w:color w:val="112846"/>
        <w:sz w:val="16"/>
        <w:szCs w:val="16"/>
      </w:rPr>
      <w:t xml:space="preserve">Feirando | Case study by Mohammed Adnan | Page </w:t>
    </w:r>
    <w:r>
      <w:rPr>
        <w:color w:val="112846"/>
        <w:sz w:val="16"/>
        <w:szCs w:val="16"/>
      </w:rPr>
      <w:fldChar w:fldCharType="begin"/>
    </w:r>
    <w:r>
      <w:rPr>
        <w:color w:val="112846"/>
        <w:sz w:val="16"/>
        <w:szCs w:val="16"/>
      </w:rPr>
      <w:instrText>PAGE</w:instrText>
    </w:r>
    <w:r>
      <w:rPr>
        <w:color w:val="112846"/>
        <w:sz w:val="16"/>
        <w:szCs w:val="16"/>
      </w:rPr>
      <w:fldChar w:fldCharType="separate"/>
    </w:r>
    <w:r w:rsidR="000F4126">
      <w:rPr>
        <w:noProof/>
        <w:color w:val="112846"/>
        <w:sz w:val="16"/>
        <w:szCs w:val="16"/>
      </w:rPr>
      <w:t>1</w:t>
    </w:r>
    <w:r>
      <w:rPr>
        <w:color w:val="11284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3DA4F13" w14:textId="77777777" w:rsidR="00431AD5" w:rsidRDefault="00431AD5">
      <w:r>
        <w:separator/>
      </w:r>
    </w:p>
  </w:footnote>
  <w:footnote w:type="continuationSeparator" w:id="0">
    <w:p w14:paraId="65F6E357" w14:textId="77777777" w:rsidR="00431AD5" w:rsidRDefault="00431AD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A069ADA" w14:textId="77777777" w:rsidR="004641AD" w:rsidRDefault="00431AD5">
    <w:r>
      <w:pict w14:anchorId="2F65C7C2">
        <v:shape id="_x0000_s1026" alt="" style="position:absolute;margin-left:0;margin-top:0;width:50pt;height:50pt;z-index:251657216;visibility:hidden;mso-wrap-edited:f;mso-width-percent:0;mso-height-percent:0;mso-width-percent:0;mso-height-percent:0" coordsize="21600,21600" o:spt="100" adj="10800,,0" path="m@7,l@8,m@5,21600l@6,21600e">
          <v:stroke joinstyle="round"/>
          <v:formulas/>
          <v:path textpathok="t" o:connecttype="segments" textboxrect="@1,@1,@1,@1"/>
          <v:textpath on="t" fitshape="t"/>
          <o:lock v:ext="edit" selection="t"/>
        </v:shape>
      </w:pict>
    </w:r>
    <w:r>
      <w:pict w14:anchorId="48878369">
        <v:shape id="WM" o:spid="_x0000_s1025" alt="" style="position:absolute;margin-left:0;margin-top:0;width:460pt;height:70pt;rotation:315;z-index:-251658240;visibility:visible;mso-wrap-edited:f;mso-width-percent:0;mso-height-percent:0;mso-position-horizontal:center;mso-position-horizontal-relative:margin;mso-position-vertical:center;mso-position-vertical-relative:margin;mso-width-percent:0;mso-height-percent:0" coordsize="21600,21600" o:spt="100" o:allowincell="f" adj="10800,,0" path="m@7,l@8,m@5,21600l@6,21600e" fillcolor="#b79f81" stroked="f">
          <v:fill opacity="11796f"/>
          <v:stroke joinstyle="round"/>
          <v:formulas/>
          <v:path textpathok="t" o:connecttype="segments" textboxrect="@1,@1,@1,@1"/>
          <v:textpath on="t" style="font-family:&quot;Arial&quot;;font-size:1pt" fitshape="t" string="MOHAMMED ADNAN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9286AF3"/>
    <w:multiLevelType w:val="hybridMultilevel"/>
    <w:tmpl w:val="8E4678C6"/>
    <w:lvl w:ilvl="0" w:tplc="C05E5420">
      <w:start w:val="1"/>
      <w:numFmt w:val="bullet"/>
      <w:lvlText w:val="●"/>
      <w:lvlJc w:val="left"/>
      <w:pPr>
        <w:ind w:left="720" w:hanging="360"/>
      </w:pPr>
    </w:lvl>
    <w:lvl w:ilvl="1" w:tplc="AAF0584C">
      <w:start w:val="1"/>
      <w:numFmt w:val="bullet"/>
      <w:lvlText w:val="○"/>
      <w:lvlJc w:val="left"/>
      <w:pPr>
        <w:ind w:left="1440" w:hanging="360"/>
      </w:pPr>
    </w:lvl>
    <w:lvl w:ilvl="2" w:tplc="C82CB246">
      <w:start w:val="1"/>
      <w:numFmt w:val="bullet"/>
      <w:lvlText w:val="■"/>
      <w:lvlJc w:val="left"/>
      <w:pPr>
        <w:ind w:left="2160" w:hanging="360"/>
      </w:pPr>
    </w:lvl>
    <w:lvl w:ilvl="3" w:tplc="CE564FCC">
      <w:start w:val="1"/>
      <w:numFmt w:val="bullet"/>
      <w:lvlText w:val="●"/>
      <w:lvlJc w:val="left"/>
      <w:pPr>
        <w:ind w:left="2880" w:hanging="360"/>
      </w:pPr>
    </w:lvl>
    <w:lvl w:ilvl="4" w:tplc="AEBCFD52">
      <w:start w:val="1"/>
      <w:numFmt w:val="bullet"/>
      <w:lvlText w:val="○"/>
      <w:lvlJc w:val="left"/>
      <w:pPr>
        <w:ind w:left="3600" w:hanging="360"/>
      </w:pPr>
    </w:lvl>
    <w:lvl w:ilvl="5" w:tplc="B7C80454">
      <w:start w:val="1"/>
      <w:numFmt w:val="bullet"/>
      <w:lvlText w:val="■"/>
      <w:lvlJc w:val="left"/>
      <w:pPr>
        <w:ind w:left="4320" w:hanging="360"/>
      </w:pPr>
    </w:lvl>
    <w:lvl w:ilvl="6" w:tplc="81CCFFF2">
      <w:start w:val="1"/>
      <w:numFmt w:val="bullet"/>
      <w:lvlText w:val="●"/>
      <w:lvlJc w:val="left"/>
      <w:pPr>
        <w:ind w:left="5040" w:hanging="360"/>
      </w:pPr>
    </w:lvl>
    <w:lvl w:ilvl="7" w:tplc="A0CAFD94">
      <w:start w:val="1"/>
      <w:numFmt w:val="bullet"/>
      <w:lvlText w:val="●"/>
      <w:lvlJc w:val="left"/>
      <w:pPr>
        <w:ind w:left="5760" w:hanging="360"/>
      </w:pPr>
    </w:lvl>
    <w:lvl w:ilvl="8" w:tplc="C344A58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AF8166E"/>
    <w:multiLevelType w:val="hybridMultilevel"/>
    <w:tmpl w:val="3FB425F4"/>
    <w:lvl w:ilvl="0" w:tplc="4DD6905A">
      <w:start w:val="1"/>
      <w:numFmt w:val="bullet"/>
      <w:lvlText w:val="•"/>
      <w:lvlJc w:val="left"/>
      <w:pPr>
        <w:ind w:left="400" w:hanging="260"/>
      </w:pPr>
      <w:rPr>
        <w:color w:val="B79F81"/>
      </w:rPr>
    </w:lvl>
    <w:lvl w:ilvl="1" w:tplc="5F9442A4">
      <w:numFmt w:val="decimal"/>
      <w:lvlText w:val=""/>
      <w:lvlJc w:val="left"/>
    </w:lvl>
    <w:lvl w:ilvl="2" w:tplc="07082A26">
      <w:numFmt w:val="decimal"/>
      <w:lvlText w:val=""/>
      <w:lvlJc w:val="left"/>
    </w:lvl>
    <w:lvl w:ilvl="3" w:tplc="571C559E">
      <w:numFmt w:val="decimal"/>
      <w:lvlText w:val=""/>
      <w:lvlJc w:val="left"/>
    </w:lvl>
    <w:lvl w:ilvl="4" w:tplc="09AA16B8">
      <w:numFmt w:val="decimal"/>
      <w:lvlText w:val=""/>
      <w:lvlJc w:val="left"/>
    </w:lvl>
    <w:lvl w:ilvl="5" w:tplc="CFBCE7F8">
      <w:numFmt w:val="decimal"/>
      <w:lvlText w:val=""/>
      <w:lvlJc w:val="left"/>
    </w:lvl>
    <w:lvl w:ilvl="6" w:tplc="ABE62DEC">
      <w:numFmt w:val="decimal"/>
      <w:lvlText w:val=""/>
      <w:lvlJc w:val="left"/>
    </w:lvl>
    <w:lvl w:ilvl="7" w:tplc="3DC63CEE">
      <w:numFmt w:val="decimal"/>
      <w:lvlText w:val=""/>
      <w:lvlJc w:val="left"/>
    </w:lvl>
    <w:lvl w:ilvl="8" w:tplc="C3DEBDA4">
      <w:numFmt w:val="decimal"/>
      <w:lvlText w:val=""/>
      <w:lvlJc w:val="left"/>
    </w:lvl>
  </w:abstractNum>
  <w:num w:numId="1" w16cid:durableId="1037466520">
    <w:abstractNumId w:val="0"/>
    <w:lvlOverride w:ilvl="0">
      <w:startOverride w:val="1"/>
    </w:lvlOverride>
  </w:num>
  <w:num w:numId="2" w16cid:durableId="131533030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1"/>
  <w:displayBackgroundShape/>
  <w:defaultTabStop w:val="720"/>
  <w:characterSpacingControl w:val="doNotCompress"/>
  <w:hdrShapeDefaults>
    <o:shapedefaults v:ext="edit" spidmax="1027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41AD"/>
    <w:rsid w:val="000F4126"/>
    <w:rsid w:val="00431AD5"/>
    <w:rsid w:val="004641AD"/>
    <w:rsid w:val="00B362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9D5DFF8"/>
  <w15:docId w15:val="{AEFDF6A2-7435-C446-87DA-387FD059BB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598</Words>
  <Characters>3413</Characters>
  <Application>Microsoft Office Word</Application>
  <DocSecurity>0</DocSecurity>
  <Lines>28</Lines>
  <Paragraphs>8</Paragraphs>
  <ScaleCrop>false</ScaleCrop>
  <Company/>
  <LinksUpToDate>false</LinksUpToDate>
  <CharactersWithSpaces>4003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Feirando Problem Statement and Hypotheses</dc:title>
  <dc:creator>Mohammed Adnan</dc:creator>
  <cp:lastModifiedBy>Microsoft Office User</cp:lastModifiedBy>
  <cp:revision>2</cp:revision>
  <dcterms:created xsi:type="dcterms:W3CDTF">2026-10-20T15:24:00Z</dcterms:created>
  <dcterms:modified xsi:type="dcterms:W3CDTF">2026-10-21T16:04:00Z</dcterms:modified>
</cp:coreProperties>
</file>