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PartName="/word/header_wm.xml" ContentType="application/vnd.openxmlformats-officedocument.wordprocessingml.head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7B1111"/>
          <w:sz w:val="42"/>
          <w:szCs w:val="42"/>
        </w:rPr>
        <w:t xml:space="preserve">Business Requirements</w:t>
      </w:r>
    </w:p>
    <w:p>
      <w:pPr>
        <w:pBdr>
          <w:bottom w:val="single" w:color="7B1111" w:sz="8" w:space="6"/>
        </w:pBdr>
        <w:spacing w:after="240"/>
      </w:pPr>
      <w:r>
        <w:rPr>
          <w:rFonts w:ascii="Arial" w:cs="Arial" w:eastAsia="Arial" w:hAnsi="Arial"/>
          <w:color w:val="595959"/>
          <w:sz w:val="24"/>
          <w:szCs w:val="24"/>
        </w:rPr>
        <w:t xml:space="preserve">Sales &amp; Customer Dashboards  |  Tableau</w:t>
      </w:r>
    </w:p>
    <w:p>
      <w:pPr>
        <w:pStyle w:val="Heading1"/>
        <w:keepNext/>
        <w:spacing w:after="160" w:before="360"/>
      </w:pPr>
      <w:r>
        <w:rPr>
          <w:rFonts w:ascii="Arial" w:cs="Arial" w:eastAsia="Arial" w:hAnsi="Arial"/>
          <w:b/>
          <w:bCs/>
          <w:color w:val="7B1111"/>
          <w:sz w:val="30"/>
          <w:szCs w:val="30"/>
        </w:rPr>
        <w:t xml:space="preserve">1. Introduction</w:t>
      </w:r>
    </w:p>
    <w:p>
      <w:pPr>
        <w:spacing w:after="140" w:line="300"/>
      </w:pPr>
      <w:r>
        <w:rPr>
          <w:rFonts w:ascii="Arial" w:cs="Arial" w:eastAsia="Arial" w:hAnsi="Arial"/>
          <w:color w:val="262626"/>
          <w:sz w:val="22"/>
          <w:szCs w:val="22"/>
        </w:rPr>
        <w:t xml:space="preserve">This document lists what the client asked for. It covers two Tableau dashboards that help stakeholders analyze sales performance and customers. The stakeholders are sales managers, executives and the marketing team.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D9D9D9" w:sz="4"/>
              <w:left w:val="single" w:color="D9D9D9" w:sz="4"/>
              <w:bottom w:val="single" w:color="D9D9D9" w:sz="4"/>
              <w:right w:val="single" w:color="D9D9D9" w:sz="4"/>
            </w:tcBorders>
            <w:shd w:fill="7B1111" w:color="auto" w:val="clear"/>
            <w:tcMar>
              <w:top w:type="dxa" w:w="80"/>
              <w:left w:type="dxa" w:w="110"/>
              <w:bottom w:type="dxa" w:w="80"/>
              <w:right w:type="dxa" w:w="110"/>
            </w:tcMar>
          </w:tcPr>
          <w:p>
            <w:r>
              <w:rPr>
                <w:rFonts w:ascii="Arial" w:cs="Arial" w:eastAsia="Arial" w:hAnsi="Arial"/>
                <w:b/>
                <w:bCs/>
                <w:color w:val="FFFFFF"/>
                <w:sz w:val="20"/>
                <w:szCs w:val="20"/>
              </w:rPr>
              <w:t xml:space="preserve">Item</w:t>
            </w:r>
          </w:p>
        </w:tc>
        <w:tc>
          <w:tcPr>
            <w:tcW w:type="dxa" w:w="6426"/>
            <w:tcBorders>
              <w:top w:val="single" w:color="D9D9D9" w:sz="4"/>
              <w:left w:val="single" w:color="D9D9D9" w:sz="4"/>
              <w:bottom w:val="single" w:color="D9D9D9" w:sz="4"/>
              <w:right w:val="single" w:color="D9D9D9" w:sz="4"/>
            </w:tcBorders>
            <w:shd w:fill="7B1111" w:color="auto" w:val="clear"/>
            <w:tcMar>
              <w:top w:type="dxa" w:w="80"/>
              <w:left w:type="dxa" w:w="110"/>
              <w:bottom w:type="dxa" w:w="80"/>
              <w:right w:type="dxa" w:w="110"/>
            </w:tcMar>
          </w:tcPr>
          <w:p>
            <w:r>
              <w:rPr>
                <w:rFonts w:ascii="Arial" w:cs="Arial" w:eastAsia="Arial" w:hAnsi="Arial"/>
                <w:b/>
                <w:bCs/>
                <w:color w:val="FFFFFF"/>
                <w:sz w:val="20"/>
                <w:szCs w:val="20"/>
              </w:rPr>
              <w:t xml:space="preserve">Detail</w:t>
            </w:r>
          </w:p>
        </w:tc>
      </w:tr>
      <w:tr>
        <w:trPr>
          <w:cantSplit/>
        </w:trPr>
        <w:tc>
          <w:tcPr>
            <w:tcW w:type="dxa" w:w="2600"/>
            <w:tcBorders>
              <w:top w:val="single" w:color="D9D9D9" w:sz="4"/>
              <w:left w:val="single" w:color="D9D9D9" w:sz="4"/>
              <w:bottom w:val="single" w:color="D9D9D9" w:sz="4"/>
              <w:right w:val="single" w:color="D9D9D9" w:sz="4"/>
            </w:tcBorders>
            <w:tcMar>
              <w:top w:type="dxa" w:w="80"/>
              <w:left w:type="dxa" w:w="110"/>
              <w:bottom w:type="dxa" w:w="80"/>
              <w:right w:type="dxa" w:w="110"/>
            </w:tcMar>
          </w:tcPr>
          <w:p>
            <w:r>
              <w:rPr>
                <w:rFonts w:ascii="Arial" w:cs="Arial" w:eastAsia="Arial" w:hAnsi="Arial"/>
                <w:color w:val="262626"/>
                <w:sz w:val="20"/>
                <w:szCs w:val="20"/>
              </w:rPr>
              <w:t xml:space="preserve">Tool</w:t>
            </w:r>
          </w:p>
        </w:tc>
        <w:tc>
          <w:tcPr>
            <w:tcW w:type="dxa" w:w="6426"/>
            <w:tcBorders>
              <w:top w:val="single" w:color="D9D9D9" w:sz="4"/>
              <w:left w:val="single" w:color="D9D9D9" w:sz="4"/>
              <w:bottom w:val="single" w:color="D9D9D9" w:sz="4"/>
              <w:right w:val="single" w:color="D9D9D9" w:sz="4"/>
            </w:tcBorders>
            <w:tcMar>
              <w:top w:type="dxa" w:w="80"/>
              <w:left w:type="dxa" w:w="110"/>
              <w:bottom w:type="dxa" w:w="80"/>
              <w:right w:type="dxa" w:w="110"/>
            </w:tcMar>
          </w:tcPr>
          <w:p>
            <w:r>
              <w:rPr>
                <w:rFonts w:ascii="Arial" w:cs="Arial" w:eastAsia="Arial" w:hAnsi="Arial"/>
                <w:color w:val="262626"/>
                <w:sz w:val="20"/>
                <w:szCs w:val="20"/>
              </w:rPr>
              <w:t xml:space="preserve">Tableau</w:t>
            </w:r>
          </w:p>
        </w:tc>
      </w:tr>
      <w:tr>
        <w:trPr>
          <w:cantSplit/>
        </w:trPr>
        <w:tc>
          <w:tcPr>
            <w:tcW w:type="dxa" w:w="2600"/>
            <w:tcBorders>
              <w:top w:val="single" w:color="D9D9D9" w:sz="4"/>
              <w:left w:val="single" w:color="D9D9D9" w:sz="4"/>
              <w:bottom w:val="single" w:color="D9D9D9" w:sz="4"/>
              <w:right w:val="single" w:color="D9D9D9" w:sz="4"/>
            </w:tcBorders>
            <w:tcMar>
              <w:top w:type="dxa" w:w="80"/>
              <w:left w:type="dxa" w:w="110"/>
              <w:bottom w:type="dxa" w:w="80"/>
              <w:right w:type="dxa" w:w="110"/>
            </w:tcMar>
          </w:tcPr>
          <w:p>
            <w:r>
              <w:rPr>
                <w:rFonts w:ascii="Arial" w:cs="Arial" w:eastAsia="Arial" w:hAnsi="Arial"/>
                <w:color w:val="262626"/>
                <w:sz w:val="20"/>
                <w:szCs w:val="20"/>
              </w:rPr>
              <w:t xml:space="preserve">Dashboards</w:t>
            </w:r>
          </w:p>
        </w:tc>
        <w:tc>
          <w:tcPr>
            <w:tcW w:type="dxa" w:w="6426"/>
            <w:tcBorders>
              <w:top w:val="single" w:color="D9D9D9" w:sz="4"/>
              <w:left w:val="single" w:color="D9D9D9" w:sz="4"/>
              <w:bottom w:val="single" w:color="D9D9D9" w:sz="4"/>
              <w:right w:val="single" w:color="D9D9D9" w:sz="4"/>
            </w:tcBorders>
            <w:tcMar>
              <w:top w:type="dxa" w:w="80"/>
              <w:left w:type="dxa" w:w="110"/>
              <w:bottom w:type="dxa" w:w="80"/>
              <w:right w:type="dxa" w:w="110"/>
            </w:tcMar>
          </w:tcPr>
          <w:p>
            <w:r>
              <w:rPr>
                <w:rFonts w:ascii="Arial" w:cs="Arial" w:eastAsia="Arial" w:hAnsi="Arial"/>
                <w:color w:val="262626"/>
                <w:sz w:val="20"/>
                <w:szCs w:val="20"/>
              </w:rPr>
              <w:t xml:space="preserve">Sales Dashboard and Customer Dashboard</w:t>
            </w:r>
          </w:p>
        </w:tc>
      </w:tr>
      <w:tr>
        <w:trPr>
          <w:cantSplit/>
        </w:trPr>
        <w:tc>
          <w:tcPr>
            <w:tcW w:type="dxa" w:w="2600"/>
            <w:tcBorders>
              <w:top w:val="single" w:color="D9D9D9" w:sz="4"/>
              <w:left w:val="single" w:color="D9D9D9" w:sz="4"/>
              <w:bottom w:val="single" w:color="D9D9D9" w:sz="4"/>
              <w:right w:val="single" w:color="D9D9D9" w:sz="4"/>
            </w:tcBorders>
            <w:tcMar>
              <w:top w:type="dxa" w:w="80"/>
              <w:left w:type="dxa" w:w="110"/>
              <w:bottom w:type="dxa" w:w="80"/>
              <w:right w:type="dxa" w:w="110"/>
            </w:tcMar>
          </w:tcPr>
          <w:p>
            <w:r>
              <w:rPr>
                <w:rFonts w:ascii="Arial" w:cs="Arial" w:eastAsia="Arial" w:hAnsi="Arial"/>
                <w:color w:val="262626"/>
                <w:sz w:val="20"/>
                <w:szCs w:val="20"/>
              </w:rPr>
              <w:t xml:space="preserve">Reporting year</w:t>
            </w:r>
          </w:p>
        </w:tc>
        <w:tc>
          <w:tcPr>
            <w:tcW w:type="dxa" w:w="6426"/>
            <w:tcBorders>
              <w:top w:val="single" w:color="D9D9D9" w:sz="4"/>
              <w:left w:val="single" w:color="D9D9D9" w:sz="4"/>
              <w:bottom w:val="single" w:color="D9D9D9" w:sz="4"/>
              <w:right w:val="single" w:color="D9D9D9" w:sz="4"/>
            </w:tcBorders>
            <w:tcMar>
              <w:top w:type="dxa" w:w="80"/>
              <w:left w:type="dxa" w:w="110"/>
              <w:bottom w:type="dxa" w:w="80"/>
              <w:right w:type="dxa" w:w="110"/>
            </w:tcMar>
          </w:tcPr>
          <w:p>
            <w:r>
              <w:rPr>
                <w:rFonts w:ascii="Arial" w:cs="Arial" w:eastAsia="Arial" w:hAnsi="Arial"/>
                <w:color w:val="262626"/>
                <w:sz w:val="20"/>
                <w:szCs w:val="20"/>
              </w:rPr>
              <w:t xml:space="preserve">Current year (2023) compared with previous year (2022)</w:t>
            </w:r>
          </w:p>
        </w:tc>
      </w:tr>
      <w:tr>
        <w:trPr>
          <w:cantSplit/>
        </w:trPr>
        <w:tc>
          <w:tcPr>
            <w:tcW w:type="dxa" w:w="2600"/>
            <w:tcBorders>
              <w:top w:val="single" w:color="D9D9D9" w:sz="4"/>
              <w:left w:val="single" w:color="D9D9D9" w:sz="4"/>
              <w:bottom w:val="single" w:color="D9D9D9" w:sz="4"/>
              <w:right w:val="single" w:color="D9D9D9" w:sz="4"/>
            </w:tcBorders>
            <w:tcMar>
              <w:top w:type="dxa" w:w="80"/>
              <w:left w:type="dxa" w:w="110"/>
              <w:bottom w:type="dxa" w:w="80"/>
              <w:right w:type="dxa" w:w="110"/>
            </w:tcMar>
          </w:tcPr>
          <w:p>
            <w:r>
              <w:rPr>
                <w:rFonts w:ascii="Arial" w:cs="Arial" w:eastAsia="Arial" w:hAnsi="Arial"/>
                <w:color w:val="262626"/>
                <w:sz w:val="20"/>
                <w:szCs w:val="20"/>
              </w:rPr>
              <w:t xml:space="preserve">Main users</w:t>
            </w:r>
          </w:p>
        </w:tc>
        <w:tc>
          <w:tcPr>
            <w:tcW w:type="dxa" w:w="6426"/>
            <w:tcBorders>
              <w:top w:val="single" w:color="D9D9D9" w:sz="4"/>
              <w:left w:val="single" w:color="D9D9D9" w:sz="4"/>
              <w:bottom w:val="single" w:color="D9D9D9" w:sz="4"/>
              <w:right w:val="single" w:color="D9D9D9" w:sz="4"/>
            </w:tcBorders>
            <w:tcMar>
              <w:top w:type="dxa" w:w="80"/>
              <w:left w:type="dxa" w:w="110"/>
              <w:bottom w:type="dxa" w:w="80"/>
              <w:right w:type="dxa" w:w="110"/>
            </w:tcMar>
          </w:tcPr>
          <w:p>
            <w:r>
              <w:rPr>
                <w:rFonts w:ascii="Arial" w:cs="Arial" w:eastAsia="Arial" w:hAnsi="Arial"/>
                <w:color w:val="262626"/>
                <w:sz w:val="20"/>
                <w:szCs w:val="20"/>
              </w:rPr>
              <w:t xml:space="preserve">Sales managers, executives, marketing team</w:t>
            </w:r>
          </w:p>
        </w:tc>
      </w:tr>
      <w:tr>
        <w:trPr>
          <w:cantSplit/>
        </w:trPr>
        <w:tc>
          <w:tcPr>
            <w:tcW w:type="dxa" w:w="2600"/>
            <w:tcBorders>
              <w:top w:val="single" w:color="D9D9D9" w:sz="4"/>
              <w:left w:val="single" w:color="D9D9D9" w:sz="4"/>
              <w:bottom w:val="single" w:color="D9D9D9" w:sz="4"/>
              <w:right w:val="single" w:color="D9D9D9" w:sz="4"/>
            </w:tcBorders>
            <w:tcMar>
              <w:top w:type="dxa" w:w="80"/>
              <w:left w:type="dxa" w:w="110"/>
              <w:bottom w:type="dxa" w:w="80"/>
              <w:right w:type="dxa" w:w="110"/>
            </w:tcMar>
          </w:tcPr>
          <w:p>
            <w:r>
              <w:rPr>
                <w:rFonts w:ascii="Arial" w:cs="Arial" w:eastAsia="Arial" w:hAnsi="Arial"/>
                <w:color w:val="262626"/>
                <w:sz w:val="20"/>
                <w:szCs w:val="20"/>
              </w:rPr>
              <w:t xml:space="preserve">Data source</w:t>
            </w:r>
          </w:p>
        </w:tc>
        <w:tc>
          <w:tcPr>
            <w:tcW w:type="dxa" w:w="6426"/>
            <w:tcBorders>
              <w:top w:val="single" w:color="D9D9D9" w:sz="4"/>
              <w:left w:val="single" w:color="D9D9D9" w:sz="4"/>
              <w:bottom w:val="single" w:color="D9D9D9" w:sz="4"/>
              <w:right w:val="single" w:color="D9D9D9" w:sz="4"/>
            </w:tcBorders>
            <w:tcMar>
              <w:top w:type="dxa" w:w="80"/>
              <w:left w:type="dxa" w:w="110"/>
              <w:bottom w:type="dxa" w:w="80"/>
              <w:right w:type="dxa" w:w="110"/>
            </w:tcMar>
          </w:tcPr>
          <w:p>
            <w:r>
              <w:rPr>
                <w:rFonts w:ascii="Arial" w:cs="Arial" w:eastAsia="Arial" w:hAnsi="Arial"/>
                <w:color w:val="262626"/>
                <w:sz w:val="20"/>
                <w:szCs w:val="20"/>
              </w:rPr>
              <w:t xml:space="preserve">Kaggle (Orders, Customers, Products and Location tables)</w:t>
            </w:r>
          </w:p>
        </w:tc>
      </w:tr>
    </w:tbl>
    <w:p>
      <w:pPr>
        <w:pStyle w:val="Heading1"/>
        <w:keepNext/>
        <w:spacing w:after="160" w:before="360"/>
      </w:pPr>
      <w:r>
        <w:rPr>
          <w:rFonts w:ascii="Arial" w:cs="Arial" w:eastAsia="Arial" w:hAnsi="Arial"/>
          <w:b/>
          <w:bCs/>
          <w:color w:val="7B1111"/>
          <w:sz w:val="30"/>
          <w:szCs w:val="30"/>
        </w:rPr>
        <w:t xml:space="preserve">2. Sales Dashboard</w:t>
      </w:r>
    </w:p>
    <w:p>
      <w:pPr>
        <w:pStyle w:val="Heading2"/>
        <w:keepNext/>
        <w:spacing w:after="120" w:before="240"/>
      </w:pPr>
      <w:r>
        <w:rPr>
          <w:rFonts w:ascii="Arial" w:cs="Arial" w:eastAsia="Arial" w:hAnsi="Arial"/>
          <w:b/>
          <w:bCs/>
          <w:color w:val="262626"/>
          <w:sz w:val="24"/>
          <w:szCs w:val="24"/>
        </w:rPr>
        <w:t xml:space="preserve">Purpose</w:t>
      </w:r>
    </w:p>
    <w:p>
      <w:pPr>
        <w:spacing w:after="140" w:line="300"/>
      </w:pPr>
      <w:r>
        <w:rPr>
          <w:rFonts w:ascii="Arial" w:cs="Arial" w:eastAsia="Arial" w:hAnsi="Arial"/>
          <w:color w:val="262626"/>
          <w:sz w:val="22"/>
          <w:szCs w:val="22"/>
        </w:rPr>
        <w:t xml:space="preserve">Give an overview of sales metrics and trends. Users should be able to compare sales performance year over year and understand how sales move over time.</w:t>
      </w:r>
    </w:p>
    <w:p>
      <w:pPr>
        <w:pStyle w:val="Heading2"/>
        <w:keepNext/>
        <w:spacing w:after="120" w:before="240"/>
      </w:pPr>
      <w:r>
        <w:rPr>
          <w:rFonts w:ascii="Arial" w:cs="Arial" w:eastAsia="Arial" w:hAnsi="Arial"/>
          <w:b/>
          <w:bCs/>
          <w:color w:val="262626"/>
          <w:sz w:val="24"/>
          <w:szCs w:val="24"/>
        </w:rPr>
        <w:t xml:space="preserve">Requirements</w:t>
      </w:r>
    </w:p>
    <w:p>
      <w:pPr>
        <w:spacing w:after="140" w:line="300"/>
      </w:pPr>
      <w:r>
        <w:rPr>
          <w:rFonts w:ascii="Arial" w:cs="Arial" w:eastAsia="Arial" w:hAnsi="Arial"/>
          <w:b/>
          <w:bCs/>
          <w:color w:val="262626"/>
          <w:sz w:val="22"/>
          <w:szCs w:val="22"/>
        </w:rPr>
        <w:t xml:space="preserve">2.1  KPI Overview</w:t>
      </w:r>
    </w:p>
    <w:p>
      <w:pPr>
        <w:pStyle w:val="ListParagraph"/>
        <w:numPr>
          <w:ilvl w:val="0"/>
          <w:numId w:val="2"/>
        </w:numPr>
        <w:spacing w:after="80" w:line="290"/>
      </w:pPr>
      <w:r>
        <w:rPr>
          <w:rFonts w:ascii="Arial" w:cs="Arial" w:eastAsia="Arial" w:hAnsi="Arial"/>
          <w:color w:val="262626"/>
          <w:sz w:val="22"/>
          <w:szCs w:val="22"/>
        </w:rPr>
        <w:t xml:space="preserve">Show a summary of Total Sales, Total Profit and Total Quantity.</w:t>
      </w:r>
    </w:p>
    <w:p>
      <w:pPr>
        <w:pStyle w:val="ListParagraph"/>
        <w:numPr>
          <w:ilvl w:val="0"/>
          <w:numId w:val="2"/>
        </w:numPr>
        <w:spacing w:after="80" w:line="290"/>
      </w:pPr>
      <w:r>
        <w:rPr>
          <w:rFonts w:ascii="Arial" w:cs="Arial" w:eastAsia="Arial" w:hAnsi="Arial"/>
          <w:color w:val="262626"/>
          <w:sz w:val="22"/>
          <w:szCs w:val="22"/>
        </w:rPr>
        <w:t xml:space="preserve">Show the current year and the previous year side by side.</w:t>
      </w:r>
    </w:p>
    <w:p>
      <w:pPr>
        <w:spacing w:after="140" w:before="160"/>
      </w:pPr>
      <w:r>
        <w:rPr>
          <w:rFonts w:ascii="Arial" w:cs="Arial" w:eastAsia="Arial" w:hAnsi="Arial"/>
          <w:b/>
          <w:bCs/>
          <w:color w:val="262626"/>
          <w:sz w:val="22"/>
          <w:szCs w:val="22"/>
        </w:rPr>
        <w:t xml:space="preserve">2.2  Sales Trends</w:t>
      </w:r>
    </w:p>
    <w:p>
      <w:pPr>
        <w:pStyle w:val="ListParagraph"/>
        <w:numPr>
          <w:ilvl w:val="0"/>
          <w:numId w:val="2"/>
        </w:numPr>
        <w:spacing w:after="80" w:line="290"/>
      </w:pPr>
      <w:r>
        <w:rPr>
          <w:rFonts w:ascii="Arial" w:cs="Arial" w:eastAsia="Arial" w:hAnsi="Arial"/>
          <w:color w:val="262626"/>
          <w:sz w:val="22"/>
          <w:szCs w:val="22"/>
        </w:rPr>
        <w:t xml:space="preserve">Show each KPI by month for the current year and the previous year.</w:t>
      </w:r>
    </w:p>
    <w:p>
      <w:pPr>
        <w:pStyle w:val="ListParagraph"/>
        <w:numPr>
          <w:ilvl w:val="0"/>
          <w:numId w:val="2"/>
        </w:numPr>
        <w:spacing w:after="80" w:line="290"/>
      </w:pPr>
      <w:r>
        <w:rPr>
          <w:rFonts w:ascii="Arial" w:cs="Arial" w:eastAsia="Arial" w:hAnsi="Arial"/>
          <w:color w:val="262626"/>
          <w:sz w:val="22"/>
          <w:szCs w:val="22"/>
        </w:rPr>
        <w:t xml:space="preserve">Make the highest and lowest months easy to spot.</w:t>
      </w:r>
    </w:p>
    <w:p>
      <w:pPr>
        <w:spacing w:after="140" w:before="160"/>
      </w:pPr>
      <w:r>
        <w:rPr>
          <w:rFonts w:ascii="Arial" w:cs="Arial" w:eastAsia="Arial" w:hAnsi="Arial"/>
          <w:b/>
          <w:bCs/>
          <w:color w:val="262626"/>
          <w:sz w:val="22"/>
          <w:szCs w:val="22"/>
        </w:rPr>
        <w:t xml:space="preserve">2.3  Product Sub-Category Comparison</w:t>
      </w:r>
    </w:p>
    <w:p>
      <w:pPr>
        <w:pStyle w:val="ListParagraph"/>
        <w:numPr>
          <w:ilvl w:val="0"/>
          <w:numId w:val="2"/>
        </w:numPr>
        <w:spacing w:after="80" w:line="290"/>
      </w:pPr>
      <w:r>
        <w:rPr>
          <w:rFonts w:ascii="Arial" w:cs="Arial" w:eastAsia="Arial" w:hAnsi="Arial"/>
          <w:color w:val="262626"/>
          <w:sz w:val="22"/>
          <w:szCs w:val="22"/>
        </w:rPr>
        <w:t xml:space="preserve">Compare sales by product sub-category, current year vs previous year.</w:t>
      </w:r>
    </w:p>
    <w:p>
      <w:pPr>
        <w:pStyle w:val="ListParagraph"/>
        <w:numPr>
          <w:ilvl w:val="0"/>
          <w:numId w:val="2"/>
        </w:numPr>
        <w:spacing w:after="80" w:line="290"/>
      </w:pPr>
      <w:r>
        <w:rPr>
          <w:rFonts w:ascii="Arial" w:cs="Arial" w:eastAsia="Arial" w:hAnsi="Arial"/>
          <w:color w:val="262626"/>
          <w:sz w:val="22"/>
          <w:szCs w:val="22"/>
        </w:rPr>
        <w:t xml:space="preserve">Include a comparison of sales with profit.</w:t>
      </w:r>
    </w:p>
    <w:p>
      <w:pPr>
        <w:spacing w:after="140" w:before="160"/>
      </w:pPr>
      <w:r>
        <w:rPr>
          <w:rFonts w:ascii="Arial" w:cs="Arial" w:eastAsia="Arial" w:hAnsi="Arial"/>
          <w:b/>
          <w:bCs/>
          <w:color w:val="262626"/>
          <w:sz w:val="22"/>
          <w:szCs w:val="22"/>
        </w:rPr>
        <w:t xml:space="preserve">2.4  Weekly Trends for Sales and Profit</w:t>
      </w:r>
    </w:p>
    <w:p>
      <w:pPr>
        <w:pStyle w:val="ListParagraph"/>
        <w:numPr>
          <w:ilvl w:val="0"/>
          <w:numId w:val="2"/>
        </w:numPr>
        <w:spacing w:after="80" w:line="290"/>
      </w:pPr>
      <w:r>
        <w:rPr>
          <w:rFonts w:ascii="Arial" w:cs="Arial" w:eastAsia="Arial" w:hAnsi="Arial"/>
          <w:color w:val="262626"/>
          <w:sz w:val="22"/>
          <w:szCs w:val="22"/>
        </w:rPr>
        <w:t xml:space="preserve">Show weekly sales and profit for the current year.</w:t>
      </w:r>
    </w:p>
    <w:p>
      <w:pPr>
        <w:pStyle w:val="ListParagraph"/>
        <w:numPr>
          <w:ilvl w:val="0"/>
          <w:numId w:val="2"/>
        </w:numPr>
        <w:spacing w:after="80" w:line="290"/>
      </w:pPr>
      <w:r>
        <w:rPr>
          <w:rFonts w:ascii="Arial" w:cs="Arial" w:eastAsia="Arial" w:hAnsi="Arial"/>
          <w:color w:val="262626"/>
          <w:sz w:val="22"/>
          <w:szCs w:val="22"/>
        </w:rPr>
        <w:t xml:space="preserve">Show the average weekly value.</w:t>
      </w:r>
    </w:p>
    <w:p>
      <w:pPr>
        <w:pStyle w:val="ListParagraph"/>
        <w:numPr>
          <w:ilvl w:val="0"/>
          <w:numId w:val="2"/>
        </w:numPr>
        <w:spacing w:after="80" w:line="290"/>
      </w:pPr>
      <w:r>
        <w:rPr>
          <w:rFonts w:ascii="Arial" w:cs="Arial" w:eastAsia="Arial" w:hAnsi="Arial"/>
          <w:color w:val="262626"/>
          <w:sz w:val="22"/>
          <w:szCs w:val="22"/>
        </w:rPr>
        <w:t xml:space="preserve">Highlight the weeks that are above or below the average.</w:t>
      </w:r>
    </w:p>
    <w:p>
      <w:pPr>
        <w:pStyle w:val="Heading1"/>
        <w:keepNext/>
        <w:spacing w:after="160" w:before="360"/>
      </w:pPr>
      <w:r>
        <w:rPr>
          <w:rFonts w:ascii="Arial" w:cs="Arial" w:eastAsia="Arial" w:hAnsi="Arial"/>
          <w:b/>
          <w:bCs/>
          <w:color w:val="7B1111"/>
          <w:sz w:val="30"/>
          <w:szCs w:val="30"/>
        </w:rPr>
        <w:t xml:space="preserve">3. Customer Dashboard</w:t>
      </w:r>
    </w:p>
    <w:p>
      <w:pPr>
        <w:pStyle w:val="Heading2"/>
        <w:keepNext/>
        <w:spacing w:after="120" w:before="240"/>
      </w:pPr>
      <w:r>
        <w:rPr>
          <w:rFonts w:ascii="Arial" w:cs="Arial" w:eastAsia="Arial" w:hAnsi="Arial"/>
          <w:b/>
          <w:bCs/>
          <w:color w:val="262626"/>
          <w:sz w:val="24"/>
          <w:szCs w:val="24"/>
        </w:rPr>
        <w:t xml:space="preserve">Purpose</w:t>
      </w:r>
    </w:p>
    <w:p>
      <w:pPr>
        <w:spacing w:after="140" w:line="300"/>
      </w:pPr>
      <w:r>
        <w:rPr>
          <w:rFonts w:ascii="Arial" w:cs="Arial" w:eastAsia="Arial" w:hAnsi="Arial"/>
          <w:color w:val="262626"/>
          <w:sz w:val="22"/>
          <w:szCs w:val="22"/>
        </w:rPr>
        <w:t xml:space="preserve">Give an overview of customer data, trends and behavior. It helps the marketing team and management understand customer segments and improve customer satisfaction.</w:t>
      </w:r>
    </w:p>
    <w:p>
      <w:pPr>
        <w:pStyle w:val="Heading2"/>
        <w:keepNext/>
        <w:spacing w:after="120" w:before="240"/>
      </w:pPr>
      <w:r>
        <w:rPr>
          <w:rFonts w:ascii="Arial" w:cs="Arial" w:eastAsia="Arial" w:hAnsi="Arial"/>
          <w:b/>
          <w:bCs/>
          <w:color w:val="262626"/>
          <w:sz w:val="24"/>
          <w:szCs w:val="24"/>
        </w:rPr>
        <w:t xml:space="preserve">Requirements</w:t>
      </w:r>
    </w:p>
    <w:p>
      <w:pPr>
        <w:spacing w:after="140" w:line="300"/>
      </w:pPr>
      <w:r>
        <w:rPr>
          <w:rFonts w:ascii="Arial" w:cs="Arial" w:eastAsia="Arial" w:hAnsi="Arial"/>
          <w:b/>
          <w:bCs/>
          <w:color w:val="262626"/>
          <w:sz w:val="22"/>
          <w:szCs w:val="22"/>
        </w:rPr>
        <w:t xml:space="preserve">3.1  KPI Overview</w:t>
      </w:r>
    </w:p>
    <w:p>
      <w:pPr>
        <w:pStyle w:val="ListParagraph"/>
        <w:numPr>
          <w:ilvl w:val="0"/>
          <w:numId w:val="2"/>
        </w:numPr>
        <w:spacing w:after="80" w:line="290"/>
      </w:pPr>
      <w:r>
        <w:rPr>
          <w:rFonts w:ascii="Arial" w:cs="Arial" w:eastAsia="Arial" w:hAnsi="Arial"/>
          <w:color w:val="262626"/>
          <w:sz w:val="22"/>
          <w:szCs w:val="22"/>
        </w:rPr>
        <w:t xml:space="preserve">Show a summary of Total Customers, Total Sales per Customer and Total Orders.</w:t>
      </w:r>
    </w:p>
    <w:p>
      <w:pPr>
        <w:pStyle w:val="ListParagraph"/>
        <w:numPr>
          <w:ilvl w:val="0"/>
          <w:numId w:val="2"/>
        </w:numPr>
        <w:spacing w:after="80" w:line="290"/>
      </w:pPr>
      <w:r>
        <w:rPr>
          <w:rFonts w:ascii="Arial" w:cs="Arial" w:eastAsia="Arial" w:hAnsi="Arial"/>
          <w:color w:val="262626"/>
          <w:sz w:val="22"/>
          <w:szCs w:val="22"/>
        </w:rPr>
        <w:t xml:space="preserve">Show the current year and the previous year.</w:t>
      </w:r>
    </w:p>
    <w:p>
      <w:pPr>
        <w:spacing w:after="140" w:before="160"/>
      </w:pPr>
      <w:r>
        <w:rPr>
          <w:rFonts w:ascii="Arial" w:cs="Arial" w:eastAsia="Arial" w:hAnsi="Arial"/>
          <w:b/>
          <w:bCs/>
          <w:color w:val="262626"/>
          <w:sz w:val="22"/>
          <w:szCs w:val="22"/>
        </w:rPr>
        <w:t xml:space="preserve">3.2  Customer Trends</w:t>
      </w:r>
    </w:p>
    <w:p>
      <w:pPr>
        <w:pStyle w:val="ListParagraph"/>
        <w:numPr>
          <w:ilvl w:val="0"/>
          <w:numId w:val="2"/>
        </w:numPr>
        <w:spacing w:after="80" w:line="290"/>
      </w:pPr>
      <w:r>
        <w:rPr>
          <w:rFonts w:ascii="Arial" w:cs="Arial" w:eastAsia="Arial" w:hAnsi="Arial"/>
          <w:color w:val="262626"/>
          <w:sz w:val="22"/>
          <w:szCs w:val="22"/>
        </w:rPr>
        <w:t xml:space="preserve">Show each KPI by month for the current year and the previous year.</w:t>
      </w:r>
    </w:p>
    <w:p>
      <w:pPr>
        <w:pStyle w:val="ListParagraph"/>
        <w:numPr>
          <w:ilvl w:val="0"/>
          <w:numId w:val="2"/>
        </w:numPr>
        <w:spacing w:after="80" w:line="290"/>
      </w:pPr>
      <w:r>
        <w:rPr>
          <w:rFonts w:ascii="Arial" w:cs="Arial" w:eastAsia="Arial" w:hAnsi="Arial"/>
          <w:color w:val="262626"/>
          <w:sz w:val="22"/>
          <w:szCs w:val="22"/>
        </w:rPr>
        <w:t xml:space="preserve">Make the highest and lowest months easy to spot.</w:t>
      </w:r>
    </w:p>
    <w:p>
      <w:pPr>
        <w:spacing w:after="140" w:before="160"/>
      </w:pPr>
      <w:r>
        <w:rPr>
          <w:rFonts w:ascii="Arial" w:cs="Arial" w:eastAsia="Arial" w:hAnsi="Arial"/>
          <w:b/>
          <w:bCs/>
          <w:color w:val="262626"/>
          <w:sz w:val="22"/>
          <w:szCs w:val="22"/>
        </w:rPr>
        <w:t xml:space="preserve">3.3  Customer Distribution by Number of Orders</w:t>
      </w:r>
    </w:p>
    <w:p>
      <w:pPr>
        <w:pStyle w:val="ListParagraph"/>
        <w:numPr>
          <w:ilvl w:val="0"/>
          <w:numId w:val="2"/>
        </w:numPr>
        <w:spacing w:after="80" w:line="290"/>
      </w:pPr>
      <w:r>
        <w:rPr>
          <w:rFonts w:ascii="Arial" w:cs="Arial" w:eastAsia="Arial" w:hAnsi="Arial"/>
          <w:color w:val="262626"/>
          <w:sz w:val="22"/>
          <w:szCs w:val="22"/>
        </w:rPr>
        <w:t xml:space="preserve">Show how many customers placed 1 order, 2 orders, 3 orders and so on.</w:t>
      </w:r>
    </w:p>
    <w:p>
      <w:pPr>
        <w:pStyle w:val="ListParagraph"/>
        <w:numPr>
          <w:ilvl w:val="0"/>
          <w:numId w:val="2"/>
        </w:numPr>
        <w:spacing w:after="80" w:line="290"/>
      </w:pPr>
      <w:r>
        <w:rPr>
          <w:rFonts w:ascii="Arial" w:cs="Arial" w:eastAsia="Arial" w:hAnsi="Arial"/>
          <w:color w:val="262626"/>
          <w:sz w:val="22"/>
          <w:szCs w:val="22"/>
        </w:rPr>
        <w:t xml:space="preserve">Use it to give insight into customer behavior, loyalty and engagement.</w:t>
      </w:r>
    </w:p>
    <w:p>
      <w:pPr>
        <w:spacing w:after="140" w:before="160"/>
      </w:pPr>
      <w:r>
        <w:rPr>
          <w:rFonts w:ascii="Arial" w:cs="Arial" w:eastAsia="Arial" w:hAnsi="Arial"/>
          <w:b/>
          <w:bCs/>
          <w:color w:val="262626"/>
          <w:sz w:val="22"/>
          <w:szCs w:val="22"/>
        </w:rPr>
        <w:t xml:space="preserve">3.4  Top 10 Customers by Profit</w:t>
      </w:r>
    </w:p>
    <w:p>
      <w:pPr>
        <w:pStyle w:val="ListParagraph"/>
        <w:numPr>
          <w:ilvl w:val="0"/>
          <w:numId w:val="2"/>
        </w:numPr>
        <w:spacing w:after="80" w:line="290"/>
      </w:pPr>
      <w:r>
        <w:rPr>
          <w:rFonts w:ascii="Arial" w:cs="Arial" w:eastAsia="Arial" w:hAnsi="Arial"/>
          <w:color w:val="262626"/>
          <w:sz w:val="22"/>
          <w:szCs w:val="22"/>
        </w:rPr>
        <w:t xml:space="preserve">Show the 10 customers who made the most profit for the company.</w:t>
      </w:r>
    </w:p>
    <w:p>
      <w:pPr>
        <w:pStyle w:val="ListParagraph"/>
        <w:numPr>
          <w:ilvl w:val="0"/>
          <w:numId w:val="2"/>
        </w:numPr>
        <w:spacing w:after="80" w:line="290"/>
      </w:pPr>
      <w:r>
        <w:rPr>
          <w:rFonts w:ascii="Arial" w:cs="Arial" w:eastAsia="Arial" w:hAnsi="Arial"/>
          <w:color w:val="262626"/>
          <w:sz w:val="22"/>
          <w:szCs w:val="22"/>
        </w:rPr>
        <w:t xml:space="preserve">For each customer, show rank, number of orders, current sales, current profit and last order date.</w:t>
      </w:r>
    </w:p>
    <w:p>
      <w:pPr>
        <w:pStyle w:val="Heading1"/>
        <w:keepNext/>
        <w:spacing w:after="160" w:before="360"/>
      </w:pPr>
      <w:r>
        <w:rPr>
          <w:rFonts w:ascii="Arial" w:cs="Arial" w:eastAsia="Arial" w:hAnsi="Arial"/>
          <w:b/>
          <w:bCs/>
          <w:color w:val="7B1111"/>
          <w:sz w:val="30"/>
          <w:szCs w:val="30"/>
        </w:rPr>
        <w:t xml:space="preserve">4. Requirements Checklist</w:t>
      </w:r>
    </w:p>
    <w:p>
      <w:pPr>
        <w:spacing w:after="140" w:line="300"/>
      </w:pPr>
      <w:r>
        <w:rPr>
          <w:rFonts w:ascii="Arial" w:cs="Arial" w:eastAsia="Arial" w:hAnsi="Arial"/>
          <w:color w:val="262626"/>
          <w:sz w:val="22"/>
          <w:szCs w:val="22"/>
        </w:rPr>
        <w:t xml:space="preserve">Each requirement and how it was delivered in Tableau.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50"/>
        <w:gridCol w:w="3150"/>
        <w:gridCol w:w="1300"/>
        <w:gridCol w:w="3926"/>
      </w:tblGrid>
      <w:tr>
        <w:trPr>
          <w:tblHeader/>
        </w:trPr>
        <w:tc>
          <w:tcPr>
            <w:tcW w:type="dxa" w:w="650"/>
            <w:tcBorders>
              <w:top w:val="single" w:color="D9D9D9" w:sz="4"/>
              <w:left w:val="single" w:color="D9D9D9" w:sz="4"/>
              <w:bottom w:val="single" w:color="D9D9D9" w:sz="4"/>
              <w:right w:val="single" w:color="D9D9D9" w:sz="4"/>
            </w:tcBorders>
            <w:shd w:fill="7B1111" w:color="auto" w:val="clear"/>
            <w:tcMar>
              <w:top w:type="dxa" w:w="80"/>
              <w:left w:type="dxa" w:w="110"/>
              <w:bottom w:type="dxa" w:w="80"/>
              <w:right w:type="dxa" w:w="110"/>
            </w:tcMar>
          </w:tcPr>
          <w:p>
            <w:r>
              <w:rPr>
                <w:rFonts w:ascii="Arial" w:cs="Arial" w:eastAsia="Arial" w:hAnsi="Arial"/>
                <w:b/>
                <w:bCs/>
                <w:color w:val="FFFFFF"/>
                <w:sz w:val="20"/>
                <w:szCs w:val="20"/>
              </w:rPr>
              <w:t xml:space="preserve">#</w:t>
            </w:r>
          </w:p>
        </w:tc>
        <w:tc>
          <w:tcPr>
            <w:tcW w:type="dxa" w:w="3150"/>
            <w:tcBorders>
              <w:top w:val="single" w:color="D9D9D9" w:sz="4"/>
              <w:left w:val="single" w:color="D9D9D9" w:sz="4"/>
              <w:bottom w:val="single" w:color="D9D9D9" w:sz="4"/>
              <w:right w:val="single" w:color="D9D9D9" w:sz="4"/>
            </w:tcBorders>
            <w:shd w:fill="7B1111" w:color="auto" w:val="clear"/>
            <w:tcMar>
              <w:top w:type="dxa" w:w="80"/>
              <w:left w:type="dxa" w:w="110"/>
              <w:bottom w:type="dxa" w:w="80"/>
              <w:right w:type="dxa" w:w="110"/>
            </w:tcMar>
          </w:tcPr>
          <w:p>
            <w:r>
              <w:rPr>
                <w:rFonts w:ascii="Arial" w:cs="Arial" w:eastAsia="Arial" w:hAnsi="Arial"/>
                <w:b/>
                <w:bCs/>
                <w:color w:val="FFFFFF"/>
                <w:sz w:val="20"/>
                <w:szCs w:val="20"/>
              </w:rPr>
              <w:t xml:space="preserve">Requirement</w:t>
            </w:r>
          </w:p>
        </w:tc>
        <w:tc>
          <w:tcPr>
            <w:tcW w:type="dxa" w:w="1300"/>
            <w:tcBorders>
              <w:top w:val="single" w:color="D9D9D9" w:sz="4"/>
              <w:left w:val="single" w:color="D9D9D9" w:sz="4"/>
              <w:bottom w:val="single" w:color="D9D9D9" w:sz="4"/>
              <w:right w:val="single" w:color="D9D9D9" w:sz="4"/>
            </w:tcBorders>
            <w:shd w:fill="7B1111" w:color="auto" w:val="clear"/>
            <w:tcMar>
              <w:top w:type="dxa" w:w="80"/>
              <w:left w:type="dxa" w:w="110"/>
              <w:bottom w:type="dxa" w:w="80"/>
              <w:right w:type="dxa" w:w="110"/>
            </w:tcMar>
          </w:tcPr>
          <w:p>
            <w:r>
              <w:rPr>
                <w:rFonts w:ascii="Arial" w:cs="Arial" w:eastAsia="Arial" w:hAnsi="Arial"/>
                <w:b/>
                <w:bCs/>
                <w:color w:val="FFFFFF"/>
                <w:sz w:val="20"/>
                <w:szCs w:val="20"/>
              </w:rPr>
              <w:t xml:space="preserve">Dashboard</w:t>
            </w:r>
          </w:p>
        </w:tc>
        <w:tc>
          <w:tcPr>
            <w:tcW w:type="dxa" w:w="3926"/>
            <w:tcBorders>
              <w:top w:val="single" w:color="D9D9D9" w:sz="4"/>
              <w:left w:val="single" w:color="D9D9D9" w:sz="4"/>
              <w:bottom w:val="single" w:color="D9D9D9" w:sz="4"/>
              <w:right w:val="single" w:color="D9D9D9" w:sz="4"/>
            </w:tcBorders>
            <w:shd w:fill="7B1111" w:color="auto" w:val="clear"/>
            <w:tcMar>
              <w:top w:type="dxa" w:w="80"/>
              <w:left w:type="dxa" w:w="110"/>
              <w:bottom w:type="dxa" w:w="80"/>
              <w:right w:type="dxa" w:w="110"/>
            </w:tcMar>
          </w:tcPr>
          <w:p>
            <w:r>
              <w:rPr>
                <w:rFonts w:ascii="Arial" w:cs="Arial" w:eastAsia="Arial" w:hAnsi="Arial"/>
                <w:b/>
                <w:bCs/>
                <w:color w:val="FFFFFF"/>
                <w:sz w:val="20"/>
                <w:szCs w:val="20"/>
              </w:rPr>
              <w:t xml:space="preserve">Delivered as</w:t>
            </w:r>
          </w:p>
        </w:tc>
      </w:tr>
      <w:tr>
        <w:trPr>
          <w:cantSplit/>
        </w:trPr>
        <w:tc>
          <w:tcPr>
            <w:tcW w:type="dxa" w:w="650"/>
            <w:tcBorders>
              <w:top w:val="single" w:color="D9D9D9" w:sz="4"/>
              <w:left w:val="single" w:color="D9D9D9" w:sz="4"/>
              <w:bottom w:val="single" w:color="D9D9D9" w:sz="4"/>
              <w:right w:val="single" w:color="D9D9D9" w:sz="4"/>
            </w:tcBorders>
            <w:tcMar>
              <w:top w:type="dxa" w:w="80"/>
              <w:left w:type="dxa" w:w="110"/>
              <w:bottom w:type="dxa" w:w="80"/>
              <w:right w:type="dxa" w:w="110"/>
            </w:tcMar>
          </w:tcPr>
          <w:p>
            <w:r>
              <w:rPr>
                <w:rFonts w:ascii="Arial" w:cs="Arial" w:eastAsia="Arial" w:hAnsi="Arial"/>
                <w:color w:val="262626"/>
                <w:sz w:val="20"/>
                <w:szCs w:val="20"/>
              </w:rPr>
              <w:t xml:space="preserve">2.1</w:t>
            </w:r>
          </w:p>
        </w:tc>
        <w:tc>
          <w:tcPr>
            <w:tcW w:type="dxa" w:w="3150"/>
            <w:tcBorders>
              <w:top w:val="single" w:color="D9D9D9" w:sz="4"/>
              <w:left w:val="single" w:color="D9D9D9" w:sz="4"/>
              <w:bottom w:val="single" w:color="D9D9D9" w:sz="4"/>
              <w:right w:val="single" w:color="D9D9D9" w:sz="4"/>
            </w:tcBorders>
            <w:tcMar>
              <w:top w:type="dxa" w:w="80"/>
              <w:left w:type="dxa" w:w="110"/>
              <w:bottom w:type="dxa" w:w="80"/>
              <w:right w:type="dxa" w:w="110"/>
            </w:tcMar>
          </w:tcPr>
          <w:p>
            <w:r>
              <w:rPr>
                <w:rFonts w:ascii="Arial" w:cs="Arial" w:eastAsia="Arial" w:hAnsi="Arial"/>
                <w:color w:val="262626"/>
                <w:sz w:val="20"/>
                <w:szCs w:val="20"/>
              </w:rPr>
              <w:t xml:space="preserve">Sales, Profit and Quantity KPIs vs previous year</w:t>
            </w:r>
          </w:p>
        </w:tc>
        <w:tc>
          <w:tcPr>
            <w:tcW w:type="dxa" w:w="1300"/>
            <w:tcBorders>
              <w:top w:val="single" w:color="D9D9D9" w:sz="4"/>
              <w:left w:val="single" w:color="D9D9D9" w:sz="4"/>
              <w:bottom w:val="single" w:color="D9D9D9" w:sz="4"/>
              <w:right w:val="single" w:color="D9D9D9" w:sz="4"/>
            </w:tcBorders>
            <w:tcMar>
              <w:top w:type="dxa" w:w="80"/>
              <w:left w:type="dxa" w:w="110"/>
              <w:bottom w:type="dxa" w:w="80"/>
              <w:right w:type="dxa" w:w="110"/>
            </w:tcMar>
          </w:tcPr>
          <w:p>
            <w:r>
              <w:rPr>
                <w:rFonts w:ascii="Arial" w:cs="Arial" w:eastAsia="Arial" w:hAnsi="Arial"/>
                <w:color w:val="262626"/>
                <w:sz w:val="20"/>
                <w:szCs w:val="20"/>
              </w:rPr>
              <w:t xml:space="preserve">Sales</w:t>
            </w:r>
          </w:p>
        </w:tc>
        <w:tc>
          <w:tcPr>
            <w:tcW w:type="dxa" w:w="3926"/>
            <w:tcBorders>
              <w:top w:val="single" w:color="D9D9D9" w:sz="4"/>
              <w:left w:val="single" w:color="D9D9D9" w:sz="4"/>
              <w:bottom w:val="single" w:color="D9D9D9" w:sz="4"/>
              <w:right w:val="single" w:color="D9D9D9" w:sz="4"/>
            </w:tcBorders>
            <w:tcMar>
              <w:top w:type="dxa" w:w="80"/>
              <w:left w:type="dxa" w:w="110"/>
              <w:bottom w:type="dxa" w:w="80"/>
              <w:right w:type="dxa" w:w="110"/>
            </w:tcMar>
          </w:tcPr>
          <w:p>
            <w:r>
              <w:rPr>
                <w:rFonts w:ascii="Arial" w:cs="Arial" w:eastAsia="Arial" w:hAnsi="Arial"/>
                <w:color w:val="262626"/>
                <w:sz w:val="20"/>
                <w:szCs w:val="20"/>
              </w:rPr>
              <w:t xml:space="preserve">KPI cards with % change vs previous year</w:t>
            </w:r>
          </w:p>
        </w:tc>
      </w:tr>
      <w:tr>
        <w:trPr>
          <w:cantSplit/>
        </w:trPr>
        <w:tc>
          <w:tcPr>
            <w:tcW w:type="dxa" w:w="650"/>
            <w:tcBorders>
              <w:top w:val="single" w:color="D9D9D9" w:sz="4"/>
              <w:left w:val="single" w:color="D9D9D9" w:sz="4"/>
              <w:bottom w:val="single" w:color="D9D9D9" w:sz="4"/>
              <w:right w:val="single" w:color="D9D9D9" w:sz="4"/>
            </w:tcBorders>
            <w:tcMar>
              <w:top w:type="dxa" w:w="80"/>
              <w:left w:type="dxa" w:w="110"/>
              <w:bottom w:type="dxa" w:w="80"/>
              <w:right w:type="dxa" w:w="110"/>
            </w:tcMar>
          </w:tcPr>
          <w:p>
            <w:r>
              <w:rPr>
                <w:rFonts w:ascii="Arial" w:cs="Arial" w:eastAsia="Arial" w:hAnsi="Arial"/>
                <w:color w:val="262626"/>
                <w:sz w:val="20"/>
                <w:szCs w:val="20"/>
              </w:rPr>
              <w:t xml:space="preserve">2.2</w:t>
            </w:r>
          </w:p>
        </w:tc>
        <w:tc>
          <w:tcPr>
            <w:tcW w:type="dxa" w:w="3150"/>
            <w:tcBorders>
              <w:top w:val="single" w:color="D9D9D9" w:sz="4"/>
              <w:left w:val="single" w:color="D9D9D9" w:sz="4"/>
              <w:bottom w:val="single" w:color="D9D9D9" w:sz="4"/>
              <w:right w:val="single" w:color="D9D9D9" w:sz="4"/>
            </w:tcBorders>
            <w:tcMar>
              <w:top w:type="dxa" w:w="80"/>
              <w:left w:type="dxa" w:w="110"/>
              <w:bottom w:type="dxa" w:w="80"/>
              <w:right w:type="dxa" w:w="110"/>
            </w:tcMar>
          </w:tcPr>
          <w:p>
            <w:r>
              <w:rPr>
                <w:rFonts w:ascii="Arial" w:cs="Arial" w:eastAsia="Arial" w:hAnsi="Arial"/>
                <w:color w:val="262626"/>
                <w:sz w:val="20"/>
                <w:szCs w:val="20"/>
              </w:rPr>
              <w:t xml:space="preserve">Monthly trends with highest and lowest month</w:t>
            </w:r>
          </w:p>
        </w:tc>
        <w:tc>
          <w:tcPr>
            <w:tcW w:type="dxa" w:w="1300"/>
            <w:tcBorders>
              <w:top w:val="single" w:color="D9D9D9" w:sz="4"/>
              <w:left w:val="single" w:color="D9D9D9" w:sz="4"/>
              <w:bottom w:val="single" w:color="D9D9D9" w:sz="4"/>
              <w:right w:val="single" w:color="D9D9D9" w:sz="4"/>
            </w:tcBorders>
            <w:tcMar>
              <w:top w:type="dxa" w:w="80"/>
              <w:left w:type="dxa" w:w="110"/>
              <w:bottom w:type="dxa" w:w="80"/>
              <w:right w:type="dxa" w:w="110"/>
            </w:tcMar>
          </w:tcPr>
          <w:p>
            <w:r>
              <w:rPr>
                <w:rFonts w:ascii="Arial" w:cs="Arial" w:eastAsia="Arial" w:hAnsi="Arial"/>
                <w:color w:val="262626"/>
                <w:sz w:val="20"/>
                <w:szCs w:val="20"/>
              </w:rPr>
              <w:t xml:space="preserve">Sales</w:t>
            </w:r>
          </w:p>
        </w:tc>
        <w:tc>
          <w:tcPr>
            <w:tcW w:type="dxa" w:w="3926"/>
            <w:tcBorders>
              <w:top w:val="single" w:color="D9D9D9" w:sz="4"/>
              <w:left w:val="single" w:color="D9D9D9" w:sz="4"/>
              <w:bottom w:val="single" w:color="D9D9D9" w:sz="4"/>
              <w:right w:val="single" w:color="D9D9D9" w:sz="4"/>
            </w:tcBorders>
            <w:tcMar>
              <w:top w:type="dxa" w:w="80"/>
              <w:left w:type="dxa" w:w="110"/>
              <w:bottom w:type="dxa" w:w="80"/>
              <w:right w:type="dxa" w:w="110"/>
            </w:tcMar>
          </w:tcPr>
          <w:p>
            <w:r>
              <w:rPr>
                <w:rFonts w:ascii="Arial" w:cs="Arial" w:eastAsia="Arial" w:hAnsi="Arial"/>
                <w:color w:val="262626"/>
                <w:sz w:val="20"/>
                <w:szCs w:val="20"/>
              </w:rPr>
              <w:t xml:space="preserve">Line charts with colored markers</w:t>
            </w:r>
          </w:p>
        </w:tc>
      </w:tr>
      <w:tr>
        <w:trPr>
          <w:cantSplit/>
        </w:trPr>
        <w:tc>
          <w:tcPr>
            <w:tcW w:type="dxa" w:w="650"/>
            <w:tcBorders>
              <w:top w:val="single" w:color="D9D9D9" w:sz="4"/>
              <w:left w:val="single" w:color="D9D9D9" w:sz="4"/>
              <w:bottom w:val="single" w:color="D9D9D9" w:sz="4"/>
              <w:right w:val="single" w:color="D9D9D9" w:sz="4"/>
            </w:tcBorders>
            <w:tcMar>
              <w:top w:type="dxa" w:w="80"/>
              <w:left w:type="dxa" w:w="110"/>
              <w:bottom w:type="dxa" w:w="80"/>
              <w:right w:type="dxa" w:w="110"/>
            </w:tcMar>
          </w:tcPr>
          <w:p>
            <w:r>
              <w:rPr>
                <w:rFonts w:ascii="Arial" w:cs="Arial" w:eastAsia="Arial" w:hAnsi="Arial"/>
                <w:color w:val="262626"/>
                <w:sz w:val="20"/>
                <w:szCs w:val="20"/>
              </w:rPr>
              <w:t xml:space="preserve">2.3</w:t>
            </w:r>
          </w:p>
        </w:tc>
        <w:tc>
          <w:tcPr>
            <w:tcW w:type="dxa" w:w="3150"/>
            <w:tcBorders>
              <w:top w:val="single" w:color="D9D9D9" w:sz="4"/>
              <w:left w:val="single" w:color="D9D9D9" w:sz="4"/>
              <w:bottom w:val="single" w:color="D9D9D9" w:sz="4"/>
              <w:right w:val="single" w:color="D9D9D9" w:sz="4"/>
            </w:tcBorders>
            <w:tcMar>
              <w:top w:type="dxa" w:w="80"/>
              <w:left w:type="dxa" w:w="110"/>
              <w:bottom w:type="dxa" w:w="80"/>
              <w:right w:type="dxa" w:w="110"/>
            </w:tcMar>
          </w:tcPr>
          <w:p>
            <w:r>
              <w:rPr>
                <w:rFonts w:ascii="Arial" w:cs="Arial" w:eastAsia="Arial" w:hAnsi="Arial"/>
                <w:color w:val="262626"/>
                <w:sz w:val="20"/>
                <w:szCs w:val="20"/>
              </w:rPr>
              <w:t xml:space="preserve">Sub-category comparison, sales vs profit</w:t>
            </w:r>
          </w:p>
        </w:tc>
        <w:tc>
          <w:tcPr>
            <w:tcW w:type="dxa" w:w="1300"/>
            <w:tcBorders>
              <w:top w:val="single" w:color="D9D9D9" w:sz="4"/>
              <w:left w:val="single" w:color="D9D9D9" w:sz="4"/>
              <w:bottom w:val="single" w:color="D9D9D9" w:sz="4"/>
              <w:right w:val="single" w:color="D9D9D9" w:sz="4"/>
            </w:tcBorders>
            <w:tcMar>
              <w:top w:type="dxa" w:w="80"/>
              <w:left w:type="dxa" w:w="110"/>
              <w:bottom w:type="dxa" w:w="80"/>
              <w:right w:type="dxa" w:w="110"/>
            </w:tcMar>
          </w:tcPr>
          <w:p>
            <w:r>
              <w:rPr>
                <w:rFonts w:ascii="Arial" w:cs="Arial" w:eastAsia="Arial" w:hAnsi="Arial"/>
                <w:color w:val="262626"/>
                <w:sz w:val="20"/>
                <w:szCs w:val="20"/>
              </w:rPr>
              <w:t xml:space="preserve">Sales</w:t>
            </w:r>
          </w:p>
        </w:tc>
        <w:tc>
          <w:tcPr>
            <w:tcW w:type="dxa" w:w="3926"/>
            <w:tcBorders>
              <w:top w:val="single" w:color="D9D9D9" w:sz="4"/>
              <w:left w:val="single" w:color="D9D9D9" w:sz="4"/>
              <w:bottom w:val="single" w:color="D9D9D9" w:sz="4"/>
              <w:right w:val="single" w:color="D9D9D9" w:sz="4"/>
            </w:tcBorders>
            <w:tcMar>
              <w:top w:type="dxa" w:w="80"/>
              <w:left w:type="dxa" w:w="110"/>
              <w:bottom w:type="dxa" w:w="80"/>
              <w:right w:type="dxa" w:w="110"/>
            </w:tcMar>
          </w:tcPr>
          <w:p>
            <w:r>
              <w:rPr>
                <w:rFonts w:ascii="Arial" w:cs="Arial" w:eastAsia="Arial" w:hAnsi="Arial"/>
                <w:color w:val="262626"/>
                <w:sz w:val="20"/>
                <w:szCs w:val="20"/>
              </w:rPr>
              <w:t xml:space="preserve">2023 vs 2022 sales bars next to a profit and loss bar</w:t>
            </w:r>
          </w:p>
        </w:tc>
      </w:tr>
      <w:tr>
        <w:trPr>
          <w:cantSplit/>
        </w:trPr>
        <w:tc>
          <w:tcPr>
            <w:tcW w:type="dxa" w:w="650"/>
            <w:tcBorders>
              <w:top w:val="single" w:color="D9D9D9" w:sz="4"/>
              <w:left w:val="single" w:color="D9D9D9" w:sz="4"/>
              <w:bottom w:val="single" w:color="D9D9D9" w:sz="4"/>
              <w:right w:val="single" w:color="D9D9D9" w:sz="4"/>
            </w:tcBorders>
            <w:tcMar>
              <w:top w:type="dxa" w:w="80"/>
              <w:left w:type="dxa" w:w="110"/>
              <w:bottom w:type="dxa" w:w="80"/>
              <w:right w:type="dxa" w:w="110"/>
            </w:tcMar>
          </w:tcPr>
          <w:p>
            <w:r>
              <w:rPr>
                <w:rFonts w:ascii="Arial" w:cs="Arial" w:eastAsia="Arial" w:hAnsi="Arial"/>
                <w:color w:val="262626"/>
                <w:sz w:val="20"/>
                <w:szCs w:val="20"/>
              </w:rPr>
              <w:t xml:space="preserve">2.4</w:t>
            </w:r>
          </w:p>
        </w:tc>
        <w:tc>
          <w:tcPr>
            <w:tcW w:type="dxa" w:w="3150"/>
            <w:tcBorders>
              <w:top w:val="single" w:color="D9D9D9" w:sz="4"/>
              <w:left w:val="single" w:color="D9D9D9" w:sz="4"/>
              <w:bottom w:val="single" w:color="D9D9D9" w:sz="4"/>
              <w:right w:val="single" w:color="D9D9D9" w:sz="4"/>
            </w:tcBorders>
            <w:tcMar>
              <w:top w:type="dxa" w:w="80"/>
              <w:left w:type="dxa" w:w="110"/>
              <w:bottom w:type="dxa" w:w="80"/>
              <w:right w:type="dxa" w:w="110"/>
            </w:tcMar>
          </w:tcPr>
          <w:p>
            <w:r>
              <w:rPr>
                <w:rFonts w:ascii="Arial" w:cs="Arial" w:eastAsia="Arial" w:hAnsi="Arial"/>
                <w:color w:val="262626"/>
                <w:sz w:val="20"/>
                <w:szCs w:val="20"/>
              </w:rPr>
              <w:t xml:space="preserve">Weekly trends with average and highlights</w:t>
            </w:r>
          </w:p>
        </w:tc>
        <w:tc>
          <w:tcPr>
            <w:tcW w:type="dxa" w:w="1300"/>
            <w:tcBorders>
              <w:top w:val="single" w:color="D9D9D9" w:sz="4"/>
              <w:left w:val="single" w:color="D9D9D9" w:sz="4"/>
              <w:bottom w:val="single" w:color="D9D9D9" w:sz="4"/>
              <w:right w:val="single" w:color="D9D9D9" w:sz="4"/>
            </w:tcBorders>
            <w:tcMar>
              <w:top w:type="dxa" w:w="80"/>
              <w:left w:type="dxa" w:w="110"/>
              <w:bottom w:type="dxa" w:w="80"/>
              <w:right w:type="dxa" w:w="110"/>
            </w:tcMar>
          </w:tcPr>
          <w:p>
            <w:r>
              <w:rPr>
                <w:rFonts w:ascii="Arial" w:cs="Arial" w:eastAsia="Arial" w:hAnsi="Arial"/>
                <w:color w:val="262626"/>
                <w:sz w:val="20"/>
                <w:szCs w:val="20"/>
              </w:rPr>
              <w:t xml:space="preserve">Sales</w:t>
            </w:r>
          </w:p>
        </w:tc>
        <w:tc>
          <w:tcPr>
            <w:tcW w:type="dxa" w:w="3926"/>
            <w:tcBorders>
              <w:top w:val="single" w:color="D9D9D9" w:sz="4"/>
              <w:left w:val="single" w:color="D9D9D9" w:sz="4"/>
              <w:bottom w:val="single" w:color="D9D9D9" w:sz="4"/>
              <w:right w:val="single" w:color="D9D9D9" w:sz="4"/>
            </w:tcBorders>
            <w:tcMar>
              <w:top w:type="dxa" w:w="80"/>
              <w:left w:type="dxa" w:w="110"/>
              <w:bottom w:type="dxa" w:w="80"/>
              <w:right w:type="dxa" w:w="110"/>
            </w:tcMar>
          </w:tcPr>
          <w:p>
            <w:r>
              <w:rPr>
                <w:rFonts w:ascii="Arial" w:cs="Arial" w:eastAsia="Arial" w:hAnsi="Arial"/>
                <w:color w:val="262626"/>
                <w:sz w:val="20"/>
                <w:szCs w:val="20"/>
              </w:rPr>
              <w:t xml:space="preserve">Weekly step lines, average line, above and below colors</w:t>
            </w:r>
          </w:p>
        </w:tc>
      </w:tr>
      <w:tr>
        <w:trPr>
          <w:cantSplit/>
        </w:trPr>
        <w:tc>
          <w:tcPr>
            <w:tcW w:type="dxa" w:w="650"/>
            <w:tcBorders>
              <w:top w:val="single" w:color="D9D9D9" w:sz="4"/>
              <w:left w:val="single" w:color="D9D9D9" w:sz="4"/>
              <w:bottom w:val="single" w:color="D9D9D9" w:sz="4"/>
              <w:right w:val="single" w:color="D9D9D9" w:sz="4"/>
            </w:tcBorders>
            <w:tcMar>
              <w:top w:type="dxa" w:w="80"/>
              <w:left w:type="dxa" w:w="110"/>
              <w:bottom w:type="dxa" w:w="80"/>
              <w:right w:type="dxa" w:w="110"/>
            </w:tcMar>
          </w:tcPr>
          <w:p>
            <w:r>
              <w:rPr>
                <w:rFonts w:ascii="Arial" w:cs="Arial" w:eastAsia="Arial" w:hAnsi="Arial"/>
                <w:color w:val="262626"/>
                <w:sz w:val="20"/>
                <w:szCs w:val="20"/>
              </w:rPr>
              <w:t xml:space="preserve">3.1</w:t>
            </w:r>
          </w:p>
        </w:tc>
        <w:tc>
          <w:tcPr>
            <w:tcW w:type="dxa" w:w="3150"/>
            <w:tcBorders>
              <w:top w:val="single" w:color="D9D9D9" w:sz="4"/>
              <w:left w:val="single" w:color="D9D9D9" w:sz="4"/>
              <w:bottom w:val="single" w:color="D9D9D9" w:sz="4"/>
              <w:right w:val="single" w:color="D9D9D9" w:sz="4"/>
            </w:tcBorders>
            <w:tcMar>
              <w:top w:type="dxa" w:w="80"/>
              <w:left w:type="dxa" w:w="110"/>
              <w:bottom w:type="dxa" w:w="80"/>
              <w:right w:type="dxa" w:w="110"/>
            </w:tcMar>
          </w:tcPr>
          <w:p>
            <w:r>
              <w:rPr>
                <w:rFonts w:ascii="Arial" w:cs="Arial" w:eastAsia="Arial" w:hAnsi="Arial"/>
                <w:color w:val="262626"/>
                <w:sz w:val="20"/>
                <w:szCs w:val="20"/>
              </w:rPr>
              <w:t xml:space="preserve">Customers, Sales per Customer, Orders KPIs</w:t>
            </w:r>
          </w:p>
        </w:tc>
        <w:tc>
          <w:tcPr>
            <w:tcW w:type="dxa" w:w="1300"/>
            <w:tcBorders>
              <w:top w:val="single" w:color="D9D9D9" w:sz="4"/>
              <w:left w:val="single" w:color="D9D9D9" w:sz="4"/>
              <w:bottom w:val="single" w:color="D9D9D9" w:sz="4"/>
              <w:right w:val="single" w:color="D9D9D9" w:sz="4"/>
            </w:tcBorders>
            <w:tcMar>
              <w:top w:type="dxa" w:w="80"/>
              <w:left w:type="dxa" w:w="110"/>
              <w:bottom w:type="dxa" w:w="80"/>
              <w:right w:type="dxa" w:w="110"/>
            </w:tcMar>
          </w:tcPr>
          <w:p>
            <w:r>
              <w:rPr>
                <w:rFonts w:ascii="Arial" w:cs="Arial" w:eastAsia="Arial" w:hAnsi="Arial"/>
                <w:color w:val="262626"/>
                <w:sz w:val="20"/>
                <w:szCs w:val="20"/>
              </w:rPr>
              <w:t xml:space="preserve">Customer</w:t>
            </w:r>
          </w:p>
        </w:tc>
        <w:tc>
          <w:tcPr>
            <w:tcW w:type="dxa" w:w="3926"/>
            <w:tcBorders>
              <w:top w:val="single" w:color="D9D9D9" w:sz="4"/>
              <w:left w:val="single" w:color="D9D9D9" w:sz="4"/>
              <w:bottom w:val="single" w:color="D9D9D9" w:sz="4"/>
              <w:right w:val="single" w:color="D9D9D9" w:sz="4"/>
            </w:tcBorders>
            <w:tcMar>
              <w:top w:type="dxa" w:w="80"/>
              <w:left w:type="dxa" w:w="110"/>
              <w:bottom w:type="dxa" w:w="80"/>
              <w:right w:type="dxa" w:w="110"/>
            </w:tcMar>
          </w:tcPr>
          <w:p>
            <w:r>
              <w:rPr>
                <w:rFonts w:ascii="Arial" w:cs="Arial" w:eastAsia="Arial" w:hAnsi="Arial"/>
                <w:color w:val="262626"/>
                <w:sz w:val="20"/>
                <w:szCs w:val="20"/>
              </w:rPr>
              <w:t xml:space="preserve">KPI cards with % change vs previous year</w:t>
            </w:r>
          </w:p>
        </w:tc>
      </w:tr>
      <w:tr>
        <w:trPr>
          <w:cantSplit/>
        </w:trPr>
        <w:tc>
          <w:tcPr>
            <w:tcW w:type="dxa" w:w="650"/>
            <w:tcBorders>
              <w:top w:val="single" w:color="D9D9D9" w:sz="4"/>
              <w:left w:val="single" w:color="D9D9D9" w:sz="4"/>
              <w:bottom w:val="single" w:color="D9D9D9" w:sz="4"/>
              <w:right w:val="single" w:color="D9D9D9" w:sz="4"/>
            </w:tcBorders>
            <w:tcMar>
              <w:top w:type="dxa" w:w="80"/>
              <w:left w:type="dxa" w:w="110"/>
              <w:bottom w:type="dxa" w:w="80"/>
              <w:right w:type="dxa" w:w="110"/>
            </w:tcMar>
          </w:tcPr>
          <w:p>
            <w:r>
              <w:rPr>
                <w:rFonts w:ascii="Arial" w:cs="Arial" w:eastAsia="Arial" w:hAnsi="Arial"/>
                <w:color w:val="262626"/>
                <w:sz w:val="20"/>
                <w:szCs w:val="20"/>
              </w:rPr>
              <w:t xml:space="preserve">3.2</w:t>
            </w:r>
          </w:p>
        </w:tc>
        <w:tc>
          <w:tcPr>
            <w:tcW w:type="dxa" w:w="3150"/>
            <w:tcBorders>
              <w:top w:val="single" w:color="D9D9D9" w:sz="4"/>
              <w:left w:val="single" w:color="D9D9D9" w:sz="4"/>
              <w:bottom w:val="single" w:color="D9D9D9" w:sz="4"/>
              <w:right w:val="single" w:color="D9D9D9" w:sz="4"/>
            </w:tcBorders>
            <w:tcMar>
              <w:top w:type="dxa" w:w="80"/>
              <w:left w:type="dxa" w:w="110"/>
              <w:bottom w:type="dxa" w:w="80"/>
              <w:right w:type="dxa" w:w="110"/>
            </w:tcMar>
          </w:tcPr>
          <w:p>
            <w:r>
              <w:rPr>
                <w:rFonts w:ascii="Arial" w:cs="Arial" w:eastAsia="Arial" w:hAnsi="Arial"/>
                <w:color w:val="262626"/>
                <w:sz w:val="20"/>
                <w:szCs w:val="20"/>
              </w:rPr>
              <w:t xml:space="preserve">Monthly trends with highest and lowest month</w:t>
            </w:r>
          </w:p>
        </w:tc>
        <w:tc>
          <w:tcPr>
            <w:tcW w:type="dxa" w:w="1300"/>
            <w:tcBorders>
              <w:top w:val="single" w:color="D9D9D9" w:sz="4"/>
              <w:left w:val="single" w:color="D9D9D9" w:sz="4"/>
              <w:bottom w:val="single" w:color="D9D9D9" w:sz="4"/>
              <w:right w:val="single" w:color="D9D9D9" w:sz="4"/>
            </w:tcBorders>
            <w:tcMar>
              <w:top w:type="dxa" w:w="80"/>
              <w:left w:type="dxa" w:w="110"/>
              <w:bottom w:type="dxa" w:w="80"/>
              <w:right w:type="dxa" w:w="110"/>
            </w:tcMar>
          </w:tcPr>
          <w:p>
            <w:r>
              <w:rPr>
                <w:rFonts w:ascii="Arial" w:cs="Arial" w:eastAsia="Arial" w:hAnsi="Arial"/>
                <w:color w:val="262626"/>
                <w:sz w:val="20"/>
                <w:szCs w:val="20"/>
              </w:rPr>
              <w:t xml:space="preserve">Customer</w:t>
            </w:r>
          </w:p>
        </w:tc>
        <w:tc>
          <w:tcPr>
            <w:tcW w:type="dxa" w:w="3926"/>
            <w:tcBorders>
              <w:top w:val="single" w:color="D9D9D9" w:sz="4"/>
              <w:left w:val="single" w:color="D9D9D9" w:sz="4"/>
              <w:bottom w:val="single" w:color="D9D9D9" w:sz="4"/>
              <w:right w:val="single" w:color="D9D9D9" w:sz="4"/>
            </w:tcBorders>
            <w:tcMar>
              <w:top w:type="dxa" w:w="80"/>
              <w:left w:type="dxa" w:w="110"/>
              <w:bottom w:type="dxa" w:w="80"/>
              <w:right w:type="dxa" w:w="110"/>
            </w:tcMar>
          </w:tcPr>
          <w:p>
            <w:r>
              <w:rPr>
                <w:rFonts w:ascii="Arial" w:cs="Arial" w:eastAsia="Arial" w:hAnsi="Arial"/>
                <w:color w:val="262626"/>
                <w:sz w:val="20"/>
                <w:szCs w:val="20"/>
              </w:rPr>
              <w:t xml:space="preserve">Line charts with colored markers</w:t>
            </w:r>
          </w:p>
        </w:tc>
      </w:tr>
      <w:tr>
        <w:trPr>
          <w:cantSplit/>
        </w:trPr>
        <w:tc>
          <w:tcPr>
            <w:tcW w:type="dxa" w:w="650"/>
            <w:tcBorders>
              <w:top w:val="single" w:color="D9D9D9" w:sz="4"/>
              <w:left w:val="single" w:color="D9D9D9" w:sz="4"/>
              <w:bottom w:val="single" w:color="D9D9D9" w:sz="4"/>
              <w:right w:val="single" w:color="D9D9D9" w:sz="4"/>
            </w:tcBorders>
            <w:tcMar>
              <w:top w:type="dxa" w:w="80"/>
              <w:left w:type="dxa" w:w="110"/>
              <w:bottom w:type="dxa" w:w="80"/>
              <w:right w:type="dxa" w:w="110"/>
            </w:tcMar>
          </w:tcPr>
          <w:p>
            <w:r>
              <w:rPr>
                <w:rFonts w:ascii="Arial" w:cs="Arial" w:eastAsia="Arial" w:hAnsi="Arial"/>
                <w:color w:val="262626"/>
                <w:sz w:val="20"/>
                <w:szCs w:val="20"/>
              </w:rPr>
              <w:t xml:space="preserve">3.3</w:t>
            </w:r>
          </w:p>
        </w:tc>
        <w:tc>
          <w:tcPr>
            <w:tcW w:type="dxa" w:w="3150"/>
            <w:tcBorders>
              <w:top w:val="single" w:color="D9D9D9" w:sz="4"/>
              <w:left w:val="single" w:color="D9D9D9" w:sz="4"/>
              <w:bottom w:val="single" w:color="D9D9D9" w:sz="4"/>
              <w:right w:val="single" w:color="D9D9D9" w:sz="4"/>
            </w:tcBorders>
            <w:tcMar>
              <w:top w:type="dxa" w:w="80"/>
              <w:left w:type="dxa" w:w="110"/>
              <w:bottom w:type="dxa" w:w="80"/>
              <w:right w:type="dxa" w:w="110"/>
            </w:tcMar>
          </w:tcPr>
          <w:p>
            <w:r>
              <w:rPr>
                <w:rFonts w:ascii="Arial" w:cs="Arial" w:eastAsia="Arial" w:hAnsi="Arial"/>
                <w:color w:val="262626"/>
                <w:sz w:val="20"/>
                <w:szCs w:val="20"/>
              </w:rPr>
              <w:t xml:space="preserve">Customer distribution by number of orders</w:t>
            </w:r>
          </w:p>
        </w:tc>
        <w:tc>
          <w:tcPr>
            <w:tcW w:type="dxa" w:w="1300"/>
            <w:tcBorders>
              <w:top w:val="single" w:color="D9D9D9" w:sz="4"/>
              <w:left w:val="single" w:color="D9D9D9" w:sz="4"/>
              <w:bottom w:val="single" w:color="D9D9D9" w:sz="4"/>
              <w:right w:val="single" w:color="D9D9D9" w:sz="4"/>
            </w:tcBorders>
            <w:tcMar>
              <w:top w:type="dxa" w:w="80"/>
              <w:left w:type="dxa" w:w="110"/>
              <w:bottom w:type="dxa" w:w="80"/>
              <w:right w:type="dxa" w:w="110"/>
            </w:tcMar>
          </w:tcPr>
          <w:p>
            <w:r>
              <w:rPr>
                <w:rFonts w:ascii="Arial" w:cs="Arial" w:eastAsia="Arial" w:hAnsi="Arial"/>
                <w:color w:val="262626"/>
                <w:sz w:val="20"/>
                <w:szCs w:val="20"/>
              </w:rPr>
              <w:t xml:space="preserve">Customer</w:t>
            </w:r>
          </w:p>
        </w:tc>
        <w:tc>
          <w:tcPr>
            <w:tcW w:type="dxa" w:w="3926"/>
            <w:tcBorders>
              <w:top w:val="single" w:color="D9D9D9" w:sz="4"/>
              <w:left w:val="single" w:color="D9D9D9" w:sz="4"/>
              <w:bottom w:val="single" w:color="D9D9D9" w:sz="4"/>
              <w:right w:val="single" w:color="D9D9D9" w:sz="4"/>
            </w:tcBorders>
            <w:tcMar>
              <w:top w:type="dxa" w:w="80"/>
              <w:left w:type="dxa" w:w="110"/>
              <w:bottom w:type="dxa" w:w="80"/>
              <w:right w:type="dxa" w:w="110"/>
            </w:tcMar>
          </w:tcPr>
          <w:p>
            <w:r>
              <w:rPr>
                <w:rFonts w:ascii="Arial" w:cs="Arial" w:eastAsia="Arial" w:hAnsi="Arial"/>
                <w:color w:val="262626"/>
                <w:sz w:val="20"/>
                <w:szCs w:val="20"/>
              </w:rPr>
              <w:t xml:space="preserve">Bar chart</w:t>
            </w:r>
          </w:p>
        </w:tc>
      </w:tr>
      <w:tr>
        <w:trPr>
          <w:cantSplit/>
        </w:trPr>
        <w:tc>
          <w:tcPr>
            <w:tcW w:type="dxa" w:w="650"/>
            <w:tcBorders>
              <w:top w:val="single" w:color="D9D9D9" w:sz="4"/>
              <w:left w:val="single" w:color="D9D9D9" w:sz="4"/>
              <w:bottom w:val="single" w:color="D9D9D9" w:sz="4"/>
              <w:right w:val="single" w:color="D9D9D9" w:sz="4"/>
            </w:tcBorders>
            <w:tcMar>
              <w:top w:type="dxa" w:w="80"/>
              <w:left w:type="dxa" w:w="110"/>
              <w:bottom w:type="dxa" w:w="80"/>
              <w:right w:type="dxa" w:w="110"/>
            </w:tcMar>
          </w:tcPr>
          <w:p>
            <w:r>
              <w:rPr>
                <w:rFonts w:ascii="Arial" w:cs="Arial" w:eastAsia="Arial" w:hAnsi="Arial"/>
                <w:color w:val="262626"/>
                <w:sz w:val="20"/>
                <w:szCs w:val="20"/>
              </w:rPr>
              <w:t xml:space="preserve">3.4</w:t>
            </w:r>
          </w:p>
        </w:tc>
        <w:tc>
          <w:tcPr>
            <w:tcW w:type="dxa" w:w="3150"/>
            <w:tcBorders>
              <w:top w:val="single" w:color="D9D9D9" w:sz="4"/>
              <w:left w:val="single" w:color="D9D9D9" w:sz="4"/>
              <w:bottom w:val="single" w:color="D9D9D9" w:sz="4"/>
              <w:right w:val="single" w:color="D9D9D9" w:sz="4"/>
            </w:tcBorders>
            <w:tcMar>
              <w:top w:type="dxa" w:w="80"/>
              <w:left w:type="dxa" w:w="110"/>
              <w:bottom w:type="dxa" w:w="80"/>
              <w:right w:type="dxa" w:w="110"/>
            </w:tcMar>
          </w:tcPr>
          <w:p>
            <w:r>
              <w:rPr>
                <w:rFonts w:ascii="Arial" w:cs="Arial" w:eastAsia="Arial" w:hAnsi="Arial"/>
                <w:color w:val="262626"/>
                <w:sz w:val="20"/>
                <w:szCs w:val="20"/>
              </w:rPr>
              <w:t xml:space="preserve">Top 10 customers by profit with details</w:t>
            </w:r>
          </w:p>
        </w:tc>
        <w:tc>
          <w:tcPr>
            <w:tcW w:type="dxa" w:w="1300"/>
            <w:tcBorders>
              <w:top w:val="single" w:color="D9D9D9" w:sz="4"/>
              <w:left w:val="single" w:color="D9D9D9" w:sz="4"/>
              <w:bottom w:val="single" w:color="D9D9D9" w:sz="4"/>
              <w:right w:val="single" w:color="D9D9D9" w:sz="4"/>
            </w:tcBorders>
            <w:tcMar>
              <w:top w:type="dxa" w:w="80"/>
              <w:left w:type="dxa" w:w="110"/>
              <w:bottom w:type="dxa" w:w="80"/>
              <w:right w:type="dxa" w:w="110"/>
            </w:tcMar>
          </w:tcPr>
          <w:p>
            <w:r>
              <w:rPr>
                <w:rFonts w:ascii="Arial" w:cs="Arial" w:eastAsia="Arial" w:hAnsi="Arial"/>
                <w:color w:val="262626"/>
                <w:sz w:val="20"/>
                <w:szCs w:val="20"/>
              </w:rPr>
              <w:t xml:space="preserve">Customer</w:t>
            </w:r>
          </w:p>
        </w:tc>
        <w:tc>
          <w:tcPr>
            <w:tcW w:type="dxa" w:w="3926"/>
            <w:tcBorders>
              <w:top w:val="single" w:color="D9D9D9" w:sz="4"/>
              <w:left w:val="single" w:color="D9D9D9" w:sz="4"/>
              <w:bottom w:val="single" w:color="D9D9D9" w:sz="4"/>
              <w:right w:val="single" w:color="D9D9D9" w:sz="4"/>
            </w:tcBorders>
            <w:tcMar>
              <w:top w:type="dxa" w:w="80"/>
              <w:left w:type="dxa" w:w="110"/>
              <w:bottom w:type="dxa" w:w="80"/>
              <w:right w:type="dxa" w:w="110"/>
            </w:tcMar>
          </w:tcPr>
          <w:p>
            <w:r>
              <w:rPr>
                <w:rFonts w:ascii="Arial" w:cs="Arial" w:eastAsia="Arial" w:hAnsi="Arial"/>
                <w:color w:val="262626"/>
                <w:sz w:val="20"/>
                <w:szCs w:val="20"/>
              </w:rPr>
              <w:t xml:space="preserve">Ranked table</w:t>
            </w:r>
          </w:p>
        </w:tc>
      </w:tr>
    </w:tbl>
    <w:sectPr>
      <w:headerReference w:type="default" r:id="rIdWM1"/>
      <w:footerReference w:type="default" r:id="rId7"/>
      <w:pgSz w:w="11906" w:h="16838" w:orient="portrait"/>
      <w:pgMar w:top="13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C8C8C"/>
        <w:sz w:val="16"/>
        <w:szCs w:val="16"/>
      </w:rPr>
      <w:t xml:space="preserve">Business Requirements | Sales &amp; Customer Dashboards  |  Page </w:t>
    </w:r>
    <w:r>
      <w:rPr>
        <w:rFonts w:ascii="Arial" w:cs="Arial" w:eastAsia="Arial" w:hAnsi="Arial"/>
        <w:color w:val="8C8C8C"/>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_wm.xml><?xml version="1.0" encoding="utf-8"?>
<w:hdr xmlns:w="http://schemas.openxmlformats.org/wordprocessingml/2006/main" xmlns:r="http://schemas.openxmlformats.org/officeDocument/2006/relationships" xmlns:v="urn:schemas-microsoft-com:vml" xmlns:o="urn:schemas-microsoft-com:office:office" xmlns:w10="urn:schemas-microsoft-com:office:word">
  <w:p>
    <w:pPr>
      <w:spacing w:after="0"/>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 o:spid="_x0000_s2049" type="#_x0000_t136" style="position:absolute;margin-left:0;margin-top:0;width:430pt;height:70pt;rotation:315;z-index:-251658752;mso-position-horizontal:center;mso-position-horizontal-relative:margin;mso-position-vertical:center;mso-position-vertical-relative:margin" o:allowincell="f" fillcolor="#bfbfbf" stroked="f">
          <v:fill opacity=".35"/>
          <v:textpath style="font-family:&quot;Arial&quot;;font-size:1pt" string="Mohammed Adnan"/>
          <w10:wrap anchorx="margin" anchory="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 Id="rIdWM1" Type="http://schemas.openxmlformats.org/officeDocument/2006/relationships/header" Target="header_wm.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2026-10-13T16:01:14.559Z</dcterms:created>
  <dcterms:modified xsi:type="dcterms:W3CDTF">2026-10-13T16:01:14.565Z</dcterms:modified>
</cp:coreProperties>
</file>

<file path=docProps/custom.xml><?xml version="1.0" encoding="utf-8"?>
<Properties xmlns="http://schemas.openxmlformats.org/officeDocument/2006/custom-properties" xmlns:vt="http://schemas.openxmlformats.org/officeDocument/2006/docPropsVTypes"/>
</file>