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  <w:jc w:val="center"/>
      </w:pPr>
      <w:r>
        <w:rPr>
          <w:b/>
          <w:sz w:val="44"/>
        </w:rPr>
        <w:t>第四部分 界面和业务单设计</w:t>
      </w:r>
    </w:p>
    <w:p>
      <w:pPr>
        <w:ind w:firstLine="420"/>
      </w:pPr>
      <w:r>
        <w:rPr>
          <w:sz w:val="24"/>
        </w:rPr>
        <w:t>项目采用PyQt5桌面端+Web端两种界面模式，其中PyQt5是Qt框架的Python语言实现，提供了设计良好的窗口控件集合，B端根据这些窗口控件实现了桌面可视化悬浮面板和屏幕覆盖层。Web端采用Vue3+Element Plus+ECharts框架，C端实现了功能齐全的管理控制台。</w:t>
      </w:r>
    </w:p>
    <w:p>
      <w:pPr>
        <w:ind w:firstLine="420"/>
      </w:pPr>
      <w:r>
        <w:rPr>
          <w:sz w:val="24"/>
        </w:rPr>
        <w:t>PyQt5桌面端界面主要用于用户日常交互场景，通过悬浮面板接收用户指令、展示操作步骤和进度，通过透明覆盖层在屏幕上叠加箭头、高亮和编号标注。</w:t>
      </w:r>
    </w:p>
    <w:p>
      <w:pPr>
        <w:ind w:firstLine="420"/>
      </w:pPr>
      <w:r>
        <w:rPr>
          <w:sz w:val="24"/>
        </w:rPr>
        <w:t>Web端主要用于管理员监控场景，包括登录页、总览仪表盘、失败归因分析、数据流监控、系统配置管理和健康监控共6个页面。</w:t>
      </w:r>
    </w:p>
    <w:p>
      <w:pPr>
        <w:spacing w:before="240" w:after="120"/>
      </w:pPr>
      <w:r>
        <w:rPr>
          <w:b/>
          <w:sz w:val="28"/>
        </w:rPr>
        <w:t>一、B端桌面布局设计</w:t>
      </w:r>
    </w:p>
    <w:p>
      <w:pPr>
        <w:spacing w:before="200" w:after="80"/>
      </w:pPr>
      <w:r>
        <w:rPr>
          <w:b/>
          <w:sz w:val="26"/>
        </w:rPr>
        <w:t>1、主界面（悬浮面板）</w:t>
      </w:r>
    </w:p>
    <w:p>
      <w:pPr>
        <w:jc w:val="center"/>
      </w:pPr>
      <w:r>
        <w:rPr>
          <w:i/>
          <w:color w:val="969696"/>
          <w:sz w:val="20"/>
        </w:rPr>
        <w:t>[ IMG-02-01: B端悬浮面板主界面截图 (480x520px, 顶部标题栏+中部对话区+底部控制栏) ]</w:t>
      </w:r>
    </w:p>
    <w:p>
      <w:pPr>
        <w:jc w:val="center"/>
      </w:pPr>
      <w:r>
        <w:rPr>
          <w:color w:val="808080"/>
          <w:sz w:val="18"/>
        </w:rPr>
        <w:t>图4 B端主界面示意图</w:t>
      </w:r>
    </w:p>
    <w:p>
      <w:pPr>
        <w:ind w:firstLine="420"/>
      </w:pPr>
      <w:r>
        <w:rPr>
          <w:sz w:val="24"/>
        </w:rPr>
        <w:t>主界面采用PyQt5 FramelessWindowHint+WA_TranslucentBackground实现无边框毛玻璃效果。面板尺寸480x520px，定位在屏幕右下角。界面分为三个区域：</w:t>
      </w:r>
    </w:p>
    <w:p>
      <w:pPr>
        <w:ind w:firstLine="420"/>
      </w:pPr>
      <w:r>
        <w:rPr>
          <w:sz w:val="24"/>
        </w:rPr>
        <w:t>（1）顶部标题栏：显示"HAJIMI 自动操作助手"标题文字、风格切换按钮（crystal/glass/solid三种主题可切换）、折叠/关闭按钮。标题栏高度40px，背景半透明。</w:t>
      </w:r>
    </w:p>
    <w:p>
      <w:pPr>
        <w:ind w:firstLine="420"/>
      </w:pPr>
      <w:r>
        <w:rPr>
          <w:sz w:val="24"/>
        </w:rPr>
        <w:t>（2）中部对话区（QScrollArea）：用户问题显示为蓝色聊天气泡（右侧对齐），AI步骤卡片显示为白色卡片（左侧对齐）。每张步骤卡片包含：步骤序号（带颜色状态环）、action类型图标（click/type/dblclick等）、描述文字、风险评分彩色圆点（绿1/黄2-3/橙4/红5）、status标签（pending灰色/active蓝色/done绿色/failed红色）。对话区自动滚动到底部。</w:t>
      </w:r>
    </w:p>
    <w:p>
      <w:pPr>
        <w:ind w:firstLine="420"/>
      </w:pPr>
      <w:r>
        <w:rPr>
          <w:sz w:val="24"/>
        </w:rPr>
        <w:t>（3）底部控制栏：QLineEdit输入框（placeholder="输入你想做的事情..."）+ QPushButton发送按钮（纸飞机图标）+ 麦克风按钮（pressed→C端asr_start，released→C端asr_stop）。右侧状态指示器显示当前阶段（就绪/解析中/执行中/挂起），执行控制按钮组（上一步/下一步/跳过/终止）。喇叭图标随C端TTS播报状态显示声波动画。</w:t>
      </w:r>
    </w:p>
    <w:p>
      <w:pPr>
        <w:spacing w:before="200" w:after="80"/>
      </w:pPr>
      <w:r>
        <w:rPr>
          <w:b/>
          <w:sz w:val="26"/>
        </w:rPr>
        <w:t>2、紧凑模式</w:t>
      </w:r>
    </w:p>
    <w:p>
      <w:pPr>
        <w:jc w:val="center"/>
      </w:pPr>
      <w:r>
        <w:rPr>
          <w:i/>
          <w:color w:val="969696"/>
          <w:sz w:val="20"/>
        </w:rPr>
        <w:t>[ IMG-02-02: B端紧凑模式截图 (320x52px, 折叠为单行输入条) ]</w:t>
      </w:r>
    </w:p>
    <w:p>
      <w:pPr>
        <w:jc w:val="center"/>
      </w:pPr>
      <w:r>
        <w:rPr>
          <w:color w:val="808080"/>
          <w:sz w:val="18"/>
        </w:rPr>
        <w:t>图5 B端紧凑模式示意图</w:t>
      </w:r>
    </w:p>
    <w:p>
      <w:pPr>
        <w:ind w:firstLine="420"/>
      </w:pPr>
      <w:r>
        <w:rPr>
          <w:sz w:val="24"/>
        </w:rPr>
        <w:t>展开状态下点击折叠按钮，面板收缩为紧凑条（320x52px）。紧凑模式下仅保留输入框+发送按钮+麦克风按钮+状态指示图标。点击展开按钮恢复完整面板。折叠/展开带300ms平滑过渡动画（QPropertyAnimation）。</w:t>
      </w:r>
    </w:p>
    <w:p>
      <w:pPr>
        <w:spacing w:before="200" w:after="80"/>
      </w:pPr>
      <w:r>
        <w:rPr>
          <w:b/>
          <w:sz w:val="26"/>
        </w:rPr>
        <w:t>3、屏幕覆盖层（ANNO）</w:t>
      </w:r>
    </w:p>
    <w:p>
      <w:pPr>
        <w:jc w:val="center"/>
      </w:pPr>
      <w:r>
        <w:rPr>
          <w:i/>
          <w:color w:val="969696"/>
          <w:sz w:val="20"/>
        </w:rPr>
        <w:t>[ IMG-02-03: 屏幕覆盖层标注效果截图 (全屏透明, 红色箭头+高亮框+编号标签) ]</w:t>
      </w:r>
    </w:p>
    <w:p>
      <w:pPr>
        <w:jc w:val="center"/>
      </w:pPr>
      <w:r>
        <w:rPr>
          <w:color w:val="808080"/>
          <w:sz w:val="18"/>
        </w:rPr>
        <w:t>图6 B端屏幕覆盖层标注示意图</w:t>
      </w:r>
    </w:p>
    <w:p>
      <w:pPr>
        <w:ind w:firstLine="420"/>
      </w:pPr>
      <w:r>
        <w:rPr>
          <w:sz w:val="24"/>
        </w:rPr>
        <w:t>覆盖层使用全屏透明QWidget（StaysOnTopHint+Tool+WA_TransparentForMouseEvents），通过QPainter渲染三种标注元素：</w:t>
      </w:r>
    </w:p>
    <w:p>
      <w:pPr>
        <w:ind w:firstLine="420"/>
      </w:pPr>
      <w:r>
        <w:rPr>
          <w:sz w:val="24"/>
        </w:rPr>
        <w:t>（1）红色箭头：drawLine绘制箭身，drawPolygon绘制箭头三角。箭头从标注位置指向目标元素中心。</w:t>
      </w:r>
    </w:p>
    <w:p>
      <w:pPr>
        <w:ind w:firstLine="420"/>
      </w:pPr>
      <w:r>
        <w:rPr>
          <w:sz w:val="24"/>
        </w:rPr>
        <w:t>（2）红色虚线高亮框：drawRect+红色QPen(Qt.red, 3, DashLine)。</w:t>
      </w:r>
    </w:p>
    <w:p>
      <w:pPr>
        <w:ind w:firstLine="420"/>
      </w:pPr>
      <w:r>
        <w:rPr>
          <w:sz w:val="24"/>
        </w:rPr>
        <w:t>（3）白底红字编号标签：drawText+白色填充背景矩形，显示SoM元素编号（~N）。</w:t>
      </w:r>
    </w:p>
    <w:p>
      <w:pPr>
        <w:ind w:firstLine="420"/>
      </w:pPr>
      <w:r>
        <w:rPr>
          <w:sz w:val="24"/>
        </w:rPr>
        <w:t>坐标由A端返回的bbox经过HiDPI物理像素→Qt逻辑坐标转换后绘制（core/overlay_coords.py）。覆盖层与主面板正交解耦。</w:t>
      </w:r>
    </w:p>
    <w:p>
      <w:pPr>
        <w:spacing w:before="240" w:after="120"/>
      </w:pPr>
      <w:r>
        <w:rPr>
          <w:b/>
          <w:sz w:val="28"/>
        </w:rPr>
        <w:t>二、C端Web管理面板界面设计</w:t>
      </w:r>
    </w:p>
    <w:p>
      <w:pPr>
        <w:spacing w:before="200" w:after="80"/>
      </w:pPr>
      <w:r>
        <w:rPr>
          <w:b/>
          <w:sz w:val="26"/>
        </w:rPr>
        <w:t>1、登录页</w:t>
      </w:r>
    </w:p>
    <w:p>
      <w:pPr>
        <w:jc w:val="center"/>
      </w:pPr>
      <w:r>
        <w:rPr>
          <w:i/>
          <w:color w:val="969696"/>
          <w:sz w:val="20"/>
        </w:rPr>
        <w:t>[ IMG-02-04: Web管理面板登录页截图 (居中白色卡片, 用户名/密码, 登录按钮, 蓝色渐变背景) ]</w:t>
      </w:r>
    </w:p>
    <w:p>
      <w:pPr>
        <w:jc w:val="center"/>
      </w:pPr>
      <w:r>
        <w:rPr>
          <w:color w:val="808080"/>
          <w:sz w:val="18"/>
        </w:rPr>
        <w:t>图7 Web管理面板-登录页</w:t>
      </w:r>
    </w:p>
    <w:p>
      <w:pPr>
        <w:ind w:firstLine="420"/>
      </w:pPr>
      <w:r>
        <w:rPr>
          <w:sz w:val="24"/>
        </w:rPr>
        <w:t>登录页采用居中白色卡片布局（420px宽），背景为蓝色渐变。卡片顶部显示HAJIMI图标（放大版）和"HAJIMI管理控制台"标题。中部为el-input用户名输入框（prefix-icon: User）、el-input密码输入框（type=password, show-password, prefix-icon: Lock）、el-button登录按钮（type=primary, 全宽, loading状态）。底部显示"Demo阶段-默认账号admin@hajimi.local"。登录成功后localStorage存储JWT token，路由跳转/dashboard。未登录访问其他路由自动跳转登录页（beforeEach导航守卫）。</w:t>
      </w:r>
    </w:p>
    <w:p>
      <w:pPr>
        <w:spacing w:before="200" w:after="80"/>
      </w:pPr>
      <w:r>
        <w:rPr>
          <w:b/>
          <w:sz w:val="26"/>
        </w:rPr>
        <w:t>2、总览仪表盘</w:t>
      </w:r>
    </w:p>
    <w:p>
      <w:pPr>
        <w:jc w:val="center"/>
      </w:pPr>
      <w:r>
        <w:rPr>
          <w:i/>
          <w:color w:val="969696"/>
          <w:sz w:val="20"/>
        </w:rPr>
        <w:t>[ IMG-02-05: Web总览仪表盘截图 (4 KPI卡片+4 ECharts图表) ]</w:t>
      </w:r>
    </w:p>
    <w:p>
      <w:pPr>
        <w:jc w:val="center"/>
      </w:pPr>
      <w:r>
        <w:rPr>
          <w:color w:val="808080"/>
          <w:sz w:val="18"/>
        </w:rPr>
        <w:t>图8 Web管理面板-总览仪表盘</w:t>
      </w:r>
    </w:p>
    <w:p>
      <w:pPr>
        <w:ind w:firstLine="420"/>
      </w:pPr>
      <w:r>
        <w:rPr>
          <w:sz w:val="24"/>
        </w:rPr>
        <w:t>总览页为管理面板首页（/dashboard），展示系统整体运行态势：</w:t>
      </w:r>
    </w:p>
    <w:p>
      <w:pPr>
        <w:ind w:firstLine="420"/>
      </w:pPr>
      <w:r>
        <w:rPr>
          <w:sz w:val="24"/>
        </w:rPr>
        <w:t>顶部el-row：4个el-card KPI卡片（今日事务量/在线客户端/有用反馈率/整体失败率），每个卡片含数值（28px加粗彩色）、趋势箭头（↑绿色/↓红色）、vs昨日变化百分比。数据从/api/admin/stats/overview实时获取。</w:t>
      </w:r>
    </w:p>
    <w:p>
      <w:pPr>
        <w:ind w:firstLine="420"/>
      </w:pPr>
      <w:r>
        <w:rPr>
          <w:sz w:val="24"/>
        </w:rPr>
        <w:t>中部el-row：2个ECharts饼图。左侧"反馈分布"（有用89%/无用6%/中立5%），右侧"L2/L3路径占比"（L2快路径70%/L3慢路径30%）。</w:t>
      </w:r>
    </w:p>
    <w:p>
      <w:pPr>
        <w:ind w:firstLine="420"/>
      </w:pPr>
      <w:r>
        <w:rPr>
          <w:sz w:val="24"/>
        </w:rPr>
        <w:t>底部el-row：2个ECharts折线图。左侧"24h事务量趋势"（X轴0-23时，Y轴事务量，areaStyle填充），右侧"24h响应时长趋势"（L2绿色线+L3蓝色线双折线，含L2阈值3s和L3阈值10s的markLine虚线）。</w:t>
      </w:r>
    </w:p>
    <w:p>
      <w:pPr>
        <w:spacing w:before="200" w:after="80"/>
      </w:pPr>
      <w:r>
        <w:rPr>
          <w:b/>
          <w:sz w:val="26"/>
        </w:rPr>
        <w:t>3、失败归因页</w:t>
      </w:r>
    </w:p>
    <w:p>
      <w:pPr>
        <w:jc w:val="center"/>
      </w:pPr>
      <w:r>
        <w:rPr>
          <w:i/>
          <w:color w:val="969696"/>
          <w:sz w:val="20"/>
        </w:rPr>
        <w:t>[ IMG-02-06: Web失败归因页截图 (柱状图+折线图+表格+详情Drawer) ]</w:t>
      </w:r>
    </w:p>
    <w:p>
      <w:pPr>
        <w:jc w:val="center"/>
      </w:pPr>
      <w:r>
        <w:rPr>
          <w:color w:val="808080"/>
          <w:sz w:val="18"/>
        </w:rPr>
        <w:t>图9 Web管理面板-失败归因</w:t>
      </w:r>
    </w:p>
    <w:p>
      <w:pPr>
        <w:ind w:firstLine="420"/>
      </w:pPr>
      <w:r>
        <w:rPr>
          <w:sz w:val="24"/>
        </w:rPr>
        <w:t>失败归因页（/failures）用于分析系统执行失败原因：</w:t>
      </w:r>
    </w:p>
    <w:p>
      <w:pPr>
        <w:ind w:firstLine="420"/>
      </w:pPr>
      <w:r>
        <w:rPr>
          <w:sz w:val="24"/>
        </w:rPr>
        <w:t>上部el-row：左侧ECharts失败类型柱状图（5种类型，红色柱，click事件触发列表筛选），右侧ECharts失败趋势折线图（24小时，红色areaStyle）。</w:t>
      </w:r>
    </w:p>
    <w:p>
      <w:pPr>
        <w:ind w:firstLine="420"/>
      </w:pPr>
      <w:r>
        <w:rPr>
          <w:sz w:val="24"/>
        </w:rPr>
        <w:t>下部el-card：el-table失败列表（ID/任务名/失败类型el-tag/失败步骤/路径/时间，分页），点击行弹出el-drawer详情滑出面板（480px宽）。</w:t>
      </w:r>
    </w:p>
    <w:p>
      <w:pPr>
        <w:ind w:firstLine="420"/>
      </w:pPr>
      <w:r>
        <w:rPr>
          <w:sz w:val="24"/>
        </w:rPr>
        <w:t>详情面板含el-descriptions（任务ID/名称/类型/步骤/摘要/路径/时间）+ el-collapse折叠区（LLM输入快照：模型/温度/Token/System Prompt脱敏 + LLM输出快照：Finish Reason/蓝图/错误详情 + 指纹比对详情：期望vs实际App/Verb，不匹配字段红色标注）。</w:t>
      </w:r>
    </w:p>
    <w:p>
      <w:pPr>
        <w:spacing w:before="200" w:after="80"/>
      </w:pPr>
      <w:r>
        <w:rPr>
          <w:b/>
          <w:sz w:val="26"/>
        </w:rPr>
        <w:t>4、数据流监控页</w:t>
      </w:r>
    </w:p>
    <w:p>
      <w:pPr>
        <w:jc w:val="center"/>
      </w:pPr>
      <w:r>
        <w:rPr>
          <w:i/>
          <w:color w:val="969696"/>
          <w:sz w:val="20"/>
        </w:rPr>
        <w:t>[ IMG-02-07: Web数据流监控页截图 (桑基图+QPS双轴图+版本饼图) ]</w:t>
      </w:r>
    </w:p>
    <w:p>
      <w:pPr>
        <w:jc w:val="center"/>
      </w:pPr>
      <w:r>
        <w:rPr>
          <w:color w:val="808080"/>
          <w:sz w:val="18"/>
        </w:rPr>
        <w:t>图10 Web管理面板-数据流监控</w:t>
      </w:r>
    </w:p>
    <w:p>
      <w:pPr>
        <w:ind w:firstLine="420"/>
      </w:pPr>
      <w:r>
        <w:rPr>
          <w:sz w:val="24"/>
        </w:rPr>
        <w:t>数据流监控页（/flow）展示系统数据流向和性能指标：</w:t>
      </w:r>
    </w:p>
    <w:p>
      <w:pPr>
        <w:ind w:firstLine="420"/>
      </w:pPr>
      <w:r>
        <w:rPr>
          <w:sz w:val="24"/>
        </w:rPr>
        <w:t>顶部el-card：ECharts sankey桑基图，展示客户端→HAJIMI Gateway→PostgreSQL→LLM API的数据流向。节点按类型着色（client绿色/server蓝色/database黄色/external灰色），链路颜色按状态（healthy灰色/high_load红色/critical深红），链路宽度对应QPS。</w:t>
      </w:r>
    </w:p>
    <w:p>
      <w:pPr>
        <w:ind w:firstLine="420"/>
      </w:pPr>
      <w:r>
        <w:rPr>
          <w:sz w:val="24"/>
        </w:rPr>
        <w:t>下部el-row：左侧QPS+成功率ECharts双轴图（X轴时间，左Y轴QPS柱状图，右Y轴成功率折线图，含99%阈值markLine），右侧版本分布ECharts环形饼图（v2.1.0/v2.0.5/v1.9.0三种版本）。</w:t>
      </w:r>
    </w:p>
    <w:p>
      <w:pPr>
        <w:spacing w:before="200" w:after="80"/>
      </w:pPr>
      <w:r>
        <w:rPr>
          <w:b/>
          <w:sz w:val="26"/>
        </w:rPr>
        <w:t>5、系统配置页</w:t>
      </w:r>
    </w:p>
    <w:p>
      <w:pPr>
        <w:jc w:val="center"/>
      </w:pPr>
      <w:r>
        <w:rPr>
          <w:i/>
          <w:color w:val="969696"/>
          <w:sz w:val="20"/>
        </w:rPr>
        <w:t>[ IMG-02-08: Web系统配置页截图 (15表单项+JSON编辑器+部署日志) ]</w:t>
      </w:r>
    </w:p>
    <w:p>
      <w:pPr>
        <w:jc w:val="center"/>
      </w:pPr>
      <w:r>
        <w:rPr>
          <w:color w:val="808080"/>
          <w:sz w:val="18"/>
        </w:rPr>
        <w:t>图11 Web管理面板-系统配置</w:t>
      </w:r>
    </w:p>
    <w:p>
      <w:pPr>
        <w:ind w:firstLine="420"/>
      </w:pPr>
      <w:r>
        <w:rPr>
          <w:sz w:val="24"/>
        </w:rPr>
        <w:t>系统配置页（/config）用于查看和热部署系统配置参数：</w:t>
      </w:r>
    </w:p>
    <w:p>
      <w:pPr>
        <w:ind w:firstLine="420"/>
      </w:pPr>
      <w:r>
        <w:rPr>
          <w:sz w:val="24"/>
        </w:rPr>
        <w:t>el-card内含el-form，通过4个el-divider分区（AI推理/任务控制/语音/路由规则）。15个el-form-item包括：LLM Provider选择器（deepseek/openai/claude等5项）、LLM端点输入框、LLM模型输入框、Temperature滑块（0-2）、Max Tokens数字输入、置信度阈值滑块（50-100）、模板相似度阈值滑块（50-100）、步骤评估开关（P1）、信任级别选择器（conservative/balanced/aggressive）、最大蓝图步骤数数字输入、配置拉取间隔数字输入（5-1440min）、审计批量大小数字输入、离线TTS引擎选择器、路由规则JSON textarea（含格式化+校验按钮）。热部署按钮点击后弹出二次确认弹窗（ElMessageBox.confirm），确认后POST到/api/admin/config/deploy。</w:t>
      </w:r>
    </w:p>
    <w:p>
      <w:pPr>
        <w:ind w:firstLine="420"/>
      </w:pPr>
      <w:r>
        <w:rPr>
          <w:sz w:val="24"/>
        </w:rPr>
        <w:t>下部部署操作日志el-table（操作人/操作类型tag/版本/影响客户端/时间），数据从/api/admin/config/deploy-logs获取。</w:t>
      </w:r>
    </w:p>
    <w:p>
      <w:pPr>
        <w:spacing w:before="200" w:after="80"/>
      </w:pPr>
      <w:r>
        <w:rPr>
          <w:b/>
          <w:sz w:val="26"/>
        </w:rPr>
        <w:t>6、健康监控页</w:t>
      </w:r>
    </w:p>
    <w:p>
      <w:pPr>
        <w:jc w:val="center"/>
      </w:pPr>
      <w:r>
        <w:rPr>
          <w:i/>
          <w:color w:val="969696"/>
          <w:sz w:val="20"/>
        </w:rPr>
        <w:t>[ IMG-02-09: Web健康监控页截图 (资源卡片+GPU状态+组件灯+告警列表) ]</w:t>
      </w:r>
    </w:p>
    <w:p>
      <w:pPr>
        <w:jc w:val="center"/>
      </w:pPr>
      <w:r>
        <w:rPr>
          <w:color w:val="808080"/>
          <w:sz w:val="18"/>
        </w:rPr>
        <w:t>图12 Web管理面板-健康监控</w:t>
      </w:r>
    </w:p>
    <w:p>
      <w:pPr>
        <w:ind w:firstLine="420"/>
      </w:pPr>
      <w:r>
        <w:rPr>
          <w:sz w:val="24"/>
        </w:rPr>
        <w:t>健康监控页（/health）展示系统各组件的运行状态：</w:t>
      </w:r>
    </w:p>
    <w:p>
      <w:pPr>
        <w:ind w:firstLine="420"/>
      </w:pPr>
      <w:r>
        <w:rPr>
          <w:sz w:val="24"/>
        </w:rPr>
        <w:t>顶部el-row：4个资源卡片（CPU/内存/磁盘/运行时间），每卡片含48px圆角图标区+标签文字+数值（20px加粗）。数据从/api/admin/monitor/health的resources字段获取。</w:t>
      </w:r>
    </w:p>
    <w:p>
      <w:pPr>
        <w:ind w:firstLine="420"/>
      </w:pPr>
      <w:r>
        <w:rPr>
          <w:sz w:val="24"/>
        </w:rPr>
        <w:t>中部GPU状态卡片（v-if条件渲染）：显示GPU型号（NVIDIA A800-SXM4-80GB）、就绪标签（el-tag success/danger）、显存使用进度条（el-progress）。数据通过fetchGpuProbe()从OmniParser :9800/probe/获取。</w:t>
      </w:r>
    </w:p>
    <w:p>
      <w:pPr>
        <w:ind w:firstLine="420"/>
      </w:pPr>
      <w:r>
        <w:rPr>
          <w:sz w:val="24"/>
        </w:rPr>
        <w:t>下部：组件状态卡片区（绿色光晕=healthy/黄色光晕=degraded/红色光晕=offline，含组件名称和详细信息文字）+ 告警el-table（时间/级别el-tag/内容/状态未读红点+已读/已读按钮/全部已读按钮）+ CSV导出按钮（Blob生成，BOM UTF-8编码，文件名含日期）。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