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707D9" w14:textId="77777777" w:rsidR="000A582D" w:rsidRDefault="000A582D" w:rsidP="00BB1839">
      <w:pPr>
        <w:spacing w:after="0" w:line="240" w:lineRule="auto"/>
        <w:rPr>
          <w:rFonts w:ascii="Calibri" w:eastAsia="Times New Roman" w:hAnsi="Calibri" w:cs="Times New Roman"/>
          <w:sz w:val="20"/>
          <w:szCs w:val="24"/>
        </w:rPr>
      </w:pPr>
    </w:p>
    <w:tbl>
      <w:tblPr>
        <w:tblStyle w:val="TableGrid"/>
        <w:tblW w:w="9355" w:type="dxa"/>
        <w:tblLook w:val="04A0" w:firstRow="1" w:lastRow="0" w:firstColumn="1" w:lastColumn="0" w:noHBand="0" w:noVBand="1"/>
      </w:tblPr>
      <w:tblGrid>
        <w:gridCol w:w="3415"/>
        <w:gridCol w:w="2160"/>
        <w:gridCol w:w="3780"/>
      </w:tblGrid>
      <w:tr w:rsidR="002D5CCB" w14:paraId="5C993445" w14:textId="77777777" w:rsidTr="130094E2">
        <w:trPr>
          <w:trHeight w:val="377"/>
        </w:trPr>
        <w:tc>
          <w:tcPr>
            <w:tcW w:w="3415" w:type="dxa"/>
            <w:shd w:val="clear" w:color="auto" w:fill="D0CECE" w:themeFill="background2" w:themeFillShade="E6"/>
          </w:tcPr>
          <w:p w14:paraId="0484BB85" w14:textId="77777777" w:rsidR="002D5CCB" w:rsidRPr="002D5CCB" w:rsidRDefault="00DD6FFE" w:rsidP="00DD6FFE">
            <w:pPr>
              <w:rPr>
                <w:rFonts w:ascii="Calibri" w:hAnsi="Calibri"/>
                <w:b/>
                <w:sz w:val="24"/>
                <w:szCs w:val="24"/>
              </w:rPr>
            </w:pPr>
            <w:r>
              <w:rPr>
                <w:rFonts w:ascii="Calibri" w:hAnsi="Calibri"/>
                <w:b/>
                <w:sz w:val="24"/>
                <w:szCs w:val="24"/>
              </w:rPr>
              <w:t>TITLE</w:t>
            </w:r>
          </w:p>
        </w:tc>
        <w:tc>
          <w:tcPr>
            <w:tcW w:w="5940" w:type="dxa"/>
            <w:gridSpan w:val="2"/>
            <w:vAlign w:val="center"/>
          </w:tcPr>
          <w:p w14:paraId="731A8CD1" w14:textId="29E12D2E" w:rsidR="002D5CCB" w:rsidRPr="00691606" w:rsidRDefault="00691606" w:rsidP="00691606">
            <w:pPr>
              <w:rPr>
                <w:rFonts w:asciiTheme="minorHAnsi" w:hAnsiTheme="minorHAnsi" w:cstheme="minorHAnsi"/>
              </w:rPr>
            </w:pPr>
            <w:r w:rsidRPr="00691606">
              <w:rPr>
                <w:rFonts w:asciiTheme="minorHAnsi" w:hAnsiTheme="minorHAnsi" w:cstheme="minorHAnsi"/>
                <w:sz w:val="21"/>
                <w:szCs w:val="21"/>
              </w:rPr>
              <w:t>Timing Basis for the EIC Machine Protection System Fast-Abort Requirement</w:t>
            </w:r>
          </w:p>
        </w:tc>
      </w:tr>
      <w:tr w:rsidR="007E6885" w14:paraId="2B1C1D3E" w14:textId="77777777" w:rsidTr="130094E2">
        <w:trPr>
          <w:trHeight w:val="377"/>
        </w:trPr>
        <w:tc>
          <w:tcPr>
            <w:tcW w:w="3415" w:type="dxa"/>
            <w:shd w:val="clear" w:color="auto" w:fill="D0CECE" w:themeFill="background2" w:themeFillShade="E6"/>
            <w:vAlign w:val="center"/>
          </w:tcPr>
          <w:p w14:paraId="3B20418A" w14:textId="57F20B4A" w:rsidR="007E6885" w:rsidRDefault="00ED6CC7" w:rsidP="00567705">
            <w:pPr>
              <w:rPr>
                <w:rFonts w:ascii="Calibri" w:hAnsi="Calibri"/>
                <w:b/>
                <w:sz w:val="24"/>
                <w:szCs w:val="24"/>
              </w:rPr>
            </w:pPr>
            <w:r>
              <w:rPr>
                <w:rFonts w:ascii="Calibri" w:hAnsi="Calibri"/>
                <w:b/>
                <w:sz w:val="24"/>
                <w:szCs w:val="24"/>
              </w:rPr>
              <w:t>PREPARE</w:t>
            </w:r>
            <w:r w:rsidR="0081094B">
              <w:rPr>
                <w:rFonts w:ascii="Calibri" w:hAnsi="Calibri"/>
                <w:b/>
                <w:sz w:val="24"/>
                <w:szCs w:val="24"/>
              </w:rPr>
              <w:t>R</w:t>
            </w:r>
            <w:r>
              <w:rPr>
                <w:rFonts w:ascii="Calibri" w:hAnsi="Calibri"/>
                <w:b/>
                <w:sz w:val="24"/>
                <w:szCs w:val="24"/>
              </w:rPr>
              <w:t xml:space="preserve"> </w:t>
            </w:r>
          </w:p>
        </w:tc>
        <w:tc>
          <w:tcPr>
            <w:tcW w:w="5940" w:type="dxa"/>
            <w:gridSpan w:val="2"/>
            <w:vAlign w:val="center"/>
          </w:tcPr>
          <w:p w14:paraId="5F7F20D9" w14:textId="7BE7B8A5" w:rsidR="007E6885" w:rsidRDefault="00B148D7" w:rsidP="515FF2DD">
            <w:pPr>
              <w:rPr>
                <w:rFonts w:ascii="Calibri" w:hAnsi="Calibri"/>
                <w:sz w:val="22"/>
                <w:szCs w:val="22"/>
              </w:rPr>
            </w:pPr>
            <w:r>
              <w:rPr>
                <w:rFonts w:ascii="Calibri" w:hAnsi="Calibri"/>
                <w:sz w:val="22"/>
                <w:szCs w:val="22"/>
              </w:rPr>
              <w:t>Andrii Natochii</w:t>
            </w:r>
          </w:p>
        </w:tc>
      </w:tr>
      <w:tr w:rsidR="002D5CCB" w14:paraId="5F2004C3" w14:textId="77777777" w:rsidTr="130094E2">
        <w:trPr>
          <w:trHeight w:val="440"/>
        </w:trPr>
        <w:tc>
          <w:tcPr>
            <w:tcW w:w="3415" w:type="dxa"/>
            <w:shd w:val="clear" w:color="auto" w:fill="D0CECE" w:themeFill="background2" w:themeFillShade="E6"/>
            <w:vAlign w:val="center"/>
          </w:tcPr>
          <w:p w14:paraId="7C772F21" w14:textId="3C6441AE" w:rsidR="002D5CCB" w:rsidRPr="002D5CCB" w:rsidRDefault="00DD6FFE" w:rsidP="130094E2">
            <w:pPr>
              <w:rPr>
                <w:rFonts w:ascii="Calibri" w:hAnsi="Calibri"/>
                <w:b/>
                <w:bCs/>
                <w:sz w:val="24"/>
                <w:szCs w:val="24"/>
              </w:rPr>
            </w:pPr>
            <w:r w:rsidRPr="130094E2">
              <w:rPr>
                <w:rFonts w:ascii="Calibri" w:hAnsi="Calibri"/>
                <w:b/>
                <w:bCs/>
                <w:sz w:val="24"/>
                <w:szCs w:val="24"/>
              </w:rPr>
              <w:t>NUMBER</w:t>
            </w:r>
            <w:r w:rsidR="002D5CCB" w:rsidRPr="130094E2">
              <w:rPr>
                <w:rFonts w:ascii="Calibri" w:hAnsi="Calibri"/>
                <w:b/>
                <w:bCs/>
                <w:sz w:val="24"/>
                <w:szCs w:val="24"/>
              </w:rPr>
              <w:t xml:space="preserve"> </w:t>
            </w:r>
          </w:p>
        </w:tc>
        <w:tc>
          <w:tcPr>
            <w:tcW w:w="5940" w:type="dxa"/>
            <w:gridSpan w:val="2"/>
            <w:vAlign w:val="center"/>
          </w:tcPr>
          <w:p w14:paraId="0357ECB1" w14:textId="1E6ADDFE" w:rsidR="002D5CCB" w:rsidRDefault="0058568C" w:rsidP="515FF2DD">
            <w:pPr>
              <w:rPr>
                <w:rFonts w:ascii="Calibri" w:hAnsi="Calibri"/>
                <w:sz w:val="22"/>
                <w:szCs w:val="22"/>
              </w:rPr>
            </w:pPr>
            <w:r w:rsidRPr="515FF2DD">
              <w:rPr>
                <w:rFonts w:ascii="Calibri" w:hAnsi="Calibri"/>
                <w:sz w:val="22"/>
                <w:szCs w:val="22"/>
              </w:rPr>
              <w:t>EIC-ROD-</w:t>
            </w:r>
            <w:r w:rsidR="005320EC">
              <w:rPr>
                <w:rFonts w:ascii="Calibri" w:hAnsi="Calibri"/>
                <w:sz w:val="22"/>
                <w:szCs w:val="22"/>
              </w:rPr>
              <w:t>060</w:t>
            </w:r>
          </w:p>
        </w:tc>
      </w:tr>
      <w:tr w:rsidR="002D5CCB" w14:paraId="2474290B" w14:textId="77777777" w:rsidTr="130094E2">
        <w:trPr>
          <w:trHeight w:val="440"/>
        </w:trPr>
        <w:tc>
          <w:tcPr>
            <w:tcW w:w="3415" w:type="dxa"/>
            <w:shd w:val="clear" w:color="auto" w:fill="D0CECE" w:themeFill="background2" w:themeFillShade="E6"/>
            <w:vAlign w:val="center"/>
          </w:tcPr>
          <w:p w14:paraId="6A638B19" w14:textId="77777777" w:rsidR="002D5CCB" w:rsidRPr="002D5CCB" w:rsidRDefault="00DD6FFE" w:rsidP="00567705">
            <w:pPr>
              <w:rPr>
                <w:rFonts w:ascii="Calibri" w:hAnsi="Calibri"/>
                <w:b/>
                <w:sz w:val="24"/>
                <w:szCs w:val="24"/>
              </w:rPr>
            </w:pPr>
            <w:r>
              <w:rPr>
                <w:rFonts w:ascii="Calibri" w:hAnsi="Calibri"/>
                <w:b/>
                <w:sz w:val="24"/>
                <w:szCs w:val="24"/>
              </w:rPr>
              <w:t>DATE</w:t>
            </w:r>
          </w:p>
        </w:tc>
        <w:tc>
          <w:tcPr>
            <w:tcW w:w="5940" w:type="dxa"/>
            <w:gridSpan w:val="2"/>
            <w:vAlign w:val="center"/>
          </w:tcPr>
          <w:p w14:paraId="07DC2B42" w14:textId="0C4A9C76" w:rsidR="002D5CCB" w:rsidRDefault="005320EC" w:rsidP="515FF2DD">
            <w:pPr>
              <w:rPr>
                <w:rFonts w:ascii="Calibri" w:hAnsi="Calibri"/>
                <w:sz w:val="22"/>
                <w:szCs w:val="22"/>
              </w:rPr>
            </w:pPr>
            <w:r>
              <w:rPr>
                <w:rFonts w:ascii="Calibri" w:hAnsi="Calibri"/>
                <w:sz w:val="22"/>
                <w:szCs w:val="22"/>
              </w:rPr>
              <w:t>March 16, 2026</w:t>
            </w:r>
          </w:p>
        </w:tc>
      </w:tr>
      <w:tr w:rsidR="002D5CCB" w14:paraId="5A3CD792" w14:textId="77777777" w:rsidTr="130094E2">
        <w:trPr>
          <w:trHeight w:val="440"/>
        </w:trPr>
        <w:tc>
          <w:tcPr>
            <w:tcW w:w="3415" w:type="dxa"/>
            <w:shd w:val="clear" w:color="auto" w:fill="D0CECE" w:themeFill="background2" w:themeFillShade="E6"/>
            <w:vAlign w:val="center"/>
          </w:tcPr>
          <w:p w14:paraId="175748F7" w14:textId="77777777" w:rsidR="002D5CCB" w:rsidRPr="002D5CCB" w:rsidRDefault="00DD6FFE" w:rsidP="00567705">
            <w:pPr>
              <w:rPr>
                <w:rFonts w:ascii="Calibri" w:hAnsi="Calibri"/>
                <w:b/>
                <w:sz w:val="24"/>
                <w:szCs w:val="24"/>
              </w:rPr>
            </w:pPr>
            <w:r>
              <w:rPr>
                <w:rFonts w:ascii="Calibri" w:hAnsi="Calibri"/>
                <w:b/>
                <w:sz w:val="24"/>
                <w:szCs w:val="24"/>
              </w:rPr>
              <w:t>AFFECTED WBS/PROJECT AREA</w:t>
            </w:r>
          </w:p>
        </w:tc>
        <w:tc>
          <w:tcPr>
            <w:tcW w:w="5940" w:type="dxa"/>
            <w:gridSpan w:val="2"/>
            <w:vAlign w:val="center"/>
          </w:tcPr>
          <w:p w14:paraId="0A96E787" w14:textId="653A93C3" w:rsidR="002D5CCB" w:rsidRDefault="00B148D7" w:rsidP="00691606">
            <w:pPr>
              <w:rPr>
                <w:rFonts w:ascii="Calibri" w:hAnsi="Calibri"/>
                <w:sz w:val="22"/>
                <w:szCs w:val="22"/>
                <w:highlight w:val="yellow"/>
              </w:rPr>
            </w:pPr>
            <w:r w:rsidRPr="00B148D7">
              <w:rPr>
                <w:rFonts w:ascii="Calibri" w:hAnsi="Calibri"/>
                <w:sz w:val="22"/>
                <w:szCs w:val="22"/>
              </w:rPr>
              <w:t>WBS 6.04.04.03 IR – SIFI – Machine Protection and Collimation</w:t>
            </w:r>
            <w:r w:rsidR="00691606">
              <w:rPr>
                <w:rFonts w:ascii="Calibri" w:hAnsi="Calibri"/>
                <w:sz w:val="22"/>
                <w:szCs w:val="22"/>
              </w:rPr>
              <w:t xml:space="preserve"> Systems</w:t>
            </w:r>
            <w:r w:rsidRPr="00B148D7">
              <w:rPr>
                <w:rFonts w:ascii="Calibri" w:hAnsi="Calibri"/>
                <w:sz w:val="22"/>
                <w:szCs w:val="22"/>
              </w:rPr>
              <w:t>, WBS 6.04.04.04 IR – SIFI – Controls Systems, WBS 6.02.02.05 ASR – ESR – Instrumentation Systems, WBS 6.02.03.05 ASR – HSR – Instrumentation Systems, WBS 6.04.03.06 IR – AS – Beam Instrumentation Systems</w:t>
            </w:r>
          </w:p>
        </w:tc>
      </w:tr>
      <w:tr w:rsidR="002D5CCB" w14:paraId="0653678F" w14:textId="77777777" w:rsidTr="130094E2">
        <w:trPr>
          <w:trHeight w:val="440"/>
        </w:trPr>
        <w:tc>
          <w:tcPr>
            <w:tcW w:w="5575" w:type="dxa"/>
            <w:gridSpan w:val="2"/>
            <w:tcBorders>
              <w:bottom w:val="single" w:sz="4" w:space="0" w:color="auto"/>
              <w:right w:val="single" w:sz="4" w:space="0" w:color="auto"/>
            </w:tcBorders>
            <w:shd w:val="clear" w:color="auto" w:fill="D0CECE" w:themeFill="background2" w:themeFillShade="E6"/>
            <w:vAlign w:val="center"/>
          </w:tcPr>
          <w:p w14:paraId="4C46C624" w14:textId="2561026E" w:rsidR="002D5CCB" w:rsidRDefault="00DD6FFE" w:rsidP="2DF7C2AE">
            <w:pPr>
              <w:rPr>
                <w:rFonts w:ascii="Calibri" w:hAnsi="Calibri"/>
                <w:sz w:val="24"/>
                <w:szCs w:val="24"/>
              </w:rPr>
            </w:pPr>
            <w:r w:rsidRPr="2DF7C2AE">
              <w:rPr>
                <w:rFonts w:ascii="Calibri" w:hAnsi="Calibri"/>
                <w:b/>
                <w:bCs/>
                <w:sz w:val="24"/>
                <w:szCs w:val="24"/>
              </w:rPr>
              <w:t>STATEMENT OF DECISION</w:t>
            </w:r>
            <w:r w:rsidR="002D5CCB" w:rsidRPr="2DF7C2AE">
              <w:rPr>
                <w:rFonts w:ascii="Calibri" w:hAnsi="Calibri"/>
                <w:b/>
                <w:bCs/>
                <w:sz w:val="24"/>
                <w:szCs w:val="24"/>
              </w:rPr>
              <w:t>:</w:t>
            </w:r>
          </w:p>
        </w:tc>
        <w:tc>
          <w:tcPr>
            <w:tcW w:w="3780" w:type="dxa"/>
            <w:tcBorders>
              <w:top w:val="nil"/>
              <w:left w:val="single" w:sz="4" w:space="0" w:color="auto"/>
              <w:bottom w:val="nil"/>
              <w:right w:val="single" w:sz="4" w:space="0" w:color="auto"/>
            </w:tcBorders>
          </w:tcPr>
          <w:p w14:paraId="522C3E00" w14:textId="77777777" w:rsidR="002D5CCB" w:rsidRDefault="002D5CCB" w:rsidP="00BB1839">
            <w:pPr>
              <w:rPr>
                <w:rFonts w:ascii="Calibri" w:hAnsi="Calibri"/>
                <w:szCs w:val="24"/>
              </w:rPr>
            </w:pPr>
          </w:p>
        </w:tc>
      </w:tr>
      <w:tr w:rsidR="002D5CCB" w:rsidRPr="00BB1839" w14:paraId="6DCA226B" w14:textId="77777777" w:rsidTr="00E04564">
        <w:trPr>
          <w:trHeight w:val="872"/>
        </w:trPr>
        <w:tc>
          <w:tcPr>
            <w:tcW w:w="9355" w:type="dxa"/>
            <w:gridSpan w:val="3"/>
            <w:tcBorders>
              <w:top w:val="nil"/>
              <w:left w:val="single" w:sz="4" w:space="0" w:color="auto"/>
              <w:bottom w:val="single" w:sz="4" w:space="0" w:color="auto"/>
              <w:right w:val="single" w:sz="4" w:space="0" w:color="auto"/>
            </w:tcBorders>
            <w:vAlign w:val="center"/>
          </w:tcPr>
          <w:p w14:paraId="48B89F75" w14:textId="4E212DD5" w:rsidR="002D5CCB" w:rsidRPr="006F3C5D" w:rsidRDefault="006F3C5D" w:rsidP="006F3C5D">
            <w:pPr>
              <w:jc w:val="both"/>
              <w:rPr>
                <w:rFonts w:asciiTheme="minorHAnsi" w:hAnsiTheme="minorHAnsi" w:cstheme="minorHAnsi"/>
              </w:rPr>
            </w:pPr>
            <w:r w:rsidRPr="006F3C5D">
              <w:rPr>
                <w:rFonts w:asciiTheme="minorHAnsi" w:hAnsiTheme="minorHAnsi" w:cstheme="minorHAnsi"/>
                <w:sz w:val="21"/>
                <w:szCs w:val="21"/>
              </w:rPr>
              <w:t xml:space="preserve">The preliminary timing basis for the EIC </w:t>
            </w:r>
            <w:r w:rsidR="006345F1">
              <w:rPr>
                <w:rFonts w:asciiTheme="minorHAnsi" w:hAnsiTheme="minorHAnsi" w:cstheme="minorHAnsi"/>
                <w:sz w:val="21"/>
                <w:szCs w:val="21"/>
              </w:rPr>
              <w:t>MPS</w:t>
            </w:r>
            <w:r w:rsidRPr="006F3C5D">
              <w:rPr>
                <w:rFonts w:asciiTheme="minorHAnsi" w:hAnsiTheme="minorHAnsi" w:cstheme="minorHAnsi"/>
                <w:sz w:val="21"/>
                <w:szCs w:val="21"/>
              </w:rPr>
              <w:t xml:space="preserve"> fast-abort function shall be an end-to-end response of no more than 4 turns for </w:t>
            </w:r>
            <w:r w:rsidR="005320EC" w:rsidRPr="005320EC">
              <w:rPr>
                <w:rFonts w:asciiTheme="minorHAnsi" w:hAnsiTheme="minorHAnsi" w:cstheme="minorHAnsi"/>
                <w:sz w:val="21"/>
                <w:szCs w:val="21"/>
              </w:rPr>
              <w:t>designated</w:t>
            </w:r>
            <w:r w:rsidR="005320EC">
              <w:rPr>
                <w:rFonts w:asciiTheme="minorHAnsi" w:hAnsiTheme="minorHAnsi" w:cstheme="minorHAnsi"/>
                <w:sz w:val="21"/>
                <w:szCs w:val="21"/>
              </w:rPr>
              <w:t xml:space="preserve"> </w:t>
            </w:r>
            <w:r w:rsidRPr="006F3C5D">
              <w:rPr>
                <w:rFonts w:asciiTheme="minorHAnsi" w:hAnsiTheme="minorHAnsi" w:cstheme="minorHAnsi"/>
                <w:sz w:val="21"/>
                <w:szCs w:val="21"/>
              </w:rPr>
              <w:t xml:space="preserve">fast protection functions, measured from the first </w:t>
            </w:r>
            <w:r w:rsidR="005320EC">
              <w:rPr>
                <w:rFonts w:asciiTheme="minorHAnsi" w:hAnsiTheme="minorHAnsi" w:cstheme="minorHAnsi"/>
                <w:sz w:val="21"/>
                <w:szCs w:val="21"/>
              </w:rPr>
              <w:t>validated</w:t>
            </w:r>
            <w:r w:rsidRPr="006F3C5D">
              <w:rPr>
                <w:rFonts w:asciiTheme="minorHAnsi" w:hAnsiTheme="minorHAnsi" w:cstheme="minorHAnsi"/>
                <w:sz w:val="21"/>
                <w:szCs w:val="21"/>
              </w:rPr>
              <w:t xml:space="preserve"> fast detection event</w:t>
            </w:r>
            <w:r>
              <w:rPr>
                <w:rFonts w:asciiTheme="minorHAnsi" w:hAnsiTheme="minorHAnsi" w:cstheme="minorHAnsi"/>
                <w:sz w:val="21"/>
                <w:szCs w:val="21"/>
              </w:rPr>
              <w:t xml:space="preserve"> </w:t>
            </w:r>
            <w:r w:rsidRPr="006F3C5D">
              <w:rPr>
                <w:rFonts w:asciiTheme="minorHAnsi" w:hAnsiTheme="minorHAnsi" w:cstheme="minorHAnsi"/>
                <w:sz w:val="21"/>
                <w:szCs w:val="21"/>
              </w:rPr>
              <w:t>to the point when the beam has reached a safe state.</w:t>
            </w:r>
          </w:p>
        </w:tc>
      </w:tr>
    </w:tbl>
    <w:p w14:paraId="7E9757AE" w14:textId="2B357582" w:rsidR="00BB1839" w:rsidRPr="00DD6FFE" w:rsidRDefault="00D834B8" w:rsidP="2784886F">
      <w:pPr>
        <w:pStyle w:val="Heading1"/>
        <w:rPr>
          <w:rFonts w:eastAsia="Times New Roman"/>
        </w:rPr>
      </w:pPr>
      <w:r w:rsidRPr="2784886F">
        <w:rPr>
          <w:rFonts w:eastAsia="Times New Roman"/>
        </w:rPr>
        <w:t>Description/</w:t>
      </w:r>
      <w:r w:rsidR="007451A9" w:rsidRPr="2784886F">
        <w:rPr>
          <w:rFonts w:eastAsia="Times New Roman"/>
        </w:rPr>
        <w:t>Purpose</w:t>
      </w:r>
      <w:r w:rsidRPr="2784886F">
        <w:rPr>
          <w:rFonts w:eastAsia="Times New Roman"/>
        </w:rPr>
        <w:t>:</w:t>
      </w:r>
    </w:p>
    <w:p w14:paraId="488DBBC1" w14:textId="6D2CF800" w:rsidR="006345F1" w:rsidRPr="006345F1" w:rsidRDefault="006345F1" w:rsidP="00691606">
      <w:pPr>
        <w:spacing w:after="120" w:line="240" w:lineRule="auto"/>
        <w:ind w:firstLine="360"/>
        <w:jc w:val="both"/>
      </w:pPr>
      <w:r w:rsidRPr="006345F1">
        <w:t xml:space="preserve">This RoD establishes the preliminary timing basis to be used in the PRD for the Controls-facing </w:t>
      </w:r>
      <w:r w:rsidR="001C2D03">
        <w:t>MPS</w:t>
      </w:r>
      <w:r w:rsidRPr="006345F1">
        <w:t xml:space="preserve"> performance requirement. It records the system-level response time required from the </w:t>
      </w:r>
      <w:r w:rsidR="005320EC" w:rsidRPr="005320EC">
        <w:rPr>
          <w:b/>
          <w:bCs/>
        </w:rPr>
        <w:t>designated</w:t>
      </w:r>
      <w:r w:rsidR="005320EC">
        <w:rPr>
          <w:b/>
          <w:bCs/>
        </w:rPr>
        <w:t xml:space="preserve"> </w:t>
      </w:r>
      <w:r w:rsidRPr="006345F1">
        <w:rPr>
          <w:b/>
          <w:bCs/>
        </w:rPr>
        <w:t>fast protection chain</w:t>
      </w:r>
      <w:r w:rsidRPr="006345F1">
        <w:t xml:space="preserve">. For a hazardous fast failure, the protection chain shall detect the event, evaluate the interlock condition, distribute the abort signal, actuate the abort system, and bring the beam to a safe state </w:t>
      </w:r>
      <w:r w:rsidRPr="006345F1">
        <w:rPr>
          <w:b/>
          <w:bCs/>
        </w:rPr>
        <w:t>within 4 turns</w:t>
      </w:r>
      <w:r w:rsidRPr="006345F1">
        <w:t>.</w:t>
      </w:r>
    </w:p>
    <w:p w14:paraId="0068B45B" w14:textId="77777777" w:rsidR="006345F1" w:rsidRPr="006345F1" w:rsidRDefault="006345F1" w:rsidP="00691606">
      <w:pPr>
        <w:spacing w:after="120" w:line="240" w:lineRule="auto"/>
        <w:ind w:firstLine="360"/>
        <w:jc w:val="both"/>
      </w:pPr>
      <w:r w:rsidRPr="006345F1">
        <w:t>This timing requirement applies specifically to </w:t>
      </w:r>
      <w:r w:rsidRPr="006345F1">
        <w:rPr>
          <w:b/>
          <w:bCs/>
        </w:rPr>
        <w:t>fast failures</w:t>
      </w:r>
      <w:r w:rsidRPr="006345F1">
        <w:t> that can develop into equipment damage or unacceptable beam loss within a few turns. Typical examples include:</w:t>
      </w:r>
    </w:p>
    <w:p w14:paraId="4BDBC759" w14:textId="77777777" w:rsidR="006345F1" w:rsidRPr="006345F1" w:rsidRDefault="006345F1" w:rsidP="00691606">
      <w:pPr>
        <w:pStyle w:val="ListParagraph"/>
        <w:numPr>
          <w:ilvl w:val="0"/>
          <w:numId w:val="8"/>
        </w:numPr>
        <w:spacing w:after="120" w:line="240" w:lineRule="auto"/>
        <w:jc w:val="both"/>
      </w:pPr>
      <w:r w:rsidRPr="006345F1">
        <w:t>a kicker misfire or kicker timing error that places beam on a protected aperture;</w:t>
      </w:r>
    </w:p>
    <w:p w14:paraId="497B7554" w14:textId="64CED667" w:rsidR="006345F1" w:rsidRPr="006345F1" w:rsidRDefault="006345F1" w:rsidP="00691606">
      <w:pPr>
        <w:pStyle w:val="ListParagraph"/>
        <w:numPr>
          <w:ilvl w:val="0"/>
          <w:numId w:val="8"/>
        </w:numPr>
        <w:spacing w:after="120" w:line="240" w:lineRule="auto"/>
        <w:jc w:val="both"/>
      </w:pPr>
      <w:r w:rsidRPr="006345F1">
        <w:t>a fast magnet </w:t>
      </w:r>
      <w:r>
        <w:t>PS</w:t>
      </w:r>
      <w:r w:rsidRPr="006345F1">
        <w:t> trip or sudden current excursion that produces a rapid orbit or optics error;</w:t>
      </w:r>
    </w:p>
    <w:p w14:paraId="2050F122" w14:textId="77777777" w:rsidR="006345F1" w:rsidRPr="006345F1" w:rsidRDefault="006345F1" w:rsidP="00691606">
      <w:pPr>
        <w:pStyle w:val="ListParagraph"/>
        <w:numPr>
          <w:ilvl w:val="0"/>
          <w:numId w:val="8"/>
        </w:numPr>
        <w:spacing w:after="120" w:line="240" w:lineRule="auto"/>
        <w:jc w:val="both"/>
      </w:pPr>
      <w:r w:rsidRPr="006345F1">
        <w:t>an RF trip, RF phase error, or cavity fault that generates fast off-momentum loss;</w:t>
      </w:r>
    </w:p>
    <w:p w14:paraId="5C3F621E" w14:textId="5ED16B19" w:rsidR="006345F1" w:rsidRPr="006345F1" w:rsidRDefault="006345F1" w:rsidP="00691606">
      <w:pPr>
        <w:pStyle w:val="ListParagraph"/>
        <w:numPr>
          <w:ilvl w:val="0"/>
          <w:numId w:val="8"/>
        </w:numPr>
        <w:spacing w:after="120" w:line="240" w:lineRule="auto"/>
        <w:jc w:val="both"/>
      </w:pPr>
      <w:r w:rsidRPr="006345F1">
        <w:t>a fast beam</w:t>
      </w:r>
      <w:r>
        <w:t xml:space="preserve"> </w:t>
      </w:r>
      <w:r w:rsidRPr="006345F1">
        <w:t xml:space="preserve">loss spike detected at a collimator or </w:t>
      </w:r>
      <w:r>
        <w:t>IR</w:t>
      </w:r>
      <w:r w:rsidRPr="006345F1">
        <w:t xml:space="preserve"> protection location;</w:t>
      </w:r>
    </w:p>
    <w:p w14:paraId="06A3FEA8" w14:textId="5684478F" w:rsidR="006345F1" w:rsidRPr="006345F1" w:rsidRDefault="006345F1" w:rsidP="00691606">
      <w:pPr>
        <w:pStyle w:val="ListParagraph"/>
        <w:numPr>
          <w:ilvl w:val="0"/>
          <w:numId w:val="8"/>
        </w:numPr>
        <w:spacing w:after="120" w:line="240" w:lineRule="auto"/>
        <w:jc w:val="both"/>
      </w:pPr>
      <w:r w:rsidRPr="006345F1">
        <w:t>a rapid orbit excursion toward a tight aperture</w:t>
      </w:r>
      <w:r>
        <w:t xml:space="preserve"> or</w:t>
      </w:r>
      <w:r w:rsidRPr="006345F1">
        <w:t xml:space="preserve"> sensitive element.</w:t>
      </w:r>
    </w:p>
    <w:p w14:paraId="337E1A62" w14:textId="21D0B404" w:rsidR="00B148D7" w:rsidRPr="006345F1" w:rsidRDefault="006345F1" w:rsidP="00691606">
      <w:pPr>
        <w:spacing w:after="120" w:line="240" w:lineRule="auto"/>
        <w:ind w:firstLine="360"/>
        <w:jc w:val="both"/>
      </w:pPr>
      <w:r w:rsidRPr="006345F1">
        <w:t xml:space="preserve">For such cases, the </w:t>
      </w:r>
      <w:r w:rsidR="005320EC" w:rsidRPr="005320EC">
        <w:t>designated</w:t>
      </w:r>
      <w:r w:rsidR="005320EC">
        <w:t xml:space="preserve"> </w:t>
      </w:r>
      <w:r w:rsidRPr="006345F1">
        <w:t>fast-abort path is defined as:</w:t>
      </w:r>
    </w:p>
    <w:p w14:paraId="77A0501C" w14:textId="590A0711" w:rsidR="00B148D7" w:rsidRPr="006345F1" w:rsidRDefault="006345F1" w:rsidP="00691606">
      <w:pPr>
        <w:spacing w:after="120" w:line="240" w:lineRule="auto"/>
        <w:jc w:val="center"/>
        <w:rPr>
          <w:b/>
          <w:bCs/>
        </w:rPr>
      </w:pPr>
      <w:r w:rsidRPr="006345F1">
        <w:rPr>
          <w:b/>
          <w:bCs/>
        </w:rPr>
        <w:t>fast sensor or equipment permit → local interlock input → deterministic permit / abort logic → abort request / global permit drop → signal distribution to abort hardware → kicker / dump actuation → beam-safe condition</w:t>
      </w:r>
    </w:p>
    <w:p w14:paraId="07317189" w14:textId="77777777" w:rsidR="006345F1" w:rsidRPr="006345F1" w:rsidRDefault="006345F1" w:rsidP="00691606">
      <w:pPr>
        <w:spacing w:after="120" w:line="240" w:lineRule="auto"/>
        <w:ind w:firstLine="360"/>
        <w:jc w:val="both"/>
      </w:pPr>
      <w:r w:rsidRPr="006345F1">
        <w:t>In practical terms, this means that a fast BLM may detect an abnormal loss burst, a BPM-based orbit interlock may detect a large excursion, or an RF or powering system may drop a critical permit. That signal is then processed in deterministic logic, the abort request is transmitted to the beam abort system, the kicker fires on the proper abort gap, and the circulating beam is removed before losses grow to a damaging level.</w:t>
      </w:r>
    </w:p>
    <w:p w14:paraId="0EDD49AC" w14:textId="7AAF7747" w:rsidR="006345F1" w:rsidRPr="006345F1" w:rsidRDefault="006345F1" w:rsidP="00691606">
      <w:pPr>
        <w:spacing w:after="120" w:line="240" w:lineRule="auto"/>
        <w:ind w:firstLine="360"/>
      </w:pPr>
      <w:r w:rsidRPr="006345F1">
        <w:t>The </w:t>
      </w:r>
      <w:r w:rsidRPr="006345F1">
        <w:rPr>
          <w:b/>
          <w:bCs/>
        </w:rPr>
        <w:t>4-turn value</w:t>
      </w:r>
      <w:r w:rsidRPr="006345F1">
        <w:t xml:space="preserve"> is based on the following preliminary budget </w:t>
      </w:r>
      <w:r w:rsidR="00725FED">
        <w:t xml:space="preserve">and associated sub-subsystems </w:t>
      </w:r>
      <w:r w:rsidRPr="006345F1">
        <w:t xml:space="preserve">for the </w:t>
      </w:r>
      <w:r w:rsidR="005320EC" w:rsidRPr="005320EC">
        <w:t>designated</w:t>
      </w:r>
      <w:r w:rsidR="005320EC">
        <w:t xml:space="preserve"> </w:t>
      </w:r>
      <w:r w:rsidRPr="006345F1">
        <w:t>fast-protection chain:</w:t>
      </w:r>
    </w:p>
    <w:tbl>
      <w:tblPr>
        <w:tblStyle w:val="TableGrid"/>
        <w:tblW w:w="9355" w:type="dxa"/>
        <w:tblLayout w:type="fixed"/>
        <w:tblLook w:val="04A0" w:firstRow="1" w:lastRow="0" w:firstColumn="1" w:lastColumn="0" w:noHBand="0" w:noVBand="1"/>
      </w:tblPr>
      <w:tblGrid>
        <w:gridCol w:w="1255"/>
        <w:gridCol w:w="4680"/>
        <w:gridCol w:w="1530"/>
        <w:gridCol w:w="1890"/>
      </w:tblGrid>
      <w:tr w:rsidR="00BC5EEE" w:rsidRPr="001C2D03" w14:paraId="6713E866" w14:textId="1EC42201" w:rsidTr="008B1BF2">
        <w:tc>
          <w:tcPr>
            <w:tcW w:w="1255" w:type="dxa"/>
            <w:vAlign w:val="center"/>
            <w:hideMark/>
          </w:tcPr>
          <w:p w14:paraId="1AA1C70F" w14:textId="77777777" w:rsidR="00BC5EEE" w:rsidRPr="00BC5EEE" w:rsidRDefault="00BC5EEE" w:rsidP="008B1BF2">
            <w:pPr>
              <w:rPr>
                <w:rFonts w:asciiTheme="minorHAnsi" w:hAnsiTheme="minorHAnsi" w:cstheme="minorHAnsi"/>
                <w:b/>
                <w:bCs/>
                <w:sz w:val="22"/>
                <w:szCs w:val="22"/>
              </w:rPr>
            </w:pPr>
            <w:r w:rsidRPr="00BC5EEE">
              <w:rPr>
                <w:rFonts w:asciiTheme="minorHAnsi" w:hAnsiTheme="minorHAnsi" w:cstheme="minorHAnsi"/>
                <w:b/>
                <w:bCs/>
                <w:sz w:val="22"/>
                <w:szCs w:val="22"/>
              </w:rPr>
              <w:lastRenderedPageBreak/>
              <w:t>Stage</w:t>
            </w:r>
          </w:p>
        </w:tc>
        <w:tc>
          <w:tcPr>
            <w:tcW w:w="4680" w:type="dxa"/>
            <w:vAlign w:val="center"/>
            <w:hideMark/>
          </w:tcPr>
          <w:p w14:paraId="4B5E4C03" w14:textId="77777777" w:rsidR="00BC5EEE" w:rsidRPr="00BC5EEE" w:rsidRDefault="00BC5EEE" w:rsidP="008B1BF2">
            <w:pPr>
              <w:rPr>
                <w:rFonts w:asciiTheme="minorHAnsi" w:hAnsiTheme="minorHAnsi" w:cstheme="minorHAnsi"/>
                <w:b/>
                <w:bCs/>
                <w:sz w:val="22"/>
                <w:szCs w:val="22"/>
              </w:rPr>
            </w:pPr>
            <w:r w:rsidRPr="00BC5EEE">
              <w:rPr>
                <w:rFonts w:asciiTheme="minorHAnsi" w:hAnsiTheme="minorHAnsi" w:cstheme="minorHAnsi"/>
                <w:b/>
                <w:bCs/>
                <w:sz w:val="22"/>
                <w:szCs w:val="22"/>
              </w:rPr>
              <w:t>Description</w:t>
            </w:r>
          </w:p>
        </w:tc>
        <w:tc>
          <w:tcPr>
            <w:tcW w:w="1530" w:type="dxa"/>
            <w:vAlign w:val="center"/>
            <w:hideMark/>
          </w:tcPr>
          <w:p w14:paraId="7B96E674" w14:textId="77777777" w:rsidR="00BC5EEE" w:rsidRPr="00BC5EEE" w:rsidRDefault="00BC5EEE" w:rsidP="008B1BF2">
            <w:pPr>
              <w:rPr>
                <w:rFonts w:asciiTheme="minorHAnsi" w:hAnsiTheme="minorHAnsi" w:cstheme="minorHAnsi"/>
                <w:b/>
                <w:bCs/>
                <w:sz w:val="22"/>
                <w:szCs w:val="22"/>
              </w:rPr>
            </w:pPr>
            <w:r w:rsidRPr="00BC5EEE">
              <w:rPr>
                <w:rFonts w:asciiTheme="minorHAnsi" w:hAnsiTheme="minorHAnsi" w:cstheme="minorHAnsi"/>
                <w:b/>
                <w:bCs/>
                <w:sz w:val="22"/>
                <w:szCs w:val="22"/>
              </w:rPr>
              <w:t>Latency (max)</w:t>
            </w:r>
          </w:p>
        </w:tc>
        <w:tc>
          <w:tcPr>
            <w:tcW w:w="1890" w:type="dxa"/>
            <w:vAlign w:val="center"/>
          </w:tcPr>
          <w:p w14:paraId="65593DBA" w14:textId="759DBD8D" w:rsidR="00BC5EEE" w:rsidRPr="00BC5EEE" w:rsidRDefault="00BC5EEE" w:rsidP="008B1BF2">
            <w:pPr>
              <w:rPr>
                <w:rFonts w:asciiTheme="minorHAnsi" w:hAnsiTheme="minorHAnsi" w:cstheme="minorHAnsi"/>
                <w:b/>
                <w:bCs/>
                <w:sz w:val="22"/>
                <w:szCs w:val="22"/>
              </w:rPr>
            </w:pPr>
            <w:r>
              <w:rPr>
                <w:rFonts w:asciiTheme="minorHAnsi" w:hAnsiTheme="minorHAnsi" w:cstheme="minorHAnsi"/>
                <w:b/>
                <w:bCs/>
                <w:sz w:val="22"/>
                <w:szCs w:val="22"/>
              </w:rPr>
              <w:t>Sub-system</w:t>
            </w:r>
          </w:p>
        </w:tc>
      </w:tr>
      <w:tr w:rsidR="00BC5EEE" w:rsidRPr="001C2D03" w14:paraId="090228A3" w14:textId="2BA1FFB5" w:rsidTr="008B1BF2">
        <w:tc>
          <w:tcPr>
            <w:tcW w:w="1255" w:type="dxa"/>
            <w:vAlign w:val="center"/>
            <w:hideMark/>
          </w:tcPr>
          <w:p w14:paraId="01C77F6E" w14:textId="5A4082D4" w:rsidR="00BC5EEE" w:rsidRPr="00BC5EEE" w:rsidRDefault="005320EC" w:rsidP="008B1BF2">
            <w:pPr>
              <w:rPr>
                <w:rFonts w:asciiTheme="minorHAnsi" w:hAnsiTheme="minorHAnsi" w:cstheme="minorHAnsi"/>
                <w:b/>
                <w:bCs/>
                <w:sz w:val="22"/>
                <w:szCs w:val="22"/>
              </w:rPr>
            </w:pPr>
            <w:r>
              <w:rPr>
                <w:rFonts w:asciiTheme="minorHAnsi" w:eastAsiaTheme="majorEastAsia" w:hAnsiTheme="minorHAnsi" w:cstheme="minorHAnsi"/>
                <w:b/>
                <w:bCs/>
                <w:sz w:val="22"/>
                <w:szCs w:val="22"/>
              </w:rPr>
              <w:t>Validated</w:t>
            </w:r>
            <w:r w:rsidR="00BC5EEE" w:rsidRPr="00BC5EEE">
              <w:rPr>
                <w:rFonts w:asciiTheme="minorHAnsi" w:eastAsiaTheme="majorEastAsia" w:hAnsiTheme="minorHAnsi" w:cstheme="minorHAnsi"/>
                <w:b/>
                <w:bCs/>
                <w:sz w:val="22"/>
                <w:szCs w:val="22"/>
              </w:rPr>
              <w:t xml:space="preserve"> detection</w:t>
            </w:r>
          </w:p>
        </w:tc>
        <w:tc>
          <w:tcPr>
            <w:tcW w:w="4680" w:type="dxa"/>
            <w:vAlign w:val="center"/>
            <w:hideMark/>
          </w:tcPr>
          <w:p w14:paraId="5D70416D" w14:textId="41EE3542" w:rsidR="00BC5EEE" w:rsidRPr="00BC5EEE" w:rsidRDefault="00BC5EEE" w:rsidP="008B1BF2">
            <w:pPr>
              <w:rPr>
                <w:rFonts w:asciiTheme="minorHAnsi" w:hAnsiTheme="minorHAnsi" w:cstheme="minorHAnsi"/>
                <w:sz w:val="22"/>
                <w:szCs w:val="22"/>
              </w:rPr>
            </w:pPr>
            <w:r w:rsidRPr="00BC5EEE">
              <w:rPr>
                <w:rFonts w:asciiTheme="minorHAnsi" w:hAnsiTheme="minorHAnsi" w:cstheme="minorHAnsi"/>
                <w:sz w:val="22"/>
                <w:szCs w:val="22"/>
              </w:rPr>
              <w:t xml:space="preserve">Fast sensor + front-end response for </w:t>
            </w:r>
            <w:r w:rsidR="005320EC">
              <w:rPr>
                <w:rFonts w:asciiTheme="minorHAnsi" w:hAnsiTheme="minorHAnsi" w:cstheme="minorHAnsi"/>
                <w:sz w:val="22"/>
                <w:szCs w:val="22"/>
              </w:rPr>
              <w:t>verified</w:t>
            </w:r>
            <w:r w:rsidRPr="00BC5EEE">
              <w:rPr>
                <w:rFonts w:asciiTheme="minorHAnsi" w:hAnsiTheme="minorHAnsi" w:cstheme="minorHAnsi"/>
                <w:sz w:val="22"/>
                <w:szCs w:val="22"/>
              </w:rPr>
              <w:t xml:space="preserve"> fast inputs (e.g., fast BLM threshold crossing, fast orbit-limit output, fast RF/powering permit loss)</w:t>
            </w:r>
          </w:p>
        </w:tc>
        <w:tc>
          <w:tcPr>
            <w:tcW w:w="1530" w:type="dxa"/>
            <w:vAlign w:val="center"/>
            <w:hideMark/>
          </w:tcPr>
          <w:p w14:paraId="368AE1B8" w14:textId="77777777" w:rsidR="00BC5EEE" w:rsidRPr="00BC5EEE" w:rsidRDefault="00BC5EEE" w:rsidP="008B1BF2">
            <w:pPr>
              <w:rPr>
                <w:rFonts w:asciiTheme="minorHAnsi" w:hAnsiTheme="minorHAnsi" w:cstheme="minorHAnsi"/>
                <w:sz w:val="22"/>
                <w:szCs w:val="22"/>
              </w:rPr>
            </w:pPr>
            <w:r w:rsidRPr="00BC5EEE">
              <w:rPr>
                <w:rFonts w:asciiTheme="minorHAnsi" w:hAnsiTheme="minorHAnsi" w:cstheme="minorHAnsi"/>
                <w:sz w:val="22"/>
                <w:szCs w:val="22"/>
              </w:rPr>
              <w:t>&lt; 1 turn</w:t>
            </w:r>
          </w:p>
        </w:tc>
        <w:tc>
          <w:tcPr>
            <w:tcW w:w="1890" w:type="dxa"/>
            <w:vAlign w:val="center"/>
          </w:tcPr>
          <w:p w14:paraId="00DB9541" w14:textId="0C4C3647" w:rsidR="00BC5EEE" w:rsidRPr="00BC5EEE" w:rsidRDefault="00BC5EEE" w:rsidP="008B1BF2">
            <w:pPr>
              <w:rPr>
                <w:rFonts w:asciiTheme="minorHAnsi" w:hAnsiTheme="minorHAnsi" w:cstheme="minorHAnsi"/>
                <w:b/>
                <w:bCs/>
                <w:sz w:val="22"/>
                <w:szCs w:val="22"/>
              </w:rPr>
            </w:pPr>
            <w:r w:rsidRPr="00BC5EEE">
              <w:rPr>
                <w:rFonts w:ascii="Calibri" w:hAnsi="Calibri"/>
                <w:b/>
                <w:bCs/>
                <w:sz w:val="22"/>
                <w:szCs w:val="22"/>
              </w:rPr>
              <w:t>Instrumentation Systems</w:t>
            </w:r>
          </w:p>
        </w:tc>
      </w:tr>
      <w:tr w:rsidR="008B1BF2" w:rsidRPr="001C2D03" w14:paraId="7271F866" w14:textId="02F99192" w:rsidTr="008B1BF2">
        <w:tc>
          <w:tcPr>
            <w:tcW w:w="1255" w:type="dxa"/>
            <w:vAlign w:val="center"/>
            <w:hideMark/>
          </w:tcPr>
          <w:p w14:paraId="32DDB20F" w14:textId="77777777" w:rsidR="008B1BF2" w:rsidRPr="00BC5EEE" w:rsidRDefault="008B1BF2" w:rsidP="008B1BF2">
            <w:pPr>
              <w:rPr>
                <w:rFonts w:asciiTheme="minorHAnsi" w:hAnsiTheme="minorHAnsi" w:cstheme="minorHAnsi"/>
                <w:b/>
                <w:bCs/>
                <w:sz w:val="22"/>
                <w:szCs w:val="22"/>
              </w:rPr>
            </w:pPr>
            <w:r w:rsidRPr="00BC5EEE">
              <w:rPr>
                <w:rFonts w:asciiTheme="minorHAnsi" w:eastAsiaTheme="majorEastAsia" w:hAnsiTheme="minorHAnsi" w:cstheme="minorHAnsi"/>
                <w:b/>
                <w:bCs/>
                <w:sz w:val="22"/>
                <w:szCs w:val="22"/>
              </w:rPr>
              <w:t>Logic evaluation</w:t>
            </w:r>
          </w:p>
        </w:tc>
        <w:tc>
          <w:tcPr>
            <w:tcW w:w="4680" w:type="dxa"/>
            <w:vAlign w:val="center"/>
            <w:hideMark/>
          </w:tcPr>
          <w:p w14:paraId="7E04AFCE" w14:textId="2C52F8AC" w:rsidR="008B1BF2" w:rsidRPr="00BC5EEE" w:rsidRDefault="008B1BF2" w:rsidP="008B1BF2">
            <w:pPr>
              <w:rPr>
                <w:rFonts w:asciiTheme="minorHAnsi" w:hAnsiTheme="minorHAnsi" w:cstheme="minorHAnsi"/>
                <w:sz w:val="22"/>
                <w:szCs w:val="22"/>
              </w:rPr>
            </w:pPr>
            <w:r w:rsidRPr="00BC5EEE">
              <w:rPr>
                <w:rFonts w:asciiTheme="minorHAnsi" w:hAnsiTheme="minorHAnsi" w:cstheme="minorHAnsi"/>
                <w:sz w:val="22"/>
                <w:szCs w:val="22"/>
              </w:rPr>
              <w:t>Fixed-latency FPGA computation of the</w:t>
            </w:r>
            <w:r w:rsidR="005320EC">
              <w:rPr>
                <w:rFonts w:asciiTheme="minorHAnsi" w:hAnsiTheme="minorHAnsi" w:cstheme="minorHAnsi"/>
                <w:sz w:val="22"/>
                <w:szCs w:val="22"/>
              </w:rPr>
              <w:t xml:space="preserve"> </w:t>
            </w:r>
            <w:r w:rsidR="005320EC" w:rsidRPr="005320EC">
              <w:rPr>
                <w:rFonts w:asciiTheme="minorHAnsi" w:hAnsiTheme="minorHAnsi" w:cstheme="minorHAnsi"/>
                <w:sz w:val="22"/>
                <w:szCs w:val="22"/>
              </w:rPr>
              <w:t>designated</w:t>
            </w:r>
            <w:r w:rsidR="005320EC">
              <w:rPr>
                <w:rFonts w:asciiTheme="minorHAnsi" w:hAnsiTheme="minorHAnsi" w:cstheme="minorHAnsi"/>
                <w:sz w:val="22"/>
                <w:szCs w:val="22"/>
              </w:rPr>
              <w:t xml:space="preserve"> </w:t>
            </w:r>
            <w:r w:rsidRPr="00BC5EEE">
              <w:rPr>
                <w:rFonts w:asciiTheme="minorHAnsi" w:hAnsiTheme="minorHAnsi" w:cstheme="minorHAnsi"/>
                <w:sz w:val="22"/>
                <w:szCs w:val="22"/>
              </w:rPr>
              <w:t>interlock/permit decision, including voting and machine-mode mapping</w:t>
            </w:r>
          </w:p>
        </w:tc>
        <w:tc>
          <w:tcPr>
            <w:tcW w:w="1530" w:type="dxa"/>
            <w:vAlign w:val="center"/>
            <w:hideMark/>
          </w:tcPr>
          <w:p w14:paraId="14D9612F" w14:textId="702D1FC6" w:rsidR="008B1BF2" w:rsidRPr="00BC5EEE" w:rsidRDefault="008B1BF2" w:rsidP="008B1BF2">
            <w:pPr>
              <w:rPr>
                <w:rFonts w:asciiTheme="minorHAnsi" w:hAnsiTheme="minorHAnsi" w:cstheme="minorHAnsi"/>
                <w:sz w:val="22"/>
                <w:szCs w:val="22"/>
              </w:rPr>
            </w:pPr>
            <w:r w:rsidRPr="00BC5EEE">
              <w:rPr>
                <w:rFonts w:asciiTheme="minorHAnsi" w:hAnsiTheme="minorHAnsi" w:cstheme="minorHAnsi"/>
                <w:sz w:val="22"/>
                <w:szCs w:val="22"/>
              </w:rPr>
              <w:t>&lt; 1 micro-s</w:t>
            </w:r>
          </w:p>
        </w:tc>
        <w:tc>
          <w:tcPr>
            <w:tcW w:w="1890" w:type="dxa"/>
            <w:vMerge w:val="restart"/>
            <w:vAlign w:val="center"/>
          </w:tcPr>
          <w:p w14:paraId="3B522EEF" w14:textId="3BE64FEB" w:rsidR="008B1BF2" w:rsidRPr="00BC5EEE" w:rsidRDefault="008B1BF2" w:rsidP="008B1BF2">
            <w:pPr>
              <w:rPr>
                <w:rFonts w:asciiTheme="minorHAnsi" w:hAnsiTheme="minorHAnsi" w:cstheme="minorHAnsi"/>
                <w:b/>
                <w:bCs/>
                <w:sz w:val="22"/>
                <w:szCs w:val="22"/>
              </w:rPr>
            </w:pPr>
            <w:r w:rsidRPr="00BC5EEE">
              <w:rPr>
                <w:rFonts w:asciiTheme="minorHAnsi" w:hAnsiTheme="minorHAnsi" w:cstheme="minorHAnsi"/>
                <w:b/>
                <w:bCs/>
                <w:sz w:val="22"/>
                <w:szCs w:val="22"/>
              </w:rPr>
              <w:t>Controls Systems</w:t>
            </w:r>
          </w:p>
        </w:tc>
      </w:tr>
      <w:tr w:rsidR="008B1BF2" w:rsidRPr="001C2D03" w14:paraId="45551250" w14:textId="5ADF6232" w:rsidTr="008B1BF2">
        <w:tc>
          <w:tcPr>
            <w:tcW w:w="1255" w:type="dxa"/>
            <w:vAlign w:val="center"/>
            <w:hideMark/>
          </w:tcPr>
          <w:p w14:paraId="19536754" w14:textId="77777777" w:rsidR="008B1BF2" w:rsidRPr="00BC5EEE" w:rsidRDefault="008B1BF2" w:rsidP="008B1BF2">
            <w:pPr>
              <w:rPr>
                <w:rFonts w:asciiTheme="minorHAnsi" w:hAnsiTheme="minorHAnsi" w:cstheme="minorHAnsi"/>
                <w:b/>
                <w:bCs/>
                <w:sz w:val="22"/>
                <w:szCs w:val="22"/>
              </w:rPr>
            </w:pPr>
            <w:r w:rsidRPr="00BC5EEE">
              <w:rPr>
                <w:rFonts w:asciiTheme="minorHAnsi" w:eastAsiaTheme="majorEastAsia" w:hAnsiTheme="minorHAnsi" w:cstheme="minorHAnsi"/>
                <w:b/>
                <w:bCs/>
                <w:sz w:val="22"/>
                <w:szCs w:val="22"/>
              </w:rPr>
              <w:t>Transmission</w:t>
            </w:r>
          </w:p>
        </w:tc>
        <w:tc>
          <w:tcPr>
            <w:tcW w:w="4680" w:type="dxa"/>
            <w:vAlign w:val="center"/>
            <w:hideMark/>
          </w:tcPr>
          <w:p w14:paraId="2FAFC82D" w14:textId="77777777" w:rsidR="008B1BF2" w:rsidRPr="00BC5EEE" w:rsidRDefault="008B1BF2" w:rsidP="008B1BF2">
            <w:pPr>
              <w:rPr>
                <w:rFonts w:asciiTheme="minorHAnsi" w:hAnsiTheme="minorHAnsi" w:cstheme="minorHAnsi"/>
                <w:sz w:val="22"/>
                <w:szCs w:val="22"/>
              </w:rPr>
            </w:pPr>
            <w:r w:rsidRPr="00BC5EEE">
              <w:rPr>
                <w:rFonts w:asciiTheme="minorHAnsi" w:hAnsiTheme="minorHAnsi" w:cstheme="minorHAnsi"/>
                <w:sz w:val="22"/>
                <w:szCs w:val="22"/>
              </w:rPr>
              <w:t>Interlock signal propagation to ESR/HSR inhibit/abort actuation, including integrity checks</w:t>
            </w:r>
          </w:p>
        </w:tc>
        <w:tc>
          <w:tcPr>
            <w:tcW w:w="1530" w:type="dxa"/>
            <w:vAlign w:val="center"/>
            <w:hideMark/>
          </w:tcPr>
          <w:p w14:paraId="059F24D7" w14:textId="77777777" w:rsidR="008B1BF2" w:rsidRPr="00BC5EEE" w:rsidRDefault="008B1BF2" w:rsidP="008B1BF2">
            <w:pPr>
              <w:rPr>
                <w:rFonts w:asciiTheme="minorHAnsi" w:hAnsiTheme="minorHAnsi" w:cstheme="minorHAnsi"/>
                <w:sz w:val="22"/>
                <w:szCs w:val="22"/>
              </w:rPr>
            </w:pPr>
            <w:r w:rsidRPr="00BC5EEE">
              <w:rPr>
                <w:rFonts w:asciiTheme="minorHAnsi" w:hAnsiTheme="minorHAnsi" w:cstheme="minorHAnsi"/>
                <w:sz w:val="22"/>
                <w:szCs w:val="22"/>
              </w:rPr>
              <w:t>≈ 1 turn</w:t>
            </w:r>
          </w:p>
        </w:tc>
        <w:tc>
          <w:tcPr>
            <w:tcW w:w="1890" w:type="dxa"/>
            <w:vMerge/>
            <w:vAlign w:val="center"/>
          </w:tcPr>
          <w:p w14:paraId="46C701D0" w14:textId="77777777" w:rsidR="008B1BF2" w:rsidRPr="00BC5EEE" w:rsidRDefault="008B1BF2" w:rsidP="008B1BF2">
            <w:pPr>
              <w:rPr>
                <w:rFonts w:asciiTheme="minorHAnsi" w:hAnsiTheme="minorHAnsi" w:cstheme="minorHAnsi"/>
                <w:b/>
                <w:bCs/>
                <w:sz w:val="22"/>
                <w:szCs w:val="22"/>
              </w:rPr>
            </w:pPr>
          </w:p>
        </w:tc>
      </w:tr>
      <w:tr w:rsidR="008B1BF2" w:rsidRPr="001C2D03" w14:paraId="1BC31C77" w14:textId="5B9D66BF" w:rsidTr="008B1BF2">
        <w:tc>
          <w:tcPr>
            <w:tcW w:w="1255" w:type="dxa"/>
            <w:vAlign w:val="center"/>
            <w:hideMark/>
          </w:tcPr>
          <w:p w14:paraId="6BAC6878" w14:textId="77777777" w:rsidR="008B1BF2" w:rsidRPr="00BC5EEE" w:rsidRDefault="008B1BF2" w:rsidP="008B1BF2">
            <w:pPr>
              <w:rPr>
                <w:rFonts w:asciiTheme="minorHAnsi" w:hAnsiTheme="minorHAnsi" w:cstheme="minorHAnsi"/>
                <w:b/>
                <w:bCs/>
                <w:sz w:val="22"/>
                <w:szCs w:val="22"/>
              </w:rPr>
            </w:pPr>
            <w:r w:rsidRPr="00BC5EEE">
              <w:rPr>
                <w:rFonts w:asciiTheme="minorHAnsi" w:eastAsiaTheme="majorEastAsia" w:hAnsiTheme="minorHAnsi" w:cstheme="minorHAnsi"/>
                <w:b/>
                <w:bCs/>
                <w:sz w:val="22"/>
                <w:szCs w:val="22"/>
              </w:rPr>
              <w:t>Actuation</w:t>
            </w:r>
          </w:p>
        </w:tc>
        <w:tc>
          <w:tcPr>
            <w:tcW w:w="4680" w:type="dxa"/>
            <w:vAlign w:val="center"/>
            <w:hideMark/>
          </w:tcPr>
          <w:p w14:paraId="5030A287" w14:textId="5897C62A" w:rsidR="008B1BF2" w:rsidRPr="00BC5EEE" w:rsidRDefault="008B1BF2" w:rsidP="008B1BF2">
            <w:pPr>
              <w:rPr>
                <w:rFonts w:asciiTheme="minorHAnsi" w:hAnsiTheme="minorHAnsi" w:cstheme="minorHAnsi"/>
                <w:sz w:val="22"/>
                <w:szCs w:val="22"/>
              </w:rPr>
            </w:pPr>
            <w:r w:rsidRPr="00BC5EEE">
              <w:rPr>
                <w:rFonts w:asciiTheme="minorHAnsi" w:hAnsiTheme="minorHAnsi" w:cstheme="minorHAnsi"/>
                <w:sz w:val="22"/>
                <w:szCs w:val="22"/>
              </w:rPr>
              <w:t>Trigger handling (abort gap alignment) and kicker field rise (within the abort gap) to required value</w:t>
            </w:r>
          </w:p>
        </w:tc>
        <w:tc>
          <w:tcPr>
            <w:tcW w:w="1530" w:type="dxa"/>
            <w:vAlign w:val="center"/>
            <w:hideMark/>
          </w:tcPr>
          <w:p w14:paraId="74D7F446" w14:textId="77777777" w:rsidR="008B1BF2" w:rsidRPr="00BC5EEE" w:rsidRDefault="008B1BF2" w:rsidP="008B1BF2">
            <w:pPr>
              <w:rPr>
                <w:rFonts w:asciiTheme="minorHAnsi" w:hAnsiTheme="minorHAnsi" w:cstheme="minorHAnsi"/>
                <w:sz w:val="22"/>
                <w:szCs w:val="22"/>
              </w:rPr>
            </w:pPr>
            <w:r w:rsidRPr="00BC5EEE">
              <w:rPr>
                <w:rFonts w:ascii="Cambria Math" w:hAnsi="Cambria Math" w:cs="Cambria Math"/>
                <w:sz w:val="22"/>
                <w:szCs w:val="22"/>
              </w:rPr>
              <w:t>≲</w:t>
            </w:r>
            <w:r w:rsidRPr="00BC5EEE">
              <w:rPr>
                <w:rFonts w:asciiTheme="minorHAnsi" w:hAnsiTheme="minorHAnsi" w:cstheme="minorHAnsi"/>
                <w:sz w:val="22"/>
                <w:szCs w:val="22"/>
              </w:rPr>
              <w:t xml:space="preserve"> 1 turn</w:t>
            </w:r>
          </w:p>
        </w:tc>
        <w:tc>
          <w:tcPr>
            <w:tcW w:w="1890" w:type="dxa"/>
            <w:vMerge/>
            <w:vAlign w:val="center"/>
          </w:tcPr>
          <w:p w14:paraId="407B9397" w14:textId="4C92500E" w:rsidR="008B1BF2" w:rsidRPr="00BC5EEE" w:rsidRDefault="008B1BF2" w:rsidP="008B1BF2">
            <w:pPr>
              <w:rPr>
                <w:rFonts w:asciiTheme="minorHAnsi" w:hAnsiTheme="minorHAnsi" w:cstheme="minorHAnsi"/>
                <w:b/>
                <w:bCs/>
                <w:sz w:val="22"/>
                <w:szCs w:val="22"/>
              </w:rPr>
            </w:pPr>
          </w:p>
        </w:tc>
      </w:tr>
      <w:tr w:rsidR="00BC5EEE" w:rsidRPr="001C2D03" w14:paraId="3910E57F" w14:textId="5FD9D867" w:rsidTr="008B1BF2">
        <w:tc>
          <w:tcPr>
            <w:tcW w:w="1255" w:type="dxa"/>
            <w:vAlign w:val="center"/>
            <w:hideMark/>
          </w:tcPr>
          <w:p w14:paraId="2727BE73" w14:textId="77777777" w:rsidR="00BC5EEE" w:rsidRPr="00BC5EEE" w:rsidRDefault="00BC5EEE" w:rsidP="008B1BF2">
            <w:pPr>
              <w:rPr>
                <w:rFonts w:asciiTheme="minorHAnsi" w:hAnsiTheme="minorHAnsi" w:cstheme="minorHAnsi"/>
                <w:b/>
                <w:bCs/>
                <w:sz w:val="22"/>
                <w:szCs w:val="22"/>
              </w:rPr>
            </w:pPr>
            <w:r w:rsidRPr="00BC5EEE">
              <w:rPr>
                <w:rFonts w:asciiTheme="minorHAnsi" w:eastAsiaTheme="majorEastAsia" w:hAnsiTheme="minorHAnsi" w:cstheme="minorHAnsi"/>
                <w:b/>
                <w:bCs/>
                <w:sz w:val="22"/>
                <w:szCs w:val="22"/>
              </w:rPr>
              <w:t>Beam removal</w:t>
            </w:r>
          </w:p>
        </w:tc>
        <w:tc>
          <w:tcPr>
            <w:tcW w:w="4680" w:type="dxa"/>
            <w:vAlign w:val="center"/>
            <w:hideMark/>
          </w:tcPr>
          <w:p w14:paraId="3AC2049D" w14:textId="77777777" w:rsidR="00BC5EEE" w:rsidRPr="00BC5EEE" w:rsidRDefault="00BC5EEE" w:rsidP="008B1BF2">
            <w:pPr>
              <w:rPr>
                <w:rFonts w:asciiTheme="minorHAnsi" w:hAnsiTheme="minorHAnsi" w:cstheme="minorHAnsi"/>
                <w:sz w:val="22"/>
                <w:szCs w:val="22"/>
              </w:rPr>
            </w:pPr>
            <w:r w:rsidRPr="00BC5EEE">
              <w:rPr>
                <w:rFonts w:asciiTheme="minorHAnsi" w:hAnsiTheme="minorHAnsi" w:cstheme="minorHAnsi"/>
                <w:sz w:val="22"/>
                <w:szCs w:val="22"/>
              </w:rPr>
              <w:t>Ring-dependent time to achieve beam-safe condition</w:t>
            </w:r>
          </w:p>
        </w:tc>
        <w:tc>
          <w:tcPr>
            <w:tcW w:w="1530" w:type="dxa"/>
            <w:vAlign w:val="center"/>
            <w:hideMark/>
          </w:tcPr>
          <w:p w14:paraId="4037D5C6" w14:textId="77777777" w:rsidR="00BC5EEE" w:rsidRPr="00BC5EEE" w:rsidRDefault="00BC5EEE" w:rsidP="008B1BF2">
            <w:pPr>
              <w:rPr>
                <w:rFonts w:asciiTheme="minorHAnsi" w:hAnsiTheme="minorHAnsi" w:cstheme="minorHAnsi"/>
                <w:sz w:val="22"/>
                <w:szCs w:val="22"/>
              </w:rPr>
            </w:pPr>
            <w:r w:rsidRPr="00BC5EEE">
              <w:rPr>
                <w:rFonts w:asciiTheme="minorHAnsi" w:hAnsiTheme="minorHAnsi" w:cstheme="minorHAnsi"/>
                <w:sz w:val="22"/>
                <w:szCs w:val="22"/>
              </w:rPr>
              <w:t>= 1 turn</w:t>
            </w:r>
          </w:p>
        </w:tc>
        <w:tc>
          <w:tcPr>
            <w:tcW w:w="1890" w:type="dxa"/>
            <w:tcBorders>
              <w:bottom w:val="single" w:sz="4" w:space="0" w:color="auto"/>
            </w:tcBorders>
            <w:vAlign w:val="center"/>
          </w:tcPr>
          <w:p w14:paraId="434FCB5F" w14:textId="15340EE0" w:rsidR="00BC5EEE" w:rsidRPr="00BC5EEE" w:rsidRDefault="008B1BF2" w:rsidP="008B1BF2">
            <w:pPr>
              <w:rPr>
                <w:rFonts w:asciiTheme="minorHAnsi" w:hAnsiTheme="minorHAnsi" w:cstheme="minorHAnsi"/>
                <w:sz w:val="22"/>
                <w:szCs w:val="22"/>
              </w:rPr>
            </w:pPr>
            <w:r w:rsidRPr="00BC5EEE">
              <w:rPr>
                <w:rFonts w:asciiTheme="minorHAnsi" w:hAnsiTheme="minorHAnsi" w:cstheme="minorHAnsi"/>
                <w:b/>
                <w:bCs/>
                <w:sz w:val="22"/>
                <w:szCs w:val="22"/>
              </w:rPr>
              <w:t>Machine Protection System</w:t>
            </w:r>
          </w:p>
        </w:tc>
      </w:tr>
      <w:tr w:rsidR="00BC5EEE" w:rsidRPr="001C2D03" w14:paraId="466BAB42" w14:textId="6739E130" w:rsidTr="008B1BF2">
        <w:tc>
          <w:tcPr>
            <w:tcW w:w="1255" w:type="dxa"/>
            <w:vAlign w:val="center"/>
            <w:hideMark/>
          </w:tcPr>
          <w:p w14:paraId="58410770" w14:textId="77777777" w:rsidR="00BC5EEE" w:rsidRPr="00BC5EEE" w:rsidRDefault="00BC5EEE" w:rsidP="008B1BF2">
            <w:pPr>
              <w:rPr>
                <w:rFonts w:asciiTheme="minorHAnsi" w:hAnsiTheme="minorHAnsi" w:cstheme="minorHAnsi"/>
                <w:b/>
                <w:bCs/>
                <w:sz w:val="22"/>
                <w:szCs w:val="22"/>
              </w:rPr>
            </w:pPr>
            <w:r w:rsidRPr="00BC5EEE">
              <w:rPr>
                <w:rFonts w:asciiTheme="minorHAnsi" w:eastAsiaTheme="majorEastAsia" w:hAnsiTheme="minorHAnsi" w:cstheme="minorHAnsi"/>
                <w:b/>
                <w:bCs/>
                <w:sz w:val="22"/>
                <w:szCs w:val="22"/>
              </w:rPr>
              <w:t>Total</w:t>
            </w:r>
          </w:p>
        </w:tc>
        <w:tc>
          <w:tcPr>
            <w:tcW w:w="4680" w:type="dxa"/>
            <w:vAlign w:val="center"/>
            <w:hideMark/>
          </w:tcPr>
          <w:p w14:paraId="51C72668" w14:textId="67CCB891" w:rsidR="00BC5EEE" w:rsidRPr="00BC5EEE" w:rsidRDefault="00BC5EEE" w:rsidP="008B1BF2">
            <w:pPr>
              <w:rPr>
                <w:rFonts w:asciiTheme="minorHAnsi" w:hAnsiTheme="minorHAnsi" w:cstheme="minorHAnsi"/>
                <w:b/>
                <w:bCs/>
                <w:sz w:val="22"/>
                <w:szCs w:val="22"/>
              </w:rPr>
            </w:pPr>
            <w:r w:rsidRPr="00BC5EEE">
              <w:rPr>
                <w:rFonts w:asciiTheme="minorHAnsi" w:hAnsiTheme="minorHAnsi" w:cstheme="minorHAnsi"/>
                <w:b/>
                <w:bCs/>
                <w:sz w:val="22"/>
                <w:szCs w:val="22"/>
              </w:rPr>
              <w:t xml:space="preserve">End-to-end response time for </w:t>
            </w:r>
            <w:r w:rsidR="005320EC" w:rsidRPr="005320EC">
              <w:rPr>
                <w:rFonts w:asciiTheme="minorHAnsi" w:hAnsiTheme="minorHAnsi" w:cstheme="minorHAnsi"/>
                <w:b/>
                <w:bCs/>
                <w:sz w:val="22"/>
                <w:szCs w:val="22"/>
              </w:rPr>
              <w:t>designated</w:t>
            </w:r>
            <w:r w:rsidR="005320EC">
              <w:rPr>
                <w:rFonts w:asciiTheme="minorHAnsi" w:hAnsiTheme="minorHAnsi" w:cstheme="minorHAnsi"/>
                <w:b/>
                <w:bCs/>
                <w:sz w:val="22"/>
                <w:szCs w:val="22"/>
              </w:rPr>
              <w:t xml:space="preserve"> </w:t>
            </w:r>
            <w:r w:rsidRPr="00BC5EEE">
              <w:rPr>
                <w:rFonts w:asciiTheme="minorHAnsi" w:hAnsiTheme="minorHAnsi" w:cstheme="minorHAnsi"/>
                <w:b/>
                <w:bCs/>
                <w:sz w:val="22"/>
                <w:szCs w:val="22"/>
              </w:rPr>
              <w:t>fast protection functions</w:t>
            </w:r>
          </w:p>
        </w:tc>
        <w:tc>
          <w:tcPr>
            <w:tcW w:w="1530" w:type="dxa"/>
            <w:vAlign w:val="center"/>
            <w:hideMark/>
          </w:tcPr>
          <w:p w14:paraId="60195200" w14:textId="77777777" w:rsidR="00BC5EEE" w:rsidRPr="00BC5EEE" w:rsidRDefault="00BC5EEE" w:rsidP="008B1BF2">
            <w:pPr>
              <w:rPr>
                <w:rFonts w:asciiTheme="minorHAnsi" w:hAnsiTheme="minorHAnsi" w:cstheme="minorHAnsi"/>
                <w:b/>
                <w:bCs/>
                <w:sz w:val="22"/>
                <w:szCs w:val="22"/>
              </w:rPr>
            </w:pPr>
            <w:r w:rsidRPr="00BC5EEE">
              <w:rPr>
                <w:rFonts w:ascii="Cambria Math" w:hAnsi="Cambria Math" w:cs="Cambria Math"/>
                <w:b/>
                <w:bCs/>
                <w:sz w:val="22"/>
                <w:szCs w:val="22"/>
              </w:rPr>
              <w:t>≲</w:t>
            </w:r>
            <w:r w:rsidRPr="00BC5EEE">
              <w:rPr>
                <w:rFonts w:asciiTheme="minorHAnsi" w:hAnsiTheme="minorHAnsi" w:cstheme="minorHAnsi"/>
                <w:b/>
                <w:bCs/>
                <w:sz w:val="22"/>
                <w:szCs w:val="22"/>
              </w:rPr>
              <w:t xml:space="preserve"> 4 turns</w:t>
            </w:r>
          </w:p>
        </w:tc>
        <w:tc>
          <w:tcPr>
            <w:tcW w:w="1890" w:type="dxa"/>
            <w:tcBorders>
              <w:bottom w:val="nil"/>
              <w:right w:val="nil"/>
            </w:tcBorders>
            <w:vAlign w:val="center"/>
          </w:tcPr>
          <w:p w14:paraId="3280DAEF" w14:textId="77777777" w:rsidR="00BC5EEE" w:rsidRPr="00BC5EEE" w:rsidRDefault="00BC5EEE" w:rsidP="008B1BF2">
            <w:pPr>
              <w:rPr>
                <w:rFonts w:asciiTheme="minorHAnsi" w:hAnsiTheme="minorHAnsi" w:cstheme="minorHAnsi"/>
                <w:b/>
                <w:bCs/>
                <w:sz w:val="22"/>
                <w:szCs w:val="22"/>
              </w:rPr>
            </w:pPr>
          </w:p>
        </w:tc>
      </w:tr>
    </w:tbl>
    <w:p w14:paraId="15585590" w14:textId="291FDB03" w:rsidR="006D3E2A" w:rsidRPr="00EA6AC6" w:rsidRDefault="006D3E2A" w:rsidP="00EA6AC6">
      <w:pPr>
        <w:spacing w:after="0" w:line="240" w:lineRule="auto"/>
        <w:jc w:val="both"/>
        <w:rPr>
          <w:rFonts w:cstheme="minorHAnsi"/>
        </w:rPr>
      </w:pPr>
    </w:p>
    <w:p w14:paraId="778E7492" w14:textId="78314C65" w:rsidR="006345F1" w:rsidRPr="006345F1" w:rsidRDefault="006345F1" w:rsidP="00691606">
      <w:pPr>
        <w:spacing w:after="120" w:line="240" w:lineRule="auto"/>
        <w:ind w:firstLine="360"/>
        <w:jc w:val="both"/>
      </w:pPr>
      <w:r w:rsidRPr="006345F1">
        <w:t xml:space="preserve">This gives a </w:t>
      </w:r>
      <w:r w:rsidRPr="006345F1">
        <w:rPr>
          <w:b/>
          <w:bCs/>
        </w:rPr>
        <w:t>total end-to-end response of no more than 4 turns</w:t>
      </w:r>
      <w:r w:rsidRPr="00A1643C">
        <w:t>.</w:t>
      </w:r>
      <w:r w:rsidRPr="006345F1">
        <w:rPr>
          <w:b/>
          <w:bCs/>
        </w:rPr>
        <w:t xml:space="preserve"> </w:t>
      </w:r>
      <w:r w:rsidRPr="006345F1">
        <w:t>Within this budget, the logic stage is very small compared with one revolution period, so the dominant contributors are the sensor response, transmission path, synchronization and actuation, and final beam removal.</w:t>
      </w:r>
    </w:p>
    <w:p w14:paraId="2F1AEA1E" w14:textId="75399D8D" w:rsidR="006345F1" w:rsidRPr="006345F1" w:rsidRDefault="006345F1" w:rsidP="00691606">
      <w:pPr>
        <w:spacing w:after="120" w:line="240" w:lineRule="auto"/>
        <w:ind w:firstLine="360"/>
        <w:jc w:val="both"/>
      </w:pPr>
      <w:r w:rsidRPr="006345F1">
        <w:t>The requirement recorded here is a </w:t>
      </w:r>
      <w:r w:rsidRPr="006345F1">
        <w:rPr>
          <w:b/>
          <w:bCs/>
        </w:rPr>
        <w:t>system-level timing basis</w:t>
      </w:r>
      <w:r w:rsidRPr="006345F1">
        <w:t xml:space="preserve"> for the fast </w:t>
      </w:r>
      <w:r w:rsidR="005320EC" w:rsidRPr="005320EC">
        <w:t>designated</w:t>
      </w:r>
      <w:r w:rsidR="005320EC">
        <w:t xml:space="preserve"> </w:t>
      </w:r>
      <w:r w:rsidRPr="006345F1">
        <w:t xml:space="preserve">protection path. It does not imply that every machine input must respond on that timescale. Slow channels such as vacuum gauges, slow thermal readbacks, and other supervisory signals remain important for machine protection, but they are not </w:t>
      </w:r>
      <w:r w:rsidR="005320EC" w:rsidRPr="005320EC">
        <w:t>designated</w:t>
      </w:r>
      <w:r w:rsidR="005320EC">
        <w:t xml:space="preserve"> </w:t>
      </w:r>
      <w:r w:rsidRPr="006345F1">
        <w:t>for the </w:t>
      </w:r>
      <w:r w:rsidRPr="006345F1">
        <w:rPr>
          <w:b/>
          <w:bCs/>
        </w:rPr>
        <w:t>4-turn fast-abort requirement</w:t>
      </w:r>
      <w:r w:rsidRPr="006345F1">
        <w:t>. Likewise, some genuinely single-turn hazards may still require passive protection because active systems cannot react before the damage process begins. The purpose of this decision is to define the expected timescale for the active, deterministic, fast-abort path.</w:t>
      </w:r>
    </w:p>
    <w:p w14:paraId="36945C16" w14:textId="5A78D707" w:rsidR="006345F1" w:rsidRPr="006345F1" w:rsidRDefault="006345F1" w:rsidP="00691606">
      <w:pPr>
        <w:spacing w:after="120" w:line="240" w:lineRule="auto"/>
        <w:ind w:firstLine="360"/>
        <w:jc w:val="both"/>
      </w:pPr>
      <w:r w:rsidRPr="006345F1">
        <w:t>This turn-scale requirement is consistent with experience at comparable machines. At the </w:t>
      </w:r>
      <w:r w:rsidRPr="006345F1">
        <w:rPr>
          <w:b/>
          <w:bCs/>
        </w:rPr>
        <w:t>LHC</w:t>
      </w:r>
      <w:r w:rsidR="00691606">
        <w:rPr>
          <w:b/>
          <w:bCs/>
        </w:rPr>
        <w:t xml:space="preserve"> </w:t>
      </w:r>
      <w:r w:rsidR="00691606" w:rsidRPr="00691606">
        <w:t>[</w:t>
      </w:r>
      <w:hyperlink r:id="rId10" w:tgtFrame="_new" w:history="1">
        <w:r w:rsidR="00691606" w:rsidRPr="00691606">
          <w:rPr>
            <w:rStyle w:val="Hyperlink"/>
          </w:rPr>
          <w:t>https://proceedings.jacow.org/ibic2022/papers/tup03.pdf</w:t>
        </w:r>
      </w:hyperlink>
      <w:r w:rsidR="00691606" w:rsidRPr="00691606">
        <w:t>]</w:t>
      </w:r>
      <w:r w:rsidRPr="00691606">
        <w:t>,</w:t>
      </w:r>
      <w:r w:rsidRPr="006345F1">
        <w:t xml:space="preserve"> beam protection literature reports that the </w:t>
      </w:r>
      <w:r w:rsidRPr="006345F1">
        <w:rPr>
          <w:b/>
          <w:bCs/>
        </w:rPr>
        <w:t>beam must be extracted in less than 3 turns</w:t>
      </w:r>
      <w:r w:rsidRPr="006345F1">
        <w:t xml:space="preserve"> when excessive losses are detected, and that upgraded BLM electronics can </w:t>
      </w:r>
      <w:r w:rsidRPr="006345F1">
        <w:rPr>
          <w:b/>
          <w:bCs/>
        </w:rPr>
        <w:t>detect losses and request a beam dump in less than 1 turn</w:t>
      </w:r>
      <w:r w:rsidRPr="006345F1">
        <w:t>. At </w:t>
      </w:r>
      <w:r w:rsidRPr="006345F1">
        <w:rPr>
          <w:b/>
          <w:bCs/>
        </w:rPr>
        <w:t>RHIC</w:t>
      </w:r>
      <w:r w:rsidR="00691606" w:rsidRPr="00691606">
        <w:t xml:space="preserve"> [</w:t>
      </w:r>
      <w:hyperlink r:id="rId11" w:tgtFrame="_new" w:history="1">
        <w:r w:rsidR="00691606" w:rsidRPr="006345F1">
          <w:rPr>
            <w:rStyle w:val="Hyperlink"/>
          </w:rPr>
          <w:t>https://inspirehep.net/files/6dc00eae1de57941eb37a59f584f1081</w:t>
        </w:r>
      </w:hyperlink>
      <w:r w:rsidR="00691606">
        <w:t>,</w:t>
      </w:r>
      <w:r w:rsidR="00691606" w:rsidRPr="00691606">
        <w:t xml:space="preserve"> </w:t>
      </w:r>
      <w:hyperlink r:id="rId12" w:tgtFrame="_new" w:history="1">
        <w:r w:rsidR="00691606" w:rsidRPr="006345F1">
          <w:rPr>
            <w:rStyle w:val="Hyperlink"/>
          </w:rPr>
          <w:t>https://proceedings.jacow.org/ipac2022/papers/thpost048.pdf</w:t>
        </w:r>
      </w:hyperlink>
      <w:r w:rsidR="00691606" w:rsidRPr="00691606">
        <w:t>]</w:t>
      </w:r>
      <w:r w:rsidRPr="006345F1">
        <w:t>, delayed-abort studies showed that millisecond-scale latency is too long for a superconducting hadron ring: one study reports about 7 ms between removal of the beam permit and firing of the abort kickers, and a later upgrade paper reports operation with </w:t>
      </w:r>
      <w:r w:rsidRPr="006345F1">
        <w:rPr>
          <w:b/>
          <w:bCs/>
        </w:rPr>
        <w:t>7 ms abort-kicker delay, corresponding to 547 turns</w:t>
      </w:r>
      <w:r w:rsidRPr="006345F1">
        <w:t>. At </w:t>
      </w:r>
      <w:r w:rsidRPr="006345F1">
        <w:rPr>
          <w:b/>
          <w:bCs/>
        </w:rPr>
        <w:t>SuperKEKB</w:t>
      </w:r>
      <w:r w:rsidR="00691606" w:rsidRPr="00691606">
        <w:t xml:space="preserve"> [</w:t>
      </w:r>
      <w:hyperlink r:id="rId13" w:history="1">
        <w:r w:rsidR="00691606" w:rsidRPr="00877AA3">
          <w:rPr>
            <w:rStyle w:val="Hyperlink"/>
          </w:rPr>
          <w:t>https://proceedings.jacow.org/ICALEPCS2015/papers/mopgf141.pdf</w:t>
        </w:r>
      </w:hyperlink>
      <w:r w:rsidR="00691606">
        <w:t>,</w:t>
      </w:r>
      <w:r w:rsidR="00691606" w:rsidRPr="00691606">
        <w:t xml:space="preserve"> </w:t>
      </w:r>
      <w:hyperlink r:id="rId14" w:tgtFrame="_new" w:history="1">
        <w:r w:rsidR="00691606" w:rsidRPr="006345F1">
          <w:rPr>
            <w:rStyle w:val="Hyperlink"/>
          </w:rPr>
          <w:t>https://proceedings.jacow.org/ibic2016/papers/tual03.pdf</w:t>
        </w:r>
      </w:hyperlink>
      <w:r w:rsidR="00691606">
        <w:t>,</w:t>
      </w:r>
      <w:r w:rsidR="00691606" w:rsidRPr="00691606">
        <w:t xml:space="preserve"> </w:t>
      </w:r>
      <w:hyperlink r:id="rId15" w:tgtFrame="_new" w:history="1">
        <w:r w:rsidR="00691606" w:rsidRPr="006345F1">
          <w:rPr>
            <w:rStyle w:val="Hyperlink"/>
          </w:rPr>
          <w:t>https://proceedings.jacow.org/ipac2023/pdf/MOPL072.pdf</w:t>
        </w:r>
      </w:hyperlink>
      <w:r w:rsidR="00691606" w:rsidRPr="00691606">
        <w:t>]</w:t>
      </w:r>
      <w:r w:rsidRPr="006345F1">
        <w:t xml:space="preserve">, published abort-system and diagnostics studies support a few-turn to few-tens-of-microseconds protection timescale: the abort trigger upgrade reduced the response time from about 100 </w:t>
      </w:r>
      <w:r w:rsidR="00EC45D0">
        <w:t>micro-</w:t>
      </w:r>
      <w:r w:rsidRPr="006345F1">
        <w:t xml:space="preserve">s to less than </w:t>
      </w:r>
      <w:r w:rsidRPr="006345F1">
        <w:rPr>
          <w:b/>
          <w:bCs/>
        </w:rPr>
        <w:t xml:space="preserve">20 </w:t>
      </w:r>
      <w:r w:rsidR="00EC45D0">
        <w:rPr>
          <w:b/>
          <w:bCs/>
        </w:rPr>
        <w:t>micro-</w:t>
      </w:r>
      <w:r w:rsidRPr="006345F1">
        <w:rPr>
          <w:b/>
          <w:bCs/>
        </w:rPr>
        <w:t>s</w:t>
      </w:r>
      <w:r w:rsidRPr="006345F1">
        <w:t xml:space="preserve">, and more recent </w:t>
      </w:r>
      <w:r w:rsidRPr="006345F1">
        <w:rPr>
          <w:b/>
          <w:bCs/>
        </w:rPr>
        <w:t>sudden beam loss</w:t>
      </w:r>
      <w:r w:rsidRPr="006345F1">
        <w:t xml:space="preserve"> studies describe beam loss developing </w:t>
      </w:r>
      <w:r w:rsidRPr="006345F1">
        <w:rPr>
          <w:b/>
          <w:bCs/>
        </w:rPr>
        <w:t>within a few turns</w:t>
      </w:r>
      <w:r w:rsidRPr="006345F1">
        <w:t>.</w:t>
      </w:r>
    </w:p>
    <w:p w14:paraId="749D9400" w14:textId="6015136E" w:rsidR="006345F1" w:rsidRPr="006345F1" w:rsidRDefault="006345F1" w:rsidP="00691606">
      <w:pPr>
        <w:spacing w:after="120" w:line="240" w:lineRule="auto"/>
        <w:ind w:firstLine="360"/>
        <w:jc w:val="both"/>
      </w:pPr>
      <w:r w:rsidRPr="006345F1">
        <w:t xml:space="preserve">Taken together, these external examples support the engineering basis adopted here: microsecond-level logic alone is not sufficient; the full protection chain must be evaluated end-to-end, including detection, transmission, synchronization, kicker response, and actual beam removal. The preliminary </w:t>
      </w:r>
      <w:r w:rsidRPr="006345F1">
        <w:lastRenderedPageBreak/>
        <w:t>decision for EIC is therefore to adopt </w:t>
      </w:r>
      <w:r w:rsidRPr="006345F1">
        <w:rPr>
          <w:b/>
          <w:bCs/>
        </w:rPr>
        <w:t>≤ 4 turns</w:t>
      </w:r>
      <w:r w:rsidRPr="006345F1">
        <w:t xml:space="preserve"> as the system-level performance basis for </w:t>
      </w:r>
      <w:r w:rsidR="005320EC" w:rsidRPr="005320EC">
        <w:t>designated</w:t>
      </w:r>
      <w:r w:rsidR="005320EC">
        <w:t xml:space="preserve"> </w:t>
      </w:r>
      <w:r w:rsidRPr="006345F1">
        <w:t>fast-abort functions in the PRD.</w:t>
      </w:r>
    </w:p>
    <w:p w14:paraId="275F0DCF" w14:textId="77777777" w:rsidR="00602198" w:rsidRDefault="00602198" w:rsidP="00602198">
      <w:pPr>
        <w:spacing w:after="0" w:line="240" w:lineRule="auto"/>
        <w:ind w:firstLine="360"/>
        <w:jc w:val="both"/>
        <w:rPr>
          <w:b/>
          <w:bCs/>
          <w:sz w:val="24"/>
          <w:szCs w:val="24"/>
        </w:rPr>
      </w:pPr>
    </w:p>
    <w:p w14:paraId="71231CE2" w14:textId="77777777" w:rsidR="00691606" w:rsidRPr="00602198" w:rsidRDefault="00691606" w:rsidP="00602198">
      <w:pPr>
        <w:spacing w:after="0" w:line="240" w:lineRule="auto"/>
        <w:ind w:firstLine="360"/>
        <w:jc w:val="both"/>
        <w:rPr>
          <w:rFonts w:cstheme="minorHAnsi"/>
        </w:rPr>
      </w:pPr>
    </w:p>
    <w:p w14:paraId="34DD12B9" w14:textId="77777777" w:rsidR="00D3660F" w:rsidRPr="00D6447C" w:rsidRDefault="00AA3CBA" w:rsidP="00D834B8">
      <w:pPr>
        <w:rPr>
          <w:b/>
          <w:sz w:val="24"/>
          <w:szCs w:val="24"/>
        </w:rPr>
      </w:pPr>
      <w:r w:rsidRPr="00D6447C">
        <w:rPr>
          <w:b/>
          <w:sz w:val="24"/>
          <w:szCs w:val="24"/>
        </w:rPr>
        <w:t>APPROVALS:</w:t>
      </w:r>
    </w:p>
    <w:tbl>
      <w:tblPr>
        <w:tblStyle w:val="TableGrid"/>
        <w:tblW w:w="9359" w:type="dxa"/>
        <w:tblLook w:val="04A0" w:firstRow="1" w:lastRow="0" w:firstColumn="1" w:lastColumn="0" w:noHBand="0" w:noVBand="1"/>
      </w:tblPr>
      <w:tblGrid>
        <w:gridCol w:w="1170"/>
        <w:gridCol w:w="2245"/>
        <w:gridCol w:w="3420"/>
        <w:gridCol w:w="2524"/>
      </w:tblGrid>
      <w:tr w:rsidR="007537E5" w:rsidRPr="00D3660F" w14:paraId="7665D962" w14:textId="77777777" w:rsidTr="005320EC">
        <w:trPr>
          <w:trHeight w:val="332"/>
        </w:trPr>
        <w:tc>
          <w:tcPr>
            <w:tcW w:w="1170" w:type="dxa"/>
            <w:shd w:val="clear" w:color="auto" w:fill="D9D9D9" w:themeFill="background1" w:themeFillShade="D9"/>
            <w:vAlign w:val="center"/>
          </w:tcPr>
          <w:p w14:paraId="1CE8FC66" w14:textId="6CDDDC15" w:rsidR="3612736D" w:rsidRDefault="3612736D" w:rsidP="3612736D">
            <w:pPr>
              <w:spacing w:line="259" w:lineRule="auto"/>
              <w:rPr>
                <w:rFonts w:asciiTheme="minorHAnsi" w:eastAsiaTheme="minorEastAsia" w:hAnsiTheme="minorHAnsi" w:cstheme="minorBidi"/>
                <w:b/>
                <w:bCs/>
                <w:sz w:val="24"/>
                <w:szCs w:val="24"/>
              </w:rPr>
            </w:pPr>
          </w:p>
        </w:tc>
        <w:tc>
          <w:tcPr>
            <w:tcW w:w="2245" w:type="dxa"/>
            <w:shd w:val="clear" w:color="auto" w:fill="D9D9D9" w:themeFill="background1" w:themeFillShade="D9"/>
            <w:vAlign w:val="center"/>
          </w:tcPr>
          <w:p w14:paraId="20241BC6" w14:textId="77777777" w:rsidR="007537E5" w:rsidRPr="00D3660F" w:rsidRDefault="007537E5" w:rsidP="0081094B">
            <w:pPr>
              <w:spacing w:line="259" w:lineRule="auto"/>
              <w:rPr>
                <w:rFonts w:asciiTheme="minorHAnsi" w:eastAsiaTheme="minorHAnsi" w:hAnsiTheme="minorHAnsi" w:cstheme="minorBidi"/>
                <w:b/>
                <w:sz w:val="24"/>
                <w:szCs w:val="24"/>
              </w:rPr>
            </w:pPr>
            <w:r>
              <w:rPr>
                <w:rFonts w:asciiTheme="minorHAnsi" w:eastAsiaTheme="minorHAnsi" w:hAnsiTheme="minorHAnsi" w:cstheme="minorBidi"/>
                <w:b/>
                <w:sz w:val="24"/>
                <w:szCs w:val="24"/>
              </w:rPr>
              <w:t>NAME</w:t>
            </w:r>
          </w:p>
        </w:tc>
        <w:tc>
          <w:tcPr>
            <w:tcW w:w="3420" w:type="dxa"/>
            <w:shd w:val="clear" w:color="auto" w:fill="D9D9D9" w:themeFill="background1" w:themeFillShade="D9"/>
            <w:vAlign w:val="center"/>
          </w:tcPr>
          <w:p w14:paraId="244A493B" w14:textId="77777777" w:rsidR="007537E5" w:rsidRDefault="007537E5" w:rsidP="0081094B">
            <w:pPr>
              <w:spacing w:line="259" w:lineRule="auto"/>
              <w:rPr>
                <w:b/>
                <w:sz w:val="24"/>
                <w:szCs w:val="24"/>
              </w:rPr>
            </w:pPr>
            <w:r w:rsidRPr="007537E5">
              <w:rPr>
                <w:rFonts w:asciiTheme="minorHAnsi" w:eastAsiaTheme="minorHAnsi" w:hAnsiTheme="minorHAnsi" w:cstheme="minorBidi"/>
                <w:b/>
                <w:sz w:val="24"/>
                <w:szCs w:val="24"/>
              </w:rPr>
              <w:t>TITLE</w:t>
            </w:r>
          </w:p>
        </w:tc>
        <w:tc>
          <w:tcPr>
            <w:tcW w:w="2524" w:type="dxa"/>
            <w:shd w:val="clear" w:color="auto" w:fill="D9D9D9" w:themeFill="background1" w:themeFillShade="D9"/>
            <w:vAlign w:val="center"/>
          </w:tcPr>
          <w:p w14:paraId="50E82F27" w14:textId="77777777" w:rsidR="007537E5" w:rsidRPr="00D3660F" w:rsidRDefault="007537E5" w:rsidP="0081094B">
            <w:pPr>
              <w:spacing w:line="259" w:lineRule="auto"/>
              <w:rPr>
                <w:rFonts w:asciiTheme="minorHAnsi" w:eastAsiaTheme="minorHAnsi" w:hAnsiTheme="minorHAnsi" w:cstheme="minorBidi"/>
                <w:b/>
                <w:sz w:val="24"/>
                <w:szCs w:val="24"/>
              </w:rPr>
            </w:pPr>
            <w:r>
              <w:rPr>
                <w:rFonts w:asciiTheme="minorHAnsi" w:eastAsiaTheme="minorHAnsi" w:hAnsiTheme="minorHAnsi" w:cstheme="minorBidi"/>
                <w:b/>
                <w:sz w:val="24"/>
                <w:szCs w:val="24"/>
              </w:rPr>
              <w:t>DIGITAL SIGNATURE</w:t>
            </w:r>
          </w:p>
        </w:tc>
      </w:tr>
      <w:tr w:rsidR="007537E5" w:rsidRPr="00D3660F" w14:paraId="745F9B7A" w14:textId="77777777" w:rsidTr="005320EC">
        <w:trPr>
          <w:trHeight w:val="300"/>
        </w:trPr>
        <w:tc>
          <w:tcPr>
            <w:tcW w:w="1170" w:type="dxa"/>
            <w:vAlign w:val="center"/>
          </w:tcPr>
          <w:p w14:paraId="2FD20EF7" w14:textId="4D0BE097" w:rsidR="09E5F6D7" w:rsidRPr="005320EC" w:rsidRDefault="09E5F6D7" w:rsidP="005320EC">
            <w:pPr>
              <w:rPr>
                <w:rFonts w:ascii="Calibri" w:eastAsiaTheme="minorEastAsia" w:hAnsi="Calibri" w:cs="Calibri"/>
                <w:sz w:val="22"/>
                <w:szCs w:val="22"/>
              </w:rPr>
            </w:pPr>
            <w:r w:rsidRPr="005320EC">
              <w:rPr>
                <w:rFonts w:ascii="Calibri" w:eastAsiaTheme="minorEastAsia" w:hAnsi="Calibri" w:cs="Calibri"/>
                <w:sz w:val="22"/>
                <w:szCs w:val="22"/>
              </w:rPr>
              <w:t>Preparer</w:t>
            </w:r>
          </w:p>
        </w:tc>
        <w:tc>
          <w:tcPr>
            <w:tcW w:w="2245" w:type="dxa"/>
            <w:vAlign w:val="center"/>
          </w:tcPr>
          <w:p w14:paraId="3C518C39" w14:textId="046ADA66" w:rsidR="007537E5" w:rsidRPr="005320EC" w:rsidRDefault="005320EC" w:rsidP="005320EC">
            <w:pPr>
              <w:rPr>
                <w:rFonts w:ascii="Calibri" w:eastAsiaTheme="minorEastAsia" w:hAnsi="Calibri" w:cs="Calibri"/>
                <w:sz w:val="22"/>
                <w:szCs w:val="22"/>
              </w:rPr>
            </w:pPr>
            <w:r w:rsidRPr="005320EC">
              <w:rPr>
                <w:rFonts w:ascii="Calibri" w:eastAsiaTheme="minorEastAsia" w:hAnsi="Calibri" w:cs="Calibri"/>
                <w:sz w:val="22"/>
                <w:szCs w:val="22"/>
              </w:rPr>
              <w:t>Andrii Natochii</w:t>
            </w:r>
          </w:p>
        </w:tc>
        <w:tc>
          <w:tcPr>
            <w:tcW w:w="3420" w:type="dxa"/>
            <w:vAlign w:val="center"/>
          </w:tcPr>
          <w:p w14:paraId="1F7D37DB" w14:textId="4E99EB20" w:rsidR="007537E5" w:rsidRPr="005320EC" w:rsidRDefault="005320EC" w:rsidP="005320EC">
            <w:pPr>
              <w:rPr>
                <w:rFonts w:ascii="Calibri" w:eastAsiaTheme="minorEastAsia" w:hAnsi="Calibri" w:cs="Calibri"/>
                <w:sz w:val="22"/>
                <w:szCs w:val="22"/>
              </w:rPr>
            </w:pPr>
            <w:r w:rsidRPr="005320EC">
              <w:rPr>
                <w:rFonts w:ascii="Calibri" w:hAnsi="Calibri" w:cs="Calibri"/>
                <w:sz w:val="22"/>
                <w:szCs w:val="22"/>
              </w:rPr>
              <w:t>Research Staff, Physics</w:t>
            </w:r>
          </w:p>
        </w:tc>
        <w:tc>
          <w:tcPr>
            <w:tcW w:w="2524" w:type="dxa"/>
            <w:vAlign w:val="center"/>
          </w:tcPr>
          <w:p w14:paraId="2497D563" w14:textId="6C23AD59" w:rsidR="007537E5" w:rsidRPr="005320EC" w:rsidRDefault="007537E5" w:rsidP="005320EC">
            <w:pPr>
              <w:rPr>
                <w:rFonts w:ascii="Calibri" w:eastAsiaTheme="minorEastAsia" w:hAnsi="Calibri" w:cs="Calibri"/>
                <w:sz w:val="22"/>
                <w:szCs w:val="22"/>
              </w:rPr>
            </w:pPr>
          </w:p>
          <w:p w14:paraId="21D49B89" w14:textId="6411C7FF" w:rsidR="007537E5" w:rsidRPr="005320EC" w:rsidRDefault="007537E5" w:rsidP="005320EC">
            <w:pPr>
              <w:rPr>
                <w:rFonts w:ascii="Calibri" w:eastAsiaTheme="minorEastAsia" w:hAnsi="Calibri" w:cs="Calibri"/>
                <w:sz w:val="22"/>
                <w:szCs w:val="22"/>
              </w:rPr>
            </w:pPr>
          </w:p>
        </w:tc>
      </w:tr>
      <w:tr w:rsidR="007537E5" w:rsidRPr="00D3660F" w14:paraId="56D50400" w14:textId="77777777" w:rsidTr="005320EC">
        <w:trPr>
          <w:trHeight w:val="300"/>
        </w:trPr>
        <w:tc>
          <w:tcPr>
            <w:tcW w:w="1170" w:type="dxa"/>
            <w:vAlign w:val="center"/>
          </w:tcPr>
          <w:p w14:paraId="0B4EB422" w14:textId="4DC7D9E1" w:rsidR="09E5F6D7" w:rsidRPr="005320EC" w:rsidRDefault="09E5F6D7" w:rsidP="005320EC">
            <w:pPr>
              <w:rPr>
                <w:rFonts w:ascii="Calibri" w:eastAsiaTheme="minorEastAsia" w:hAnsi="Calibri" w:cs="Calibri"/>
                <w:sz w:val="22"/>
                <w:szCs w:val="22"/>
              </w:rPr>
            </w:pPr>
            <w:r w:rsidRPr="005320EC">
              <w:rPr>
                <w:rFonts w:ascii="Calibri" w:eastAsiaTheme="minorEastAsia" w:hAnsi="Calibri" w:cs="Calibri"/>
                <w:sz w:val="22"/>
                <w:szCs w:val="22"/>
              </w:rPr>
              <w:t>Reviewer</w:t>
            </w:r>
          </w:p>
        </w:tc>
        <w:tc>
          <w:tcPr>
            <w:tcW w:w="2245" w:type="dxa"/>
            <w:vAlign w:val="center"/>
          </w:tcPr>
          <w:p w14:paraId="12DC86D1" w14:textId="0FECDBFD" w:rsidR="007537E5" w:rsidRPr="005320EC" w:rsidRDefault="005320EC" w:rsidP="005320EC">
            <w:pPr>
              <w:rPr>
                <w:rFonts w:ascii="Calibri" w:eastAsiaTheme="minorEastAsia" w:hAnsi="Calibri" w:cs="Calibri"/>
                <w:sz w:val="22"/>
                <w:szCs w:val="22"/>
              </w:rPr>
            </w:pPr>
            <w:r w:rsidRPr="005320EC">
              <w:rPr>
                <w:rFonts w:ascii="Calibri" w:hAnsi="Calibri" w:cs="Calibri"/>
                <w:sz w:val="22"/>
                <w:szCs w:val="22"/>
              </w:rPr>
              <w:t>Jim Jamilkowski </w:t>
            </w:r>
          </w:p>
        </w:tc>
        <w:tc>
          <w:tcPr>
            <w:tcW w:w="3420" w:type="dxa"/>
            <w:vAlign w:val="center"/>
          </w:tcPr>
          <w:p w14:paraId="312CBE31" w14:textId="3F66A124" w:rsidR="007537E5" w:rsidRPr="005320EC" w:rsidRDefault="005320EC" w:rsidP="005320EC">
            <w:pPr>
              <w:rPr>
                <w:rFonts w:ascii="Calibri" w:eastAsiaTheme="minorEastAsia" w:hAnsi="Calibri" w:cs="Calibri"/>
                <w:sz w:val="22"/>
                <w:szCs w:val="22"/>
              </w:rPr>
            </w:pPr>
            <w:r w:rsidRPr="005320EC">
              <w:rPr>
                <w:rFonts w:ascii="Calibri" w:hAnsi="Calibri" w:cs="Calibri"/>
                <w:sz w:val="22"/>
                <w:szCs w:val="22"/>
              </w:rPr>
              <w:t>Control Systems, Group Leader</w:t>
            </w:r>
          </w:p>
        </w:tc>
        <w:tc>
          <w:tcPr>
            <w:tcW w:w="2524" w:type="dxa"/>
            <w:vAlign w:val="center"/>
          </w:tcPr>
          <w:p w14:paraId="2D83F836" w14:textId="32C363B8" w:rsidR="007537E5" w:rsidRPr="005320EC" w:rsidRDefault="007537E5" w:rsidP="005320EC">
            <w:pPr>
              <w:rPr>
                <w:rFonts w:ascii="Calibri" w:eastAsiaTheme="minorEastAsia" w:hAnsi="Calibri" w:cs="Calibri"/>
                <w:sz w:val="22"/>
                <w:szCs w:val="22"/>
              </w:rPr>
            </w:pPr>
          </w:p>
          <w:p w14:paraId="1C893578" w14:textId="435F04D4" w:rsidR="007537E5" w:rsidRPr="005320EC" w:rsidRDefault="007537E5" w:rsidP="005320EC">
            <w:pPr>
              <w:rPr>
                <w:rFonts w:ascii="Calibri" w:eastAsiaTheme="minorEastAsia" w:hAnsi="Calibri" w:cs="Calibri"/>
                <w:sz w:val="22"/>
                <w:szCs w:val="22"/>
              </w:rPr>
            </w:pPr>
          </w:p>
        </w:tc>
      </w:tr>
      <w:tr w:rsidR="007537E5" w:rsidRPr="00D3660F" w14:paraId="4F23538C" w14:textId="77777777" w:rsidTr="005320EC">
        <w:trPr>
          <w:trHeight w:val="300"/>
        </w:trPr>
        <w:tc>
          <w:tcPr>
            <w:tcW w:w="1170" w:type="dxa"/>
            <w:vAlign w:val="center"/>
          </w:tcPr>
          <w:p w14:paraId="7DFA50F9" w14:textId="69EDE393" w:rsidR="09E5F6D7" w:rsidRPr="005320EC" w:rsidRDefault="09E5F6D7" w:rsidP="005320EC">
            <w:pPr>
              <w:rPr>
                <w:rFonts w:ascii="Calibri" w:eastAsiaTheme="minorEastAsia" w:hAnsi="Calibri" w:cs="Calibri"/>
                <w:sz w:val="22"/>
                <w:szCs w:val="22"/>
              </w:rPr>
            </w:pPr>
            <w:r w:rsidRPr="005320EC">
              <w:rPr>
                <w:rFonts w:ascii="Calibri" w:eastAsiaTheme="minorEastAsia" w:hAnsi="Calibri" w:cs="Calibri"/>
                <w:sz w:val="22"/>
                <w:szCs w:val="22"/>
              </w:rPr>
              <w:t>Reviewer</w:t>
            </w:r>
          </w:p>
        </w:tc>
        <w:tc>
          <w:tcPr>
            <w:tcW w:w="2245" w:type="dxa"/>
            <w:vAlign w:val="center"/>
          </w:tcPr>
          <w:p w14:paraId="450751CF" w14:textId="60673144" w:rsidR="007537E5" w:rsidRPr="005320EC" w:rsidRDefault="005320EC" w:rsidP="005320EC">
            <w:pPr>
              <w:rPr>
                <w:rFonts w:ascii="Calibri" w:eastAsiaTheme="minorEastAsia" w:hAnsi="Calibri" w:cs="Calibri"/>
                <w:sz w:val="22"/>
                <w:szCs w:val="22"/>
              </w:rPr>
            </w:pPr>
            <w:r w:rsidRPr="005320EC">
              <w:rPr>
                <w:rFonts w:ascii="Calibri" w:hAnsi="Calibri" w:cs="Calibri"/>
                <w:sz w:val="22"/>
                <w:szCs w:val="22"/>
              </w:rPr>
              <w:t>Dave Gassner</w:t>
            </w:r>
          </w:p>
        </w:tc>
        <w:tc>
          <w:tcPr>
            <w:tcW w:w="3420" w:type="dxa"/>
            <w:vAlign w:val="center"/>
          </w:tcPr>
          <w:p w14:paraId="44DA5BEC" w14:textId="3E76104D" w:rsidR="007537E5" w:rsidRPr="005320EC" w:rsidRDefault="005320EC" w:rsidP="005320EC">
            <w:pPr>
              <w:rPr>
                <w:rFonts w:ascii="Calibri" w:hAnsi="Calibri" w:cs="Calibri"/>
                <w:sz w:val="22"/>
                <w:szCs w:val="22"/>
              </w:rPr>
            </w:pPr>
            <w:r w:rsidRPr="005320EC">
              <w:rPr>
                <w:rFonts w:ascii="Calibri" w:hAnsi="Calibri" w:cs="Calibri"/>
                <w:sz w:val="22"/>
                <w:szCs w:val="22"/>
              </w:rPr>
              <w:t>Instrumentation Systems,</w:t>
            </w:r>
            <w:r>
              <w:rPr>
                <w:rFonts w:ascii="Calibri" w:hAnsi="Calibri" w:cs="Calibri"/>
                <w:sz w:val="22"/>
                <w:szCs w:val="22"/>
              </w:rPr>
              <w:t xml:space="preserve"> </w:t>
            </w:r>
            <w:r w:rsidRPr="005320EC">
              <w:rPr>
                <w:rFonts w:ascii="Calibri" w:hAnsi="Calibri" w:cs="Calibri"/>
                <w:sz w:val="22"/>
                <w:szCs w:val="22"/>
              </w:rPr>
              <w:t>Group Leader</w:t>
            </w:r>
          </w:p>
        </w:tc>
        <w:tc>
          <w:tcPr>
            <w:tcW w:w="2524" w:type="dxa"/>
            <w:vAlign w:val="center"/>
          </w:tcPr>
          <w:p w14:paraId="23E56FCA" w14:textId="3BB9A5F7" w:rsidR="007537E5" w:rsidRPr="005320EC" w:rsidRDefault="007537E5" w:rsidP="005320EC">
            <w:pPr>
              <w:rPr>
                <w:rFonts w:ascii="Calibri" w:eastAsiaTheme="minorEastAsia" w:hAnsi="Calibri" w:cs="Calibri"/>
                <w:sz w:val="22"/>
                <w:szCs w:val="22"/>
              </w:rPr>
            </w:pPr>
          </w:p>
          <w:p w14:paraId="080551E4" w14:textId="630D4B62" w:rsidR="007537E5" w:rsidRPr="005320EC" w:rsidRDefault="007537E5" w:rsidP="005320EC">
            <w:pPr>
              <w:rPr>
                <w:rFonts w:ascii="Calibri" w:eastAsiaTheme="minorEastAsia" w:hAnsi="Calibri" w:cs="Calibri"/>
                <w:sz w:val="22"/>
                <w:szCs w:val="22"/>
              </w:rPr>
            </w:pPr>
          </w:p>
        </w:tc>
      </w:tr>
      <w:tr w:rsidR="007537E5" w:rsidRPr="00D3660F" w14:paraId="294DB5F8" w14:textId="77777777" w:rsidTr="005320EC">
        <w:trPr>
          <w:trHeight w:val="300"/>
        </w:trPr>
        <w:tc>
          <w:tcPr>
            <w:tcW w:w="1170" w:type="dxa"/>
            <w:vAlign w:val="center"/>
          </w:tcPr>
          <w:p w14:paraId="28B4A1AB" w14:textId="53169DE2" w:rsidR="09E5F6D7" w:rsidRPr="005320EC" w:rsidRDefault="09E5F6D7" w:rsidP="005320EC">
            <w:pPr>
              <w:rPr>
                <w:rFonts w:ascii="Calibri" w:eastAsiaTheme="minorEastAsia" w:hAnsi="Calibri" w:cs="Calibri"/>
                <w:sz w:val="22"/>
                <w:szCs w:val="22"/>
              </w:rPr>
            </w:pPr>
            <w:r w:rsidRPr="005320EC">
              <w:rPr>
                <w:rFonts w:ascii="Calibri" w:eastAsiaTheme="minorEastAsia" w:hAnsi="Calibri" w:cs="Calibri"/>
                <w:sz w:val="22"/>
                <w:szCs w:val="22"/>
              </w:rPr>
              <w:t>Reviewer</w:t>
            </w:r>
          </w:p>
        </w:tc>
        <w:tc>
          <w:tcPr>
            <w:tcW w:w="2245" w:type="dxa"/>
            <w:vAlign w:val="center"/>
          </w:tcPr>
          <w:p w14:paraId="1948F2C9" w14:textId="3212B8E8" w:rsidR="007537E5" w:rsidRPr="005320EC" w:rsidRDefault="005320EC" w:rsidP="005320EC">
            <w:pPr>
              <w:rPr>
                <w:rFonts w:ascii="Calibri" w:eastAsiaTheme="minorEastAsia" w:hAnsi="Calibri" w:cs="Calibri"/>
                <w:sz w:val="22"/>
                <w:szCs w:val="22"/>
              </w:rPr>
            </w:pPr>
            <w:r w:rsidRPr="005320EC">
              <w:rPr>
                <w:rFonts w:ascii="Calibri" w:hAnsi="Calibri" w:cs="Calibri"/>
                <w:sz w:val="22"/>
                <w:szCs w:val="22"/>
              </w:rPr>
              <w:t>Vadim Ptitsyn</w:t>
            </w:r>
          </w:p>
        </w:tc>
        <w:tc>
          <w:tcPr>
            <w:tcW w:w="3420" w:type="dxa"/>
            <w:vAlign w:val="center"/>
          </w:tcPr>
          <w:p w14:paraId="1E96C317" w14:textId="410E73FD" w:rsidR="007537E5" w:rsidRPr="005320EC" w:rsidRDefault="005320EC" w:rsidP="005320EC">
            <w:pPr>
              <w:rPr>
                <w:rFonts w:ascii="Calibri" w:eastAsiaTheme="minorEastAsia" w:hAnsi="Calibri" w:cs="Calibri"/>
                <w:sz w:val="22"/>
                <w:szCs w:val="22"/>
              </w:rPr>
            </w:pPr>
            <w:r w:rsidRPr="005320EC">
              <w:rPr>
                <w:rFonts w:ascii="Calibri" w:hAnsi="Calibri" w:cs="Calibri"/>
                <w:sz w:val="22"/>
                <w:szCs w:val="22"/>
              </w:rPr>
              <w:t>HSR Performance Lead</w:t>
            </w:r>
          </w:p>
        </w:tc>
        <w:tc>
          <w:tcPr>
            <w:tcW w:w="2524" w:type="dxa"/>
            <w:vAlign w:val="center"/>
          </w:tcPr>
          <w:p w14:paraId="0706DF8E" w14:textId="2A784C39" w:rsidR="007537E5" w:rsidRPr="005320EC" w:rsidRDefault="007537E5" w:rsidP="005320EC">
            <w:pPr>
              <w:rPr>
                <w:rFonts w:ascii="Calibri" w:eastAsiaTheme="minorEastAsia" w:hAnsi="Calibri" w:cs="Calibri"/>
                <w:sz w:val="22"/>
                <w:szCs w:val="22"/>
              </w:rPr>
            </w:pPr>
          </w:p>
          <w:p w14:paraId="18C71A6E" w14:textId="3106194B" w:rsidR="007537E5" w:rsidRPr="005320EC" w:rsidRDefault="007537E5" w:rsidP="005320EC">
            <w:pPr>
              <w:rPr>
                <w:rFonts w:ascii="Calibri" w:eastAsiaTheme="minorEastAsia" w:hAnsi="Calibri" w:cs="Calibri"/>
                <w:sz w:val="22"/>
                <w:szCs w:val="22"/>
              </w:rPr>
            </w:pPr>
          </w:p>
        </w:tc>
      </w:tr>
      <w:tr w:rsidR="005320EC" w:rsidRPr="00D3660F" w14:paraId="2664F143" w14:textId="77777777" w:rsidTr="005320EC">
        <w:trPr>
          <w:trHeight w:val="300"/>
        </w:trPr>
        <w:tc>
          <w:tcPr>
            <w:tcW w:w="1170" w:type="dxa"/>
            <w:vAlign w:val="center"/>
          </w:tcPr>
          <w:p w14:paraId="3301D514" w14:textId="7F305487" w:rsidR="005320EC" w:rsidRPr="005320EC" w:rsidRDefault="005320EC" w:rsidP="005320EC">
            <w:pPr>
              <w:rPr>
                <w:rFonts w:ascii="Calibri" w:eastAsiaTheme="minorEastAsia" w:hAnsi="Calibri" w:cs="Calibri"/>
                <w:sz w:val="22"/>
                <w:szCs w:val="22"/>
              </w:rPr>
            </w:pPr>
            <w:r w:rsidRPr="005320EC">
              <w:rPr>
                <w:rFonts w:ascii="Calibri" w:eastAsiaTheme="minorEastAsia" w:hAnsi="Calibri" w:cs="Calibri"/>
                <w:sz w:val="22"/>
                <w:szCs w:val="22"/>
              </w:rPr>
              <w:t>Reviewer</w:t>
            </w:r>
          </w:p>
        </w:tc>
        <w:tc>
          <w:tcPr>
            <w:tcW w:w="2245" w:type="dxa"/>
            <w:vAlign w:val="center"/>
          </w:tcPr>
          <w:p w14:paraId="6858384E" w14:textId="5EC6E081" w:rsidR="005320EC" w:rsidRPr="005320EC" w:rsidRDefault="005320EC" w:rsidP="005320EC">
            <w:pPr>
              <w:rPr>
                <w:rFonts w:ascii="Calibri" w:hAnsi="Calibri" w:cs="Calibri"/>
                <w:sz w:val="22"/>
                <w:szCs w:val="22"/>
              </w:rPr>
            </w:pPr>
            <w:r w:rsidRPr="005320EC">
              <w:rPr>
                <w:rFonts w:ascii="Calibri" w:hAnsi="Calibri" w:cs="Calibri"/>
                <w:sz w:val="22"/>
                <w:szCs w:val="22"/>
              </w:rPr>
              <w:t>Christoph Montag </w:t>
            </w:r>
          </w:p>
        </w:tc>
        <w:tc>
          <w:tcPr>
            <w:tcW w:w="3420" w:type="dxa"/>
            <w:vAlign w:val="center"/>
          </w:tcPr>
          <w:p w14:paraId="1B74F296" w14:textId="41AE8164" w:rsidR="005320EC" w:rsidRPr="005320EC" w:rsidRDefault="005320EC" w:rsidP="005320EC">
            <w:pPr>
              <w:rPr>
                <w:rFonts w:ascii="Calibri" w:hAnsi="Calibri" w:cs="Calibri"/>
                <w:sz w:val="22"/>
                <w:szCs w:val="22"/>
              </w:rPr>
            </w:pPr>
            <w:r w:rsidRPr="005320EC">
              <w:rPr>
                <w:rFonts w:ascii="Calibri" w:hAnsi="Calibri" w:cs="Calibri"/>
                <w:sz w:val="22"/>
                <w:szCs w:val="22"/>
              </w:rPr>
              <w:t>ESR/ Collider Performance</w:t>
            </w:r>
            <w:r>
              <w:rPr>
                <w:rFonts w:ascii="Calibri" w:hAnsi="Calibri" w:cs="Calibri"/>
                <w:sz w:val="22"/>
                <w:szCs w:val="22"/>
              </w:rPr>
              <w:t xml:space="preserve"> </w:t>
            </w:r>
            <w:r w:rsidRPr="005320EC">
              <w:rPr>
                <w:rFonts w:ascii="Calibri" w:hAnsi="Calibri" w:cs="Calibri"/>
                <w:sz w:val="22"/>
                <w:szCs w:val="22"/>
              </w:rPr>
              <w:t>Lead</w:t>
            </w:r>
          </w:p>
        </w:tc>
        <w:tc>
          <w:tcPr>
            <w:tcW w:w="2524" w:type="dxa"/>
            <w:vAlign w:val="center"/>
          </w:tcPr>
          <w:p w14:paraId="708B2DB2" w14:textId="77777777" w:rsidR="005320EC" w:rsidRPr="005320EC" w:rsidRDefault="005320EC" w:rsidP="005320EC">
            <w:pPr>
              <w:rPr>
                <w:rFonts w:ascii="Calibri" w:eastAsiaTheme="minorEastAsia" w:hAnsi="Calibri" w:cs="Calibri"/>
                <w:sz w:val="22"/>
                <w:szCs w:val="22"/>
              </w:rPr>
            </w:pPr>
          </w:p>
        </w:tc>
      </w:tr>
      <w:tr w:rsidR="007537E5" w:rsidRPr="00D3660F" w14:paraId="12CFAE3E" w14:textId="77777777" w:rsidTr="005320EC">
        <w:trPr>
          <w:trHeight w:val="300"/>
        </w:trPr>
        <w:tc>
          <w:tcPr>
            <w:tcW w:w="1170" w:type="dxa"/>
            <w:vAlign w:val="center"/>
          </w:tcPr>
          <w:p w14:paraId="057B4CEF" w14:textId="7208759D" w:rsidR="09E5F6D7" w:rsidRPr="005320EC" w:rsidRDefault="09E5F6D7" w:rsidP="005320EC">
            <w:pPr>
              <w:rPr>
                <w:rFonts w:ascii="Calibri" w:eastAsiaTheme="minorEastAsia" w:hAnsi="Calibri" w:cs="Calibri"/>
                <w:sz w:val="22"/>
                <w:szCs w:val="22"/>
              </w:rPr>
            </w:pPr>
            <w:r w:rsidRPr="005320EC">
              <w:rPr>
                <w:rFonts w:ascii="Calibri" w:eastAsiaTheme="minorEastAsia" w:hAnsi="Calibri" w:cs="Calibri"/>
                <w:sz w:val="22"/>
                <w:szCs w:val="22"/>
              </w:rPr>
              <w:t>Approver</w:t>
            </w:r>
          </w:p>
        </w:tc>
        <w:tc>
          <w:tcPr>
            <w:tcW w:w="2245" w:type="dxa"/>
            <w:vAlign w:val="center"/>
          </w:tcPr>
          <w:p w14:paraId="254AB3ED" w14:textId="22FA4718" w:rsidR="007537E5" w:rsidRPr="005320EC" w:rsidRDefault="005320EC" w:rsidP="005320EC">
            <w:pPr>
              <w:rPr>
                <w:rFonts w:ascii="Calibri" w:eastAsia="Calibri" w:hAnsi="Calibri" w:cs="Calibri"/>
                <w:sz w:val="22"/>
                <w:szCs w:val="22"/>
              </w:rPr>
            </w:pPr>
            <w:r w:rsidRPr="005320EC">
              <w:rPr>
                <w:rFonts w:ascii="Calibri" w:eastAsia="Calibri" w:hAnsi="Calibri" w:cs="Calibri"/>
                <w:sz w:val="22"/>
                <w:szCs w:val="22"/>
              </w:rPr>
              <w:t>Sergei Nagaitsev</w:t>
            </w:r>
          </w:p>
        </w:tc>
        <w:tc>
          <w:tcPr>
            <w:tcW w:w="3420" w:type="dxa"/>
            <w:vAlign w:val="center"/>
          </w:tcPr>
          <w:p w14:paraId="3DE553DA" w14:textId="47C90FF2" w:rsidR="007537E5" w:rsidRPr="005320EC" w:rsidRDefault="005320EC" w:rsidP="005320EC">
            <w:pPr>
              <w:rPr>
                <w:rFonts w:ascii="Calibri" w:eastAsiaTheme="minorEastAsia" w:hAnsi="Calibri" w:cs="Calibri"/>
                <w:sz w:val="22"/>
                <w:szCs w:val="22"/>
              </w:rPr>
            </w:pPr>
            <w:r w:rsidRPr="005320EC">
              <w:rPr>
                <w:rFonts w:ascii="Calibri" w:eastAsiaTheme="minorEastAsia" w:hAnsi="Calibri" w:cs="Calibri"/>
                <w:sz w:val="22"/>
                <w:szCs w:val="22"/>
              </w:rPr>
              <w:t>EIC Technical Director</w:t>
            </w:r>
          </w:p>
        </w:tc>
        <w:tc>
          <w:tcPr>
            <w:tcW w:w="2524" w:type="dxa"/>
            <w:vAlign w:val="center"/>
          </w:tcPr>
          <w:p w14:paraId="264C9056" w14:textId="28C3DF5C" w:rsidR="007537E5" w:rsidRPr="005320EC" w:rsidRDefault="007537E5" w:rsidP="005320EC">
            <w:pPr>
              <w:rPr>
                <w:rFonts w:ascii="Calibri" w:eastAsiaTheme="minorEastAsia" w:hAnsi="Calibri" w:cs="Calibri"/>
                <w:sz w:val="22"/>
                <w:szCs w:val="22"/>
              </w:rPr>
            </w:pPr>
          </w:p>
          <w:p w14:paraId="21CEBA59" w14:textId="2350DD43" w:rsidR="007537E5" w:rsidRPr="005320EC" w:rsidRDefault="007537E5" w:rsidP="005320EC">
            <w:pPr>
              <w:rPr>
                <w:rFonts w:ascii="Calibri" w:eastAsiaTheme="minorEastAsia" w:hAnsi="Calibri" w:cs="Calibri"/>
                <w:sz w:val="22"/>
                <w:szCs w:val="22"/>
              </w:rPr>
            </w:pPr>
          </w:p>
        </w:tc>
      </w:tr>
    </w:tbl>
    <w:p w14:paraId="53C0A561" w14:textId="724A18B5" w:rsidR="3612736D" w:rsidRDefault="3612736D" w:rsidP="00BC04C7">
      <w:pPr>
        <w:spacing w:line="257" w:lineRule="auto"/>
        <w:rPr>
          <w:rFonts w:ascii="Calibri" w:eastAsia="Calibri" w:hAnsi="Calibri" w:cs="Calibri"/>
          <w:sz w:val="32"/>
          <w:szCs w:val="32"/>
        </w:rPr>
      </w:pPr>
    </w:p>
    <w:p w14:paraId="736E91C2" w14:textId="61859FB9" w:rsidR="00D3660F" w:rsidRPr="00D3660F" w:rsidRDefault="05F384DF" w:rsidP="68DA032D">
      <w:pPr>
        <w:spacing w:line="257" w:lineRule="auto"/>
        <w:jc w:val="center"/>
      </w:pPr>
      <w:r w:rsidRPr="68DA032D">
        <w:rPr>
          <w:rFonts w:ascii="Calibri" w:eastAsia="Calibri" w:hAnsi="Calibri" w:cs="Calibri"/>
          <w:sz w:val="32"/>
          <w:szCs w:val="32"/>
        </w:rPr>
        <w:t xml:space="preserve">Acronym List </w:t>
      </w:r>
    </w:p>
    <w:tbl>
      <w:tblPr>
        <w:tblStyle w:val="TableGrid"/>
        <w:tblW w:w="9360" w:type="dxa"/>
        <w:tblLayout w:type="fixed"/>
        <w:tblLook w:val="04A0" w:firstRow="1" w:lastRow="0" w:firstColumn="1" w:lastColumn="0" w:noHBand="0" w:noVBand="1"/>
      </w:tblPr>
      <w:tblGrid>
        <w:gridCol w:w="1075"/>
        <w:gridCol w:w="8285"/>
      </w:tblGrid>
      <w:tr w:rsidR="68DA032D" w14:paraId="23FF2C3D" w14:textId="77777777" w:rsidTr="00691606">
        <w:trPr>
          <w:trHeight w:val="285"/>
        </w:trPr>
        <w:tc>
          <w:tcPr>
            <w:tcW w:w="1075" w:type="dxa"/>
            <w:tcMar>
              <w:left w:w="108" w:type="dxa"/>
              <w:right w:w="108" w:type="dxa"/>
            </w:tcMar>
          </w:tcPr>
          <w:p w14:paraId="5766A6D4" w14:textId="1C1DB7F8" w:rsidR="68DA032D" w:rsidRPr="003F6AB5" w:rsidRDefault="00691606"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RHIC</w:t>
            </w:r>
          </w:p>
        </w:tc>
        <w:tc>
          <w:tcPr>
            <w:tcW w:w="8285" w:type="dxa"/>
            <w:tcMar>
              <w:left w:w="108" w:type="dxa"/>
              <w:right w:w="108" w:type="dxa"/>
            </w:tcMar>
          </w:tcPr>
          <w:p w14:paraId="622450E7" w14:textId="1D9D4091" w:rsidR="68DA032D" w:rsidRPr="003F6AB5" w:rsidRDefault="00691606"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Relativistic Heavy Ion Collider</w:t>
            </w:r>
          </w:p>
        </w:tc>
      </w:tr>
      <w:tr w:rsidR="68DA032D" w14:paraId="2DB8B00E" w14:textId="77777777" w:rsidTr="00691606">
        <w:trPr>
          <w:trHeight w:val="285"/>
        </w:trPr>
        <w:tc>
          <w:tcPr>
            <w:tcW w:w="1075" w:type="dxa"/>
            <w:tcMar>
              <w:left w:w="108" w:type="dxa"/>
              <w:right w:w="108" w:type="dxa"/>
            </w:tcMar>
          </w:tcPr>
          <w:p w14:paraId="72958D8D" w14:textId="3122DB74" w:rsidR="68DA032D" w:rsidRPr="003F6AB5" w:rsidRDefault="00691606"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EIC</w:t>
            </w:r>
          </w:p>
        </w:tc>
        <w:tc>
          <w:tcPr>
            <w:tcW w:w="8285" w:type="dxa"/>
            <w:tcMar>
              <w:left w:w="108" w:type="dxa"/>
              <w:right w:w="108" w:type="dxa"/>
            </w:tcMar>
          </w:tcPr>
          <w:p w14:paraId="2DF47272" w14:textId="5D279F55" w:rsidR="68DA032D" w:rsidRPr="003F6AB5" w:rsidRDefault="00691606"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Electron-Ion Collider</w:t>
            </w:r>
          </w:p>
        </w:tc>
      </w:tr>
      <w:tr w:rsidR="68DA032D" w14:paraId="384CD36C" w14:textId="77777777" w:rsidTr="00691606">
        <w:trPr>
          <w:trHeight w:val="285"/>
        </w:trPr>
        <w:tc>
          <w:tcPr>
            <w:tcW w:w="1075" w:type="dxa"/>
            <w:tcMar>
              <w:left w:w="108" w:type="dxa"/>
              <w:right w:w="108" w:type="dxa"/>
            </w:tcMar>
          </w:tcPr>
          <w:p w14:paraId="25222DD5" w14:textId="2702E3D7" w:rsidR="68DA032D" w:rsidRPr="003F6AB5" w:rsidRDefault="00691606"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ESR</w:t>
            </w:r>
          </w:p>
        </w:tc>
        <w:tc>
          <w:tcPr>
            <w:tcW w:w="8285" w:type="dxa"/>
            <w:tcMar>
              <w:left w:w="108" w:type="dxa"/>
              <w:right w:w="108" w:type="dxa"/>
            </w:tcMar>
          </w:tcPr>
          <w:p w14:paraId="14423D8F" w14:textId="2B3EC0F8" w:rsidR="68DA032D" w:rsidRPr="003F6AB5" w:rsidRDefault="00691606"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Electron Storage Ring</w:t>
            </w:r>
          </w:p>
        </w:tc>
      </w:tr>
      <w:tr w:rsidR="68DA032D" w14:paraId="1E3C31E3" w14:textId="77777777" w:rsidTr="00691606">
        <w:trPr>
          <w:trHeight w:val="285"/>
        </w:trPr>
        <w:tc>
          <w:tcPr>
            <w:tcW w:w="1075" w:type="dxa"/>
            <w:tcMar>
              <w:left w:w="108" w:type="dxa"/>
              <w:right w:w="108" w:type="dxa"/>
            </w:tcMar>
          </w:tcPr>
          <w:p w14:paraId="3BA3BF05" w14:textId="2C831B39" w:rsidR="68DA032D" w:rsidRPr="003F6AB5" w:rsidRDefault="00691606"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HSR</w:t>
            </w:r>
          </w:p>
        </w:tc>
        <w:tc>
          <w:tcPr>
            <w:tcW w:w="8285" w:type="dxa"/>
            <w:tcMar>
              <w:left w:w="108" w:type="dxa"/>
              <w:right w:w="108" w:type="dxa"/>
            </w:tcMar>
          </w:tcPr>
          <w:p w14:paraId="3DCDE8EB" w14:textId="12D0D7C3" w:rsidR="68DA032D" w:rsidRPr="003F6AB5" w:rsidRDefault="00691606"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Hadron Storage Ring</w:t>
            </w:r>
          </w:p>
        </w:tc>
      </w:tr>
      <w:tr w:rsidR="68DA032D" w14:paraId="6DB0B031" w14:textId="77777777" w:rsidTr="00691606">
        <w:trPr>
          <w:trHeight w:val="285"/>
        </w:trPr>
        <w:tc>
          <w:tcPr>
            <w:tcW w:w="1075" w:type="dxa"/>
            <w:tcMar>
              <w:left w:w="108" w:type="dxa"/>
              <w:right w:w="108" w:type="dxa"/>
            </w:tcMar>
          </w:tcPr>
          <w:p w14:paraId="5FE0B557" w14:textId="27E17492" w:rsidR="68DA032D" w:rsidRPr="003F6AB5" w:rsidRDefault="00691606" w:rsidP="003F6AB5">
            <w:pPr>
              <w:rPr>
                <w:rFonts w:asciiTheme="minorHAnsi" w:hAnsiTheme="minorHAnsi" w:cstheme="minorHAnsi"/>
                <w:sz w:val="21"/>
                <w:szCs w:val="21"/>
              </w:rPr>
            </w:pPr>
            <w:r w:rsidRPr="003F6AB5">
              <w:rPr>
                <w:rFonts w:asciiTheme="minorHAnsi" w:eastAsia="Calibri" w:hAnsiTheme="minorHAnsi" w:cstheme="minorHAnsi"/>
                <w:sz w:val="21"/>
                <w:szCs w:val="21"/>
              </w:rPr>
              <w:t>ASR</w:t>
            </w:r>
          </w:p>
        </w:tc>
        <w:tc>
          <w:tcPr>
            <w:tcW w:w="8285" w:type="dxa"/>
            <w:tcMar>
              <w:left w:w="108" w:type="dxa"/>
              <w:right w:w="108" w:type="dxa"/>
            </w:tcMar>
          </w:tcPr>
          <w:p w14:paraId="7F8D2545" w14:textId="7869A82D" w:rsidR="68DA032D" w:rsidRPr="003F6AB5" w:rsidRDefault="00691606" w:rsidP="003F6AB5">
            <w:pPr>
              <w:rPr>
                <w:rFonts w:asciiTheme="minorHAnsi" w:hAnsiTheme="minorHAnsi" w:cstheme="minorHAnsi"/>
                <w:sz w:val="21"/>
                <w:szCs w:val="21"/>
              </w:rPr>
            </w:pPr>
            <w:r w:rsidRPr="003F6AB5">
              <w:rPr>
                <w:rFonts w:asciiTheme="minorHAnsi" w:eastAsia="Calibri" w:hAnsiTheme="minorHAnsi" w:cstheme="minorHAnsi"/>
                <w:sz w:val="21"/>
                <w:szCs w:val="21"/>
              </w:rPr>
              <w:t>Accelerator Storage Ring</w:t>
            </w:r>
          </w:p>
        </w:tc>
      </w:tr>
      <w:tr w:rsidR="68DA032D" w14:paraId="7D37E81D" w14:textId="77777777" w:rsidTr="00691606">
        <w:trPr>
          <w:trHeight w:val="285"/>
        </w:trPr>
        <w:tc>
          <w:tcPr>
            <w:tcW w:w="1075" w:type="dxa"/>
            <w:tcMar>
              <w:left w:w="108" w:type="dxa"/>
              <w:right w:w="108" w:type="dxa"/>
            </w:tcMar>
          </w:tcPr>
          <w:p w14:paraId="0D628E36" w14:textId="0F41D631" w:rsidR="68DA032D" w:rsidRPr="003F6AB5" w:rsidRDefault="00691606" w:rsidP="003F6AB5">
            <w:pPr>
              <w:rPr>
                <w:rFonts w:asciiTheme="minorHAnsi" w:hAnsiTheme="minorHAnsi" w:cstheme="minorHAnsi"/>
                <w:sz w:val="21"/>
                <w:szCs w:val="21"/>
              </w:rPr>
            </w:pPr>
            <w:r w:rsidRPr="003F6AB5">
              <w:rPr>
                <w:rFonts w:asciiTheme="minorHAnsi" w:eastAsia="Calibri" w:hAnsiTheme="minorHAnsi" w:cstheme="minorHAnsi"/>
                <w:sz w:val="21"/>
                <w:szCs w:val="21"/>
              </w:rPr>
              <w:t>IR</w:t>
            </w:r>
          </w:p>
        </w:tc>
        <w:tc>
          <w:tcPr>
            <w:tcW w:w="8285" w:type="dxa"/>
            <w:tcMar>
              <w:left w:w="108" w:type="dxa"/>
              <w:right w:w="108" w:type="dxa"/>
            </w:tcMar>
          </w:tcPr>
          <w:p w14:paraId="0ACB9CF1" w14:textId="60174973" w:rsidR="68DA032D" w:rsidRPr="003F6AB5" w:rsidRDefault="00691606" w:rsidP="003F6AB5">
            <w:pPr>
              <w:rPr>
                <w:rFonts w:asciiTheme="minorHAnsi" w:hAnsiTheme="minorHAnsi" w:cstheme="minorHAnsi"/>
                <w:sz w:val="21"/>
                <w:szCs w:val="21"/>
              </w:rPr>
            </w:pPr>
            <w:r w:rsidRPr="003F6AB5">
              <w:rPr>
                <w:rFonts w:asciiTheme="minorHAnsi" w:eastAsia="Calibri" w:hAnsiTheme="minorHAnsi" w:cstheme="minorHAnsi"/>
                <w:sz w:val="21"/>
                <w:szCs w:val="21"/>
              </w:rPr>
              <w:t>Interaction Region</w:t>
            </w:r>
          </w:p>
        </w:tc>
      </w:tr>
      <w:tr w:rsidR="68DA032D" w14:paraId="647560EA" w14:textId="77777777" w:rsidTr="00691606">
        <w:trPr>
          <w:trHeight w:val="285"/>
        </w:trPr>
        <w:tc>
          <w:tcPr>
            <w:tcW w:w="1075" w:type="dxa"/>
            <w:tcMar>
              <w:left w:w="108" w:type="dxa"/>
              <w:right w:w="108" w:type="dxa"/>
            </w:tcMar>
          </w:tcPr>
          <w:p w14:paraId="255DAD04" w14:textId="714835FD" w:rsidR="68DA032D" w:rsidRPr="003F6AB5" w:rsidRDefault="00691606" w:rsidP="003F6AB5">
            <w:pPr>
              <w:rPr>
                <w:rFonts w:asciiTheme="minorHAnsi" w:hAnsiTheme="minorHAnsi" w:cstheme="minorHAnsi"/>
                <w:sz w:val="21"/>
                <w:szCs w:val="21"/>
              </w:rPr>
            </w:pPr>
            <w:r w:rsidRPr="003F6AB5">
              <w:rPr>
                <w:rFonts w:asciiTheme="minorHAnsi" w:eastAsia="Calibri" w:hAnsiTheme="minorHAnsi" w:cstheme="minorHAnsi"/>
                <w:sz w:val="21"/>
                <w:szCs w:val="21"/>
              </w:rPr>
              <w:t>MPS</w:t>
            </w:r>
            <w:r w:rsidR="68DA032D" w:rsidRPr="003F6AB5">
              <w:rPr>
                <w:rFonts w:asciiTheme="minorHAnsi" w:eastAsia="Calibri" w:hAnsiTheme="minorHAnsi" w:cstheme="minorHAnsi"/>
                <w:sz w:val="21"/>
                <w:szCs w:val="21"/>
              </w:rPr>
              <w:t xml:space="preserve"> </w:t>
            </w:r>
          </w:p>
        </w:tc>
        <w:tc>
          <w:tcPr>
            <w:tcW w:w="8285" w:type="dxa"/>
            <w:tcMar>
              <w:left w:w="108" w:type="dxa"/>
              <w:right w:w="108" w:type="dxa"/>
            </w:tcMar>
          </w:tcPr>
          <w:p w14:paraId="6D542FDB" w14:textId="477CEEBE" w:rsidR="68DA032D" w:rsidRPr="003F6AB5" w:rsidRDefault="00691606" w:rsidP="003F6AB5">
            <w:pPr>
              <w:rPr>
                <w:rFonts w:asciiTheme="minorHAnsi" w:hAnsiTheme="minorHAnsi" w:cstheme="minorHAnsi"/>
                <w:sz w:val="21"/>
                <w:szCs w:val="21"/>
              </w:rPr>
            </w:pPr>
            <w:r w:rsidRPr="003F6AB5">
              <w:rPr>
                <w:rFonts w:asciiTheme="minorHAnsi" w:hAnsiTheme="minorHAnsi" w:cstheme="minorHAnsi"/>
                <w:sz w:val="21"/>
                <w:szCs w:val="21"/>
              </w:rPr>
              <w:t>Machine Protection System</w:t>
            </w:r>
          </w:p>
        </w:tc>
      </w:tr>
      <w:tr w:rsidR="68DA032D" w14:paraId="6D279BE8" w14:textId="77777777" w:rsidTr="00691606">
        <w:trPr>
          <w:trHeight w:val="285"/>
        </w:trPr>
        <w:tc>
          <w:tcPr>
            <w:tcW w:w="1075" w:type="dxa"/>
            <w:tcMar>
              <w:left w:w="108" w:type="dxa"/>
              <w:right w:w="108" w:type="dxa"/>
            </w:tcMar>
          </w:tcPr>
          <w:p w14:paraId="53D92B44" w14:textId="7C3BB557" w:rsidR="68DA032D" w:rsidRPr="003F6AB5" w:rsidRDefault="00691606" w:rsidP="003F6AB5">
            <w:pPr>
              <w:rPr>
                <w:rFonts w:asciiTheme="minorHAnsi" w:hAnsiTheme="minorHAnsi" w:cstheme="minorHAnsi"/>
                <w:sz w:val="21"/>
                <w:szCs w:val="21"/>
              </w:rPr>
            </w:pPr>
            <w:r w:rsidRPr="003F6AB5">
              <w:rPr>
                <w:rFonts w:asciiTheme="minorHAnsi" w:eastAsia="Calibri" w:hAnsiTheme="minorHAnsi" w:cstheme="minorHAnsi"/>
                <w:sz w:val="21"/>
                <w:szCs w:val="21"/>
              </w:rPr>
              <w:t>SIFI</w:t>
            </w:r>
            <w:r w:rsidR="68DA032D" w:rsidRPr="003F6AB5">
              <w:rPr>
                <w:rFonts w:asciiTheme="minorHAnsi" w:eastAsia="Calibri" w:hAnsiTheme="minorHAnsi" w:cstheme="minorHAnsi"/>
                <w:sz w:val="21"/>
                <w:szCs w:val="21"/>
              </w:rPr>
              <w:t xml:space="preserve"> </w:t>
            </w:r>
          </w:p>
        </w:tc>
        <w:tc>
          <w:tcPr>
            <w:tcW w:w="8285" w:type="dxa"/>
            <w:tcMar>
              <w:left w:w="108" w:type="dxa"/>
              <w:right w:w="108" w:type="dxa"/>
            </w:tcMar>
          </w:tcPr>
          <w:p w14:paraId="7491A3F6" w14:textId="176ECCC2" w:rsidR="68DA032D" w:rsidRPr="003F6AB5" w:rsidRDefault="00691606"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System Installation and Final Integration</w:t>
            </w:r>
          </w:p>
        </w:tc>
      </w:tr>
      <w:tr w:rsidR="00691606" w14:paraId="258E813C" w14:textId="77777777" w:rsidTr="00691606">
        <w:trPr>
          <w:trHeight w:val="285"/>
        </w:trPr>
        <w:tc>
          <w:tcPr>
            <w:tcW w:w="1075" w:type="dxa"/>
            <w:tcMar>
              <w:left w:w="108" w:type="dxa"/>
              <w:right w:w="108" w:type="dxa"/>
            </w:tcMar>
          </w:tcPr>
          <w:p w14:paraId="2E0FAE64" w14:textId="1D9D8236" w:rsidR="00691606"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AS</w:t>
            </w:r>
          </w:p>
        </w:tc>
        <w:tc>
          <w:tcPr>
            <w:tcW w:w="8285" w:type="dxa"/>
            <w:tcMar>
              <w:left w:w="108" w:type="dxa"/>
              <w:right w:w="108" w:type="dxa"/>
            </w:tcMar>
          </w:tcPr>
          <w:p w14:paraId="2AA20B0B" w14:textId="137FB908" w:rsidR="00691606"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Accelerator Systems</w:t>
            </w:r>
          </w:p>
        </w:tc>
      </w:tr>
      <w:tr w:rsidR="003F6AB5" w14:paraId="35F872AE" w14:textId="77777777" w:rsidTr="00691606">
        <w:trPr>
          <w:trHeight w:val="285"/>
        </w:trPr>
        <w:tc>
          <w:tcPr>
            <w:tcW w:w="1075" w:type="dxa"/>
            <w:tcMar>
              <w:left w:w="108" w:type="dxa"/>
              <w:right w:w="108" w:type="dxa"/>
            </w:tcMar>
          </w:tcPr>
          <w:p w14:paraId="55AFD28A" w14:textId="72A90AAF" w:rsidR="003F6AB5"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LHC</w:t>
            </w:r>
          </w:p>
        </w:tc>
        <w:tc>
          <w:tcPr>
            <w:tcW w:w="8285" w:type="dxa"/>
            <w:tcMar>
              <w:left w:w="108" w:type="dxa"/>
              <w:right w:w="108" w:type="dxa"/>
            </w:tcMar>
          </w:tcPr>
          <w:p w14:paraId="552CE275" w14:textId="5A0BDF72" w:rsidR="003F6AB5"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Large Hadron Collider</w:t>
            </w:r>
          </w:p>
        </w:tc>
      </w:tr>
      <w:tr w:rsidR="003F6AB5" w14:paraId="783FFF29" w14:textId="77777777" w:rsidTr="00691606">
        <w:trPr>
          <w:trHeight w:val="285"/>
        </w:trPr>
        <w:tc>
          <w:tcPr>
            <w:tcW w:w="1075" w:type="dxa"/>
            <w:tcMar>
              <w:left w:w="108" w:type="dxa"/>
              <w:right w:w="108" w:type="dxa"/>
            </w:tcMar>
          </w:tcPr>
          <w:p w14:paraId="17543E54" w14:textId="14880CA1" w:rsidR="003F6AB5"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PS</w:t>
            </w:r>
          </w:p>
        </w:tc>
        <w:tc>
          <w:tcPr>
            <w:tcW w:w="8285" w:type="dxa"/>
            <w:tcMar>
              <w:left w:w="108" w:type="dxa"/>
              <w:right w:w="108" w:type="dxa"/>
            </w:tcMar>
          </w:tcPr>
          <w:p w14:paraId="15E7CA13" w14:textId="42594BC3" w:rsidR="003F6AB5"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Power supply</w:t>
            </w:r>
          </w:p>
        </w:tc>
      </w:tr>
      <w:tr w:rsidR="003F6AB5" w14:paraId="25CAF0B4" w14:textId="77777777" w:rsidTr="00691606">
        <w:trPr>
          <w:trHeight w:val="285"/>
        </w:trPr>
        <w:tc>
          <w:tcPr>
            <w:tcW w:w="1075" w:type="dxa"/>
            <w:tcMar>
              <w:left w:w="108" w:type="dxa"/>
              <w:right w:w="108" w:type="dxa"/>
            </w:tcMar>
          </w:tcPr>
          <w:p w14:paraId="574C5785" w14:textId="76BC586B" w:rsidR="003F6AB5"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PDR</w:t>
            </w:r>
          </w:p>
        </w:tc>
        <w:tc>
          <w:tcPr>
            <w:tcW w:w="8285" w:type="dxa"/>
            <w:tcMar>
              <w:left w:w="108" w:type="dxa"/>
              <w:right w:w="108" w:type="dxa"/>
            </w:tcMar>
          </w:tcPr>
          <w:p w14:paraId="26C67032" w14:textId="3299063F" w:rsidR="003F6AB5"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Preliminary Design Report</w:t>
            </w:r>
          </w:p>
        </w:tc>
      </w:tr>
      <w:tr w:rsidR="003F6AB5" w14:paraId="1E9F9C13" w14:textId="77777777" w:rsidTr="00691606">
        <w:trPr>
          <w:trHeight w:val="285"/>
        </w:trPr>
        <w:tc>
          <w:tcPr>
            <w:tcW w:w="1075" w:type="dxa"/>
            <w:tcMar>
              <w:left w:w="108" w:type="dxa"/>
              <w:right w:w="108" w:type="dxa"/>
            </w:tcMar>
          </w:tcPr>
          <w:p w14:paraId="068EF751" w14:textId="33915EA7" w:rsidR="003F6AB5"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BLM</w:t>
            </w:r>
          </w:p>
        </w:tc>
        <w:tc>
          <w:tcPr>
            <w:tcW w:w="8285" w:type="dxa"/>
            <w:tcMar>
              <w:left w:w="108" w:type="dxa"/>
              <w:right w:w="108" w:type="dxa"/>
            </w:tcMar>
          </w:tcPr>
          <w:p w14:paraId="35B29234" w14:textId="6AE8F63F" w:rsidR="003F6AB5"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Beam Loss Monitor</w:t>
            </w:r>
          </w:p>
        </w:tc>
      </w:tr>
      <w:tr w:rsidR="003F6AB5" w14:paraId="4E24F86C" w14:textId="77777777" w:rsidTr="003F6AB5">
        <w:trPr>
          <w:trHeight w:val="55"/>
        </w:trPr>
        <w:tc>
          <w:tcPr>
            <w:tcW w:w="1075" w:type="dxa"/>
            <w:tcMar>
              <w:left w:w="108" w:type="dxa"/>
              <w:right w:w="108" w:type="dxa"/>
            </w:tcMar>
          </w:tcPr>
          <w:p w14:paraId="42B4BAC4" w14:textId="063BB6F7" w:rsidR="003F6AB5"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BPM</w:t>
            </w:r>
          </w:p>
        </w:tc>
        <w:tc>
          <w:tcPr>
            <w:tcW w:w="8285" w:type="dxa"/>
            <w:tcMar>
              <w:left w:w="108" w:type="dxa"/>
              <w:right w:w="108" w:type="dxa"/>
            </w:tcMar>
          </w:tcPr>
          <w:p w14:paraId="2A6DB77D" w14:textId="3BE6E0BF" w:rsidR="003F6AB5"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Beam Position Monitor</w:t>
            </w:r>
          </w:p>
        </w:tc>
      </w:tr>
      <w:tr w:rsidR="003F6AB5" w14:paraId="385D2DC5" w14:textId="77777777" w:rsidTr="00691606">
        <w:trPr>
          <w:trHeight w:val="285"/>
        </w:trPr>
        <w:tc>
          <w:tcPr>
            <w:tcW w:w="1075" w:type="dxa"/>
            <w:tcMar>
              <w:left w:w="108" w:type="dxa"/>
              <w:right w:w="108" w:type="dxa"/>
            </w:tcMar>
          </w:tcPr>
          <w:p w14:paraId="1D8CEC73" w14:textId="2348D003" w:rsidR="003F6AB5"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FPGA</w:t>
            </w:r>
          </w:p>
        </w:tc>
        <w:tc>
          <w:tcPr>
            <w:tcW w:w="8285" w:type="dxa"/>
            <w:tcMar>
              <w:left w:w="108" w:type="dxa"/>
              <w:right w:w="108" w:type="dxa"/>
            </w:tcMar>
          </w:tcPr>
          <w:p w14:paraId="4257AB8E" w14:textId="3B60C7A6" w:rsidR="003F6AB5" w:rsidRPr="003F6AB5" w:rsidRDefault="003F6AB5" w:rsidP="003F6AB5">
            <w:pPr>
              <w:rPr>
                <w:rFonts w:asciiTheme="minorHAnsi" w:eastAsia="Calibri" w:hAnsiTheme="minorHAnsi" w:cstheme="minorHAnsi"/>
                <w:sz w:val="21"/>
                <w:szCs w:val="21"/>
              </w:rPr>
            </w:pPr>
            <w:r w:rsidRPr="003F6AB5">
              <w:rPr>
                <w:rFonts w:asciiTheme="minorHAnsi" w:hAnsiTheme="minorHAnsi" w:cstheme="minorHAnsi"/>
                <w:sz w:val="21"/>
                <w:szCs w:val="21"/>
              </w:rPr>
              <w:t>Field-Programmable Gate Array</w:t>
            </w:r>
          </w:p>
        </w:tc>
      </w:tr>
      <w:tr w:rsidR="003F6AB5" w14:paraId="7595BD50" w14:textId="77777777" w:rsidTr="00691606">
        <w:trPr>
          <w:trHeight w:val="285"/>
        </w:trPr>
        <w:tc>
          <w:tcPr>
            <w:tcW w:w="1075" w:type="dxa"/>
            <w:tcMar>
              <w:left w:w="108" w:type="dxa"/>
              <w:right w:w="108" w:type="dxa"/>
            </w:tcMar>
          </w:tcPr>
          <w:p w14:paraId="0EB8FC6F" w14:textId="0AD80CDD" w:rsidR="003F6AB5"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RF</w:t>
            </w:r>
          </w:p>
        </w:tc>
        <w:tc>
          <w:tcPr>
            <w:tcW w:w="8285" w:type="dxa"/>
            <w:tcMar>
              <w:left w:w="108" w:type="dxa"/>
              <w:right w:w="108" w:type="dxa"/>
            </w:tcMar>
          </w:tcPr>
          <w:p w14:paraId="69B8E77E" w14:textId="1D7240CC" w:rsidR="003F6AB5" w:rsidRPr="003F6AB5" w:rsidRDefault="003F6AB5" w:rsidP="003F6AB5">
            <w:pPr>
              <w:rPr>
                <w:rFonts w:asciiTheme="minorHAnsi" w:eastAsia="Calibri" w:hAnsiTheme="minorHAnsi" w:cstheme="minorHAnsi"/>
                <w:sz w:val="21"/>
                <w:szCs w:val="21"/>
              </w:rPr>
            </w:pPr>
            <w:r w:rsidRPr="003F6AB5">
              <w:rPr>
                <w:rFonts w:asciiTheme="minorHAnsi" w:hAnsiTheme="minorHAnsi" w:cstheme="minorHAnsi"/>
                <w:sz w:val="21"/>
                <w:szCs w:val="21"/>
              </w:rPr>
              <w:t>Radiofrequency</w:t>
            </w:r>
          </w:p>
        </w:tc>
      </w:tr>
      <w:tr w:rsidR="003F6AB5" w14:paraId="2300F1FA" w14:textId="77777777" w:rsidTr="00691606">
        <w:trPr>
          <w:trHeight w:val="285"/>
        </w:trPr>
        <w:tc>
          <w:tcPr>
            <w:tcW w:w="1075" w:type="dxa"/>
            <w:tcMar>
              <w:left w:w="108" w:type="dxa"/>
              <w:right w:w="108" w:type="dxa"/>
            </w:tcMar>
          </w:tcPr>
          <w:p w14:paraId="0C8C9F86" w14:textId="4657D41D" w:rsidR="003F6AB5" w:rsidRPr="003F6AB5" w:rsidRDefault="003F6AB5" w:rsidP="003F6AB5">
            <w:pPr>
              <w:rPr>
                <w:rFonts w:asciiTheme="minorHAnsi" w:eastAsia="Calibri" w:hAnsiTheme="minorHAnsi" w:cstheme="minorHAnsi"/>
                <w:sz w:val="21"/>
                <w:szCs w:val="21"/>
              </w:rPr>
            </w:pPr>
            <w:r w:rsidRPr="003F6AB5">
              <w:rPr>
                <w:rFonts w:asciiTheme="minorHAnsi" w:eastAsia="Calibri" w:hAnsiTheme="minorHAnsi" w:cstheme="minorHAnsi"/>
                <w:sz w:val="21"/>
                <w:szCs w:val="21"/>
              </w:rPr>
              <w:t>WBS</w:t>
            </w:r>
          </w:p>
        </w:tc>
        <w:tc>
          <w:tcPr>
            <w:tcW w:w="8285" w:type="dxa"/>
            <w:tcMar>
              <w:left w:w="108" w:type="dxa"/>
              <w:right w:w="108" w:type="dxa"/>
            </w:tcMar>
          </w:tcPr>
          <w:p w14:paraId="09D09C18" w14:textId="60EB515C" w:rsidR="003F6AB5" w:rsidRPr="003F6AB5" w:rsidRDefault="003F6AB5" w:rsidP="003F6AB5">
            <w:pPr>
              <w:rPr>
                <w:rFonts w:asciiTheme="minorHAnsi" w:eastAsia="Calibri" w:hAnsiTheme="minorHAnsi" w:cstheme="minorHAnsi"/>
                <w:sz w:val="21"/>
                <w:szCs w:val="21"/>
              </w:rPr>
            </w:pPr>
            <w:r w:rsidRPr="003F6AB5">
              <w:rPr>
                <w:rFonts w:asciiTheme="minorHAnsi" w:hAnsiTheme="minorHAnsi" w:cstheme="minorHAnsi"/>
                <w:sz w:val="21"/>
                <w:szCs w:val="21"/>
              </w:rPr>
              <w:t>Work Breakdown Structure</w:t>
            </w:r>
          </w:p>
        </w:tc>
      </w:tr>
    </w:tbl>
    <w:p w14:paraId="445C460F" w14:textId="019AD237" w:rsidR="00D3660F" w:rsidRPr="00D3660F" w:rsidRDefault="00D3660F" w:rsidP="68DA032D">
      <w:pPr>
        <w:rPr>
          <w:sz w:val="24"/>
          <w:szCs w:val="24"/>
        </w:rPr>
      </w:pPr>
    </w:p>
    <w:sectPr w:rsidR="00D3660F" w:rsidRPr="00D3660F">
      <w:headerReference w:type="even" r:id="rId16"/>
      <w:headerReference w:type="default" r:id="rId17"/>
      <w:footerReference w:type="even" r:id="rId18"/>
      <w:footerReference w:type="default" r:id="rId19"/>
      <w:headerReference w:type="first" r:id="rId20"/>
      <w:footerReference w:type="firs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AE300" w14:textId="77777777" w:rsidR="00A74CE3" w:rsidRDefault="00A74CE3" w:rsidP="00BB1839">
      <w:pPr>
        <w:spacing w:after="0" w:line="240" w:lineRule="auto"/>
      </w:pPr>
      <w:r>
        <w:separator/>
      </w:r>
    </w:p>
  </w:endnote>
  <w:endnote w:type="continuationSeparator" w:id="0">
    <w:p w14:paraId="219FEB1C" w14:textId="77777777" w:rsidR="00A74CE3" w:rsidRDefault="00A74CE3" w:rsidP="00BB1839">
      <w:pPr>
        <w:spacing w:after="0" w:line="240" w:lineRule="auto"/>
      </w:pPr>
      <w:r>
        <w:continuationSeparator/>
      </w:r>
    </w:p>
  </w:endnote>
  <w:endnote w:type="continuationNotice" w:id="1">
    <w:p w14:paraId="4088CCA1" w14:textId="77777777" w:rsidR="00A74CE3" w:rsidRDefault="00A74CE3">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79695" w14:textId="77777777" w:rsidR="00074203" w:rsidRDefault="0007420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8333665"/>
      <w:docPartObj>
        <w:docPartGallery w:val="Page Numbers (Bottom of Page)"/>
        <w:docPartUnique/>
      </w:docPartObj>
    </w:sdtPr>
    <w:sdtEndPr>
      <w:rPr>
        <w:noProof/>
      </w:rPr>
    </w:sdtEndPr>
    <w:sdtContent>
      <w:p w14:paraId="5351B88C" w14:textId="77777777" w:rsidR="000A582D" w:rsidRDefault="000A582D">
        <w:pPr>
          <w:pStyle w:val="Footer"/>
          <w:jc w:val="center"/>
        </w:pPr>
        <w:r>
          <w:rPr>
            <w:noProof/>
          </w:rPr>
          <mc:AlternateContent>
            <mc:Choice Requires="wps">
              <w:drawing>
                <wp:inline distT="0" distB="0" distL="0" distR="0" wp14:anchorId="2C27EB3F" wp14:editId="1278A5AF">
                  <wp:extent cx="5467350" cy="45085"/>
                  <wp:effectExtent l="0" t="9525" r="0" b="2540"/>
                  <wp:docPr id="3" name="Flowchart: Decision 3" descr="Light horizontal"/>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flipV="1">
                            <a:off x="0" y="0"/>
                            <a:ext cx="5467350" cy="45085"/>
                          </a:xfrm>
                          <a:prstGeom prst="flowChartDecision">
                            <a:avLst/>
                          </a:prstGeom>
                          <a:pattFill prst="ltHorz">
                            <a:fgClr>
                              <a:srgbClr val="000000"/>
                            </a:fgClr>
                            <a:bgClr>
                              <a:srgbClr val="FFFFFF"/>
                            </a:bgClr>
                          </a:patt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rto="http://schemas.microsoft.com/office/word/2006/arto" xmlns:a14="http://schemas.microsoft.com/office/drawing/2010/main" xmlns:a="http://schemas.openxmlformats.org/drawingml/2006/main">
              <w:pict>
                <v:shapetype id="_x0000_t110" coordsize="21600,21600" o:spt="110" path="m10800,l,10800,10800,21600,21600,10800xe" w14:anchorId="401B0002">
                  <v:stroke joinstyle="miter"/>
                  <v:path textboxrect="5400,5400,16200,16200" gradientshapeok="t" o:connecttype="rect"/>
                </v:shapetype>
                <v:shape id="Flowchart: Decision 3" style="width:430.5pt;height:3.55pt;flip:y;visibility:visible;mso-wrap-style:square;mso-left-percent:-10001;mso-top-percent:-10001;mso-position-horizontal:absolute;mso-position-horizontal-relative:char;mso-position-vertical:absolute;mso-position-vertical-relative:line;mso-left-percent:-10001;mso-top-percent:-10001;v-text-anchor:top" alt="Light horizontal" o:spid="_x0000_s1026" fillcolor="black" stroked="f" type="#_x0000_t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">
                  <v:fill type="pattern" o:title="" r:id="rId1"/>
                  <w10:anchorlock/>
                </v:shape>
              </w:pict>
            </mc:Fallback>
          </mc:AlternateContent>
        </w:r>
      </w:p>
      <w:p w14:paraId="0121ADD4" w14:textId="77777777" w:rsidR="000A582D" w:rsidRDefault="000A582D" w:rsidP="00D3660F">
        <w:pPr>
          <w:pStyle w:val="Footer"/>
          <w:jc w:val="right"/>
        </w:pPr>
        <w:r>
          <w:t xml:space="preserve">Page </w:t>
        </w:r>
        <w:r>
          <w:fldChar w:fldCharType="begin"/>
        </w:r>
        <w:r>
          <w:instrText xml:space="preserve"> PAGE    \* MERGEFORMAT </w:instrText>
        </w:r>
        <w:r>
          <w:fldChar w:fldCharType="separate"/>
        </w:r>
        <w:r w:rsidR="001565C3">
          <w:rPr>
            <w:noProof/>
          </w:rPr>
          <w:t>1</w:t>
        </w:r>
        <w:r>
          <w:rPr>
            <w:noProof/>
          </w:rPr>
          <w:fldChar w:fldCharType="end"/>
        </w:r>
      </w:p>
    </w:sdtContent>
  </w:sdt>
  <w:p w14:paraId="04163EC3" w14:textId="77777777" w:rsidR="000A582D" w:rsidRDefault="000A582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3CCD9" w14:textId="77777777" w:rsidR="00074203" w:rsidRDefault="000742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05644A" w14:textId="77777777" w:rsidR="00A74CE3" w:rsidRDefault="00A74CE3" w:rsidP="00BB1839">
      <w:pPr>
        <w:spacing w:after="0" w:line="240" w:lineRule="auto"/>
      </w:pPr>
      <w:r>
        <w:separator/>
      </w:r>
    </w:p>
  </w:footnote>
  <w:footnote w:type="continuationSeparator" w:id="0">
    <w:p w14:paraId="3583A5BD" w14:textId="77777777" w:rsidR="00A74CE3" w:rsidRDefault="00A74CE3" w:rsidP="00BB1839">
      <w:pPr>
        <w:spacing w:after="0" w:line="240" w:lineRule="auto"/>
      </w:pPr>
      <w:r>
        <w:continuationSeparator/>
      </w:r>
    </w:p>
  </w:footnote>
  <w:footnote w:type="continuationNotice" w:id="1">
    <w:p w14:paraId="646ECFD2" w14:textId="77777777" w:rsidR="00A74CE3" w:rsidRDefault="00A74CE3">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3E75B9" w14:textId="77777777" w:rsidR="00074203" w:rsidRDefault="0007420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EF3740" w14:textId="19A6C0C8" w:rsidR="00DA191E" w:rsidRPr="00DD6FFE" w:rsidRDefault="00D834B8" w:rsidP="00D834B8">
    <w:pPr>
      <w:pStyle w:val="Header"/>
      <w:rPr>
        <w:b/>
        <w:sz w:val="28"/>
        <w:szCs w:val="28"/>
      </w:rPr>
    </w:pPr>
    <w:r w:rsidRPr="00DD6FFE">
      <w:rPr>
        <w:rFonts w:eastAsia="Times New Roman" w:cstheme="minorHAnsi"/>
        <w:b/>
        <w:sz w:val="28"/>
        <w:szCs w:val="28"/>
      </w:rPr>
      <w:t xml:space="preserve"> </w:t>
    </w:r>
    <w:r w:rsidRPr="00DD6FFE">
      <w:rPr>
        <w:rFonts w:eastAsia="Times New Roman" w:cstheme="minorHAnsi"/>
        <w:b/>
        <w:sz w:val="28"/>
        <w:szCs w:val="28"/>
      </w:rPr>
      <w:tab/>
    </w:r>
    <w:r w:rsidRPr="00DD6FFE">
      <w:rPr>
        <w:b/>
        <w:sz w:val="28"/>
        <w:szCs w:val="28"/>
      </w:rPr>
      <w:t>E</w:t>
    </w:r>
    <w:r w:rsidR="00DA191E" w:rsidRPr="00DD6FFE">
      <w:rPr>
        <w:b/>
        <w:sz w:val="28"/>
        <w:szCs w:val="28"/>
      </w:rPr>
      <w:t>lectron-Ion Collider</w:t>
    </w:r>
  </w:p>
  <w:p w14:paraId="33276951" w14:textId="77777777" w:rsidR="00D834B8" w:rsidRPr="00DD6FFE" w:rsidRDefault="00D834B8" w:rsidP="00DA191E">
    <w:pPr>
      <w:pStyle w:val="Header"/>
      <w:jc w:val="center"/>
      <w:rPr>
        <w:b/>
        <w:sz w:val="28"/>
        <w:szCs w:val="28"/>
      </w:rPr>
    </w:pPr>
    <w:r w:rsidRPr="00DD6FFE">
      <w:rPr>
        <w:b/>
        <w:sz w:val="28"/>
        <w:szCs w:val="28"/>
      </w:rPr>
      <w:t>Record of Decision</w:t>
    </w:r>
  </w:p>
  <w:p w14:paraId="0A0024D1" w14:textId="77777777" w:rsidR="00BB1839" w:rsidRPr="00DD6FFE" w:rsidRDefault="00BB1839" w:rsidP="00D834B8">
    <w:pPr>
      <w:pStyle w:val="Header"/>
      <w:jc w:val="center"/>
      <w:rPr>
        <w:sz w:val="28"/>
        <w:szCs w:val="2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B6024" w14:textId="77777777" w:rsidR="00074203" w:rsidRDefault="000742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7358D6"/>
    <w:multiLevelType w:val="multilevel"/>
    <w:tmpl w:val="9E768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175F39"/>
    <w:multiLevelType w:val="multilevel"/>
    <w:tmpl w:val="997461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7C7171C"/>
    <w:multiLevelType w:val="multilevel"/>
    <w:tmpl w:val="80A4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561CB"/>
    <w:multiLevelType w:val="multilevel"/>
    <w:tmpl w:val="DD14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FE61669"/>
    <w:multiLevelType w:val="hybridMultilevel"/>
    <w:tmpl w:val="C958F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DD479A9"/>
    <w:multiLevelType w:val="hybridMultilevel"/>
    <w:tmpl w:val="3442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7760C90"/>
    <w:multiLevelType w:val="multilevel"/>
    <w:tmpl w:val="232EF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C88169A"/>
    <w:multiLevelType w:val="hybridMultilevel"/>
    <w:tmpl w:val="939A1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4B42A2"/>
    <w:multiLevelType w:val="hybridMultilevel"/>
    <w:tmpl w:val="72E061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9F73F77"/>
    <w:multiLevelType w:val="hybridMultilevel"/>
    <w:tmpl w:val="17E053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9226689">
    <w:abstractNumId w:val="8"/>
  </w:num>
  <w:num w:numId="2" w16cid:durableId="77022701">
    <w:abstractNumId w:val="0"/>
  </w:num>
  <w:num w:numId="3" w16cid:durableId="68357471">
    <w:abstractNumId w:val="6"/>
  </w:num>
  <w:num w:numId="4" w16cid:durableId="1949658241">
    <w:abstractNumId w:val="1"/>
  </w:num>
  <w:num w:numId="5" w16cid:durableId="9071804">
    <w:abstractNumId w:val="4"/>
  </w:num>
  <w:num w:numId="6" w16cid:durableId="1715034753">
    <w:abstractNumId w:val="7"/>
  </w:num>
  <w:num w:numId="7" w16cid:durableId="1120807360">
    <w:abstractNumId w:val="2"/>
  </w:num>
  <w:num w:numId="8" w16cid:durableId="1175723582">
    <w:abstractNumId w:val="9"/>
  </w:num>
  <w:num w:numId="9" w16cid:durableId="118308698">
    <w:abstractNumId w:val="3"/>
  </w:num>
  <w:num w:numId="10" w16cid:durableId="210024888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1839"/>
    <w:rsid w:val="00017DD3"/>
    <w:rsid w:val="00074203"/>
    <w:rsid w:val="00097A56"/>
    <w:rsid w:val="000A4B75"/>
    <w:rsid w:val="000A582D"/>
    <w:rsid w:val="000E5017"/>
    <w:rsid w:val="000F693C"/>
    <w:rsid w:val="001157B1"/>
    <w:rsid w:val="00125306"/>
    <w:rsid w:val="001565C3"/>
    <w:rsid w:val="001C2D03"/>
    <w:rsid w:val="001E26F4"/>
    <w:rsid w:val="00207342"/>
    <w:rsid w:val="002135D9"/>
    <w:rsid w:val="00256510"/>
    <w:rsid w:val="00272999"/>
    <w:rsid w:val="002D5CCB"/>
    <w:rsid w:val="00320256"/>
    <w:rsid w:val="00321178"/>
    <w:rsid w:val="003F6AB5"/>
    <w:rsid w:val="00451421"/>
    <w:rsid w:val="00462124"/>
    <w:rsid w:val="0051103C"/>
    <w:rsid w:val="005320EC"/>
    <w:rsid w:val="00547A29"/>
    <w:rsid w:val="00555C46"/>
    <w:rsid w:val="00562148"/>
    <w:rsid w:val="00567705"/>
    <w:rsid w:val="0058568C"/>
    <w:rsid w:val="005F45E8"/>
    <w:rsid w:val="00602198"/>
    <w:rsid w:val="006345F1"/>
    <w:rsid w:val="00643BD8"/>
    <w:rsid w:val="006503E7"/>
    <w:rsid w:val="006504E3"/>
    <w:rsid w:val="006908E6"/>
    <w:rsid w:val="00691606"/>
    <w:rsid w:val="006D3E2A"/>
    <w:rsid w:val="006F3C5D"/>
    <w:rsid w:val="006F5B31"/>
    <w:rsid w:val="00707820"/>
    <w:rsid w:val="00725FED"/>
    <w:rsid w:val="007451A9"/>
    <w:rsid w:val="007537E5"/>
    <w:rsid w:val="00774F21"/>
    <w:rsid w:val="007837D8"/>
    <w:rsid w:val="00795F2F"/>
    <w:rsid w:val="007D210B"/>
    <w:rsid w:val="007E6885"/>
    <w:rsid w:val="0080154D"/>
    <w:rsid w:val="0081094B"/>
    <w:rsid w:val="008529F9"/>
    <w:rsid w:val="008A47FF"/>
    <w:rsid w:val="008B1BF2"/>
    <w:rsid w:val="008D3D6D"/>
    <w:rsid w:val="008E2EF7"/>
    <w:rsid w:val="0093371C"/>
    <w:rsid w:val="009A26C7"/>
    <w:rsid w:val="009A78B9"/>
    <w:rsid w:val="00A1643C"/>
    <w:rsid w:val="00A27415"/>
    <w:rsid w:val="00A43CC8"/>
    <w:rsid w:val="00A6397C"/>
    <w:rsid w:val="00A63CD1"/>
    <w:rsid w:val="00A74CE3"/>
    <w:rsid w:val="00AA3CBA"/>
    <w:rsid w:val="00B140B8"/>
    <w:rsid w:val="00B148D7"/>
    <w:rsid w:val="00B43F0C"/>
    <w:rsid w:val="00B90DC8"/>
    <w:rsid w:val="00BB1815"/>
    <w:rsid w:val="00BB1839"/>
    <w:rsid w:val="00BC04C7"/>
    <w:rsid w:val="00BC5EEE"/>
    <w:rsid w:val="00BD290F"/>
    <w:rsid w:val="00C0646A"/>
    <w:rsid w:val="00C13034"/>
    <w:rsid w:val="00C208BD"/>
    <w:rsid w:val="00C504E1"/>
    <w:rsid w:val="00CD14C4"/>
    <w:rsid w:val="00CD356D"/>
    <w:rsid w:val="00D16487"/>
    <w:rsid w:val="00D3660F"/>
    <w:rsid w:val="00D6447C"/>
    <w:rsid w:val="00D665CE"/>
    <w:rsid w:val="00D7178E"/>
    <w:rsid w:val="00D834B8"/>
    <w:rsid w:val="00DA191E"/>
    <w:rsid w:val="00DD1942"/>
    <w:rsid w:val="00DD5552"/>
    <w:rsid w:val="00DD6FFE"/>
    <w:rsid w:val="00DF34A8"/>
    <w:rsid w:val="00E04564"/>
    <w:rsid w:val="00E101DA"/>
    <w:rsid w:val="00E25964"/>
    <w:rsid w:val="00E416BF"/>
    <w:rsid w:val="00E42686"/>
    <w:rsid w:val="00E66C62"/>
    <w:rsid w:val="00EA6AC6"/>
    <w:rsid w:val="00EC45D0"/>
    <w:rsid w:val="00ED6CC7"/>
    <w:rsid w:val="00F22119"/>
    <w:rsid w:val="00F40B6C"/>
    <w:rsid w:val="00FA3653"/>
    <w:rsid w:val="0282892D"/>
    <w:rsid w:val="05E0657E"/>
    <w:rsid w:val="05F384DF"/>
    <w:rsid w:val="09E5F6D7"/>
    <w:rsid w:val="0C4D47AD"/>
    <w:rsid w:val="0C658A9C"/>
    <w:rsid w:val="0D37FA1C"/>
    <w:rsid w:val="0D672E67"/>
    <w:rsid w:val="0EAA6AC2"/>
    <w:rsid w:val="12DB2974"/>
    <w:rsid w:val="130094E2"/>
    <w:rsid w:val="1419717B"/>
    <w:rsid w:val="1A0C9760"/>
    <w:rsid w:val="2040092A"/>
    <w:rsid w:val="2784886F"/>
    <w:rsid w:val="2C90EBCB"/>
    <w:rsid w:val="2DF7C2AE"/>
    <w:rsid w:val="2FA72F1A"/>
    <w:rsid w:val="32994175"/>
    <w:rsid w:val="332AEA08"/>
    <w:rsid w:val="34B72DE6"/>
    <w:rsid w:val="3612736D"/>
    <w:rsid w:val="3BD42397"/>
    <w:rsid w:val="402E6FD3"/>
    <w:rsid w:val="40CB6B07"/>
    <w:rsid w:val="45B0ED04"/>
    <w:rsid w:val="4F0859BC"/>
    <w:rsid w:val="515FF2DD"/>
    <w:rsid w:val="52F94521"/>
    <w:rsid w:val="580A254F"/>
    <w:rsid w:val="5AFC37AA"/>
    <w:rsid w:val="5DEE4A05"/>
    <w:rsid w:val="68DA032D"/>
    <w:rsid w:val="6B51FDC8"/>
    <w:rsid w:val="6FA59B05"/>
    <w:rsid w:val="75D1DED3"/>
    <w:rsid w:val="76AAA747"/>
    <w:rsid w:val="78B814C1"/>
    <w:rsid w:val="78CE53E7"/>
    <w:rsid w:val="7A40D7B6"/>
    <w:rsid w:val="7B5C3B56"/>
    <w:rsid w:val="7D5077CF"/>
    <w:rsid w:val="7F863D4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CCBCBD1"/>
  <w15:chartTrackingRefBased/>
  <w15:docId w15:val="{069DD59E-DAAE-499B-AD7C-699BDAD72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51A9"/>
    <w:pPr>
      <w:keepNext/>
      <w:keepLines/>
      <w:spacing w:before="240" w:after="0"/>
      <w:outlineLvl w:val="0"/>
    </w:pPr>
    <w:rPr>
      <w:rFonts w:eastAsiaTheme="majorEastAsia" w:cstheme="majorBidi"/>
      <w:b/>
      <w:color w:val="000000" w:themeColor="text1"/>
      <w:sz w:val="24"/>
      <w:szCs w:val="32"/>
    </w:rPr>
  </w:style>
  <w:style w:type="paragraph" w:styleId="Heading2">
    <w:name w:val="heading 2"/>
    <w:basedOn w:val="Normal"/>
    <w:next w:val="Normal"/>
    <w:link w:val="Heading2Char"/>
    <w:uiPriority w:val="9"/>
    <w:semiHidden/>
    <w:unhideWhenUsed/>
    <w:qFormat/>
    <w:rsid w:val="006D3E2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6345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B18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BB1839"/>
  </w:style>
  <w:style w:type="paragraph" w:styleId="Footer">
    <w:name w:val="footer"/>
    <w:basedOn w:val="Normal"/>
    <w:link w:val="FooterChar"/>
    <w:uiPriority w:val="99"/>
    <w:unhideWhenUsed/>
    <w:rsid w:val="00BB18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BB1839"/>
  </w:style>
  <w:style w:type="table" w:styleId="TableGrid">
    <w:name w:val="Table Grid"/>
    <w:basedOn w:val="TableNormal"/>
    <w:uiPriority w:val="39"/>
    <w:rsid w:val="00BB1839"/>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BB183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B1839"/>
    <w:rPr>
      <w:rFonts w:ascii="Segoe UI" w:hAnsi="Segoe UI" w:cs="Segoe UI"/>
      <w:sz w:val="18"/>
      <w:szCs w:val="18"/>
    </w:rPr>
  </w:style>
  <w:style w:type="character" w:customStyle="1" w:styleId="Heading1Char">
    <w:name w:val="Heading 1 Char"/>
    <w:basedOn w:val="DefaultParagraphFont"/>
    <w:link w:val="Heading1"/>
    <w:uiPriority w:val="9"/>
    <w:rsid w:val="007451A9"/>
    <w:rPr>
      <w:rFonts w:eastAsiaTheme="majorEastAsia" w:cstheme="majorBidi"/>
      <w:b/>
      <w:color w:val="000000" w:themeColor="text1"/>
      <w:sz w:val="24"/>
      <w:szCs w:val="32"/>
    </w:rPr>
  </w:style>
  <w:style w:type="paragraph" w:styleId="ListParagraph">
    <w:name w:val="List Paragraph"/>
    <w:basedOn w:val="Normal"/>
    <w:uiPriority w:val="34"/>
    <w:qFormat/>
    <w:rsid w:val="007451A9"/>
    <w:pPr>
      <w:ind w:left="720"/>
      <w:contextualSpacing/>
    </w:pPr>
  </w:style>
  <w:style w:type="character" w:customStyle="1" w:styleId="apple-converted-space">
    <w:name w:val="apple-converted-space"/>
    <w:basedOn w:val="DefaultParagraphFont"/>
    <w:rsid w:val="000E5017"/>
  </w:style>
  <w:style w:type="character" w:styleId="Strong">
    <w:name w:val="Strong"/>
    <w:basedOn w:val="DefaultParagraphFont"/>
    <w:uiPriority w:val="22"/>
    <w:qFormat/>
    <w:rsid w:val="000E5017"/>
    <w:rPr>
      <w:b/>
      <w:bCs/>
    </w:rPr>
  </w:style>
  <w:style w:type="paragraph" w:styleId="NormalWeb">
    <w:name w:val="Normal (Web)"/>
    <w:basedOn w:val="Normal"/>
    <w:uiPriority w:val="99"/>
    <w:semiHidden/>
    <w:unhideWhenUsed/>
    <w:rsid w:val="000E50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relative">
    <w:name w:val="relative"/>
    <w:basedOn w:val="DefaultParagraphFont"/>
    <w:rsid w:val="000E5017"/>
  </w:style>
  <w:style w:type="paragraph" w:customStyle="1" w:styleId="not-prose">
    <w:name w:val="not-prose"/>
    <w:basedOn w:val="Normal"/>
    <w:rsid w:val="000E501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2Char">
    <w:name w:val="Heading 2 Char"/>
    <w:basedOn w:val="DefaultParagraphFont"/>
    <w:link w:val="Heading2"/>
    <w:uiPriority w:val="9"/>
    <w:semiHidden/>
    <w:rsid w:val="006D3E2A"/>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6D3E2A"/>
    <w:rPr>
      <w:i/>
      <w:iCs/>
    </w:rPr>
  </w:style>
  <w:style w:type="character" w:styleId="Hyperlink">
    <w:name w:val="Hyperlink"/>
    <w:basedOn w:val="DefaultParagraphFont"/>
    <w:uiPriority w:val="99"/>
    <w:unhideWhenUsed/>
    <w:rsid w:val="0051103C"/>
    <w:rPr>
      <w:color w:val="0563C1" w:themeColor="hyperlink"/>
      <w:u w:val="single"/>
    </w:rPr>
  </w:style>
  <w:style w:type="character" w:styleId="UnresolvedMention">
    <w:name w:val="Unresolved Mention"/>
    <w:basedOn w:val="DefaultParagraphFont"/>
    <w:uiPriority w:val="99"/>
    <w:semiHidden/>
    <w:unhideWhenUsed/>
    <w:rsid w:val="0051103C"/>
    <w:rPr>
      <w:color w:val="605E5C"/>
      <w:shd w:val="clear" w:color="auto" w:fill="E1DFDD"/>
    </w:rPr>
  </w:style>
  <w:style w:type="character" w:customStyle="1" w:styleId="Heading3Char">
    <w:name w:val="Heading 3 Char"/>
    <w:basedOn w:val="DefaultParagraphFont"/>
    <w:link w:val="Heading3"/>
    <w:uiPriority w:val="9"/>
    <w:semiHidden/>
    <w:rsid w:val="006345F1"/>
    <w:rPr>
      <w:rFonts w:asciiTheme="majorHAnsi" w:eastAsiaTheme="majorEastAsia" w:hAnsiTheme="majorHAnsi" w:cstheme="majorBidi"/>
      <w:color w:val="1F4D78" w:themeColor="accent1" w:themeShade="7F"/>
      <w:sz w:val="24"/>
      <w:szCs w:val="24"/>
    </w:rPr>
  </w:style>
  <w:style w:type="character" w:styleId="FollowedHyperlink">
    <w:name w:val="FollowedHyperlink"/>
    <w:basedOn w:val="DefaultParagraphFont"/>
    <w:uiPriority w:val="99"/>
    <w:semiHidden/>
    <w:unhideWhenUsed/>
    <w:rsid w:val="00691606"/>
    <w:rPr>
      <w:color w:val="954F72" w:themeColor="followedHyperlink"/>
      <w:u w:val="single"/>
    </w:rPr>
  </w:style>
  <w:style w:type="paragraph" w:customStyle="1" w:styleId="p1">
    <w:name w:val="p1"/>
    <w:basedOn w:val="Normal"/>
    <w:rsid w:val="005320EC"/>
    <w:pPr>
      <w:spacing w:after="0" w:line="240" w:lineRule="auto"/>
    </w:pPr>
    <w:rPr>
      <w:rFonts w:ascii="Helvetica" w:eastAsia="Times New Roman" w:hAnsi="Helvetica" w:cs="Times New Roman"/>
      <w:color w:val="000000"/>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proceedings.jacow.org/ICALEPCS2015/papers/mopgf141.pdf" TargetMode="Externa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webSettings" Target="webSettings.xml"/><Relationship Id="rId12" Type="http://schemas.openxmlformats.org/officeDocument/2006/relationships/hyperlink" Target="https://proceedings.jacow.org/ipac2022/papers/thpost048.pdf" TargetMode="External"/><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inspirehep.net/files/6dc00eae1de57941eb37a59f584f1081?utm_source=chatgpt.com" TargetMode="External"/><Relationship Id="rId5" Type="http://schemas.openxmlformats.org/officeDocument/2006/relationships/styles" Target="styles.xml"/><Relationship Id="rId15" Type="http://schemas.openxmlformats.org/officeDocument/2006/relationships/hyperlink" Target="https://proceedings.jacow.org/ipac2023/pdf/MOPL072.pdf?utm_source=chatgpt.com" TargetMode="External"/><Relationship Id="rId23" Type="http://schemas.openxmlformats.org/officeDocument/2006/relationships/theme" Target="theme/theme1.xml"/><Relationship Id="rId10" Type="http://schemas.openxmlformats.org/officeDocument/2006/relationships/hyperlink" Target="https://proceedings.jacow.org/ibic2022/papers/tup03.pdf" TargetMode="External"/><Relationship Id="rId19" Type="http://schemas.openxmlformats.org/officeDocument/2006/relationships/footer" Target="footer2.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proceedings.jacow.org/ibic2016/papers/tual03.pdf" TargetMode="External"/><Relationship Id="rId22" Type="http://schemas.openxmlformats.org/officeDocument/2006/relationships/fontTable" Target="fontTable.xml"/></Relationships>
</file>

<file path=word/_rels/footer2.xml.rels><?xml version="1.0" encoding="UTF-8" standalone="yes"?>
<Relationships xmlns="http://schemas.openxmlformats.org/package/2006/relationships"><Relationship Id="rId1" Type="http://schemas.openxmlformats.org/officeDocument/2006/relationships/image" Target="media/image2.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DocumentNumber xmlns="1e10f868-11fa-4cb4-b2de-47a272521539">EIC-ROD-060</DocumentNumber>
    <AffectedWBS_x002f_ProjectArea xmlns="1e10f868-11fa-4cb4-b2de-47a272521539" xsi:nil="true"/>
    <Date xmlns="1e10f868-11fa-4cb4-b2de-47a272521539">2026-03-16T04:00:00+00:00</Date>
    <Approvers xmlns="1e10f868-11fa-4cb4-b2de-47a272521539">Sergei Nagaitsev</Approvers>
    <StatementofDecision xmlns="1e10f868-11fa-4cb4-b2de-47a272521539">The preliminary timing basis for the EIC MPS fast-abort function shall be an end-to-end response of no more than 4 turns for designated fast protection functions</StatementofDecision>
    <Preparer xmlns="1e10f868-11fa-4cb4-b2de-47a272521539">
      <UserInfo>
        <DisplayName>Natochii, Andrii (EC)</DisplayName>
        <AccountId>900</AccountId>
        <AccountType/>
      </UserInfo>
    </Preparer>
    <Reviewers xmlns="1e10f868-11fa-4cb4-b2de-47a272521539">James Jamilkowski, Dave Gassner, Vadim Ptitsyn, Christoph Montag</Reviewer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1B8889595F4F584BB1D5D9973A372D81" ma:contentTypeVersion="13" ma:contentTypeDescription="Create a new document." ma:contentTypeScope="" ma:versionID="49f79ffc3d74d2957022755591697455">
  <xsd:schema xmlns:xsd="http://www.w3.org/2001/XMLSchema" xmlns:xs="http://www.w3.org/2001/XMLSchema" xmlns:p="http://schemas.microsoft.com/office/2006/metadata/properties" xmlns:ns2="1e10f868-11fa-4cb4-b2de-47a272521539" targetNamespace="http://schemas.microsoft.com/office/2006/metadata/properties" ma:root="true" ma:fieldsID="bd88bce1af83b9b1676089dffa8e7310" ns2:_="">
    <xsd:import namespace="1e10f868-11fa-4cb4-b2de-47a272521539"/>
    <xsd:element name="properties">
      <xsd:complexType>
        <xsd:sequence>
          <xsd:element name="documentManagement">
            <xsd:complexType>
              <xsd:all>
                <xsd:element ref="ns2:MediaServiceMetadata" minOccurs="0"/>
                <xsd:element ref="ns2:MediaServiceFastMetadata" minOccurs="0"/>
                <xsd:element ref="ns2:DocumentNumber" minOccurs="0"/>
                <xsd:element ref="ns2:AffectedWBS_x002f_ProjectArea" minOccurs="0"/>
                <xsd:element ref="ns2:Date" minOccurs="0"/>
                <xsd:element ref="ns2:Preparer" minOccurs="0"/>
                <xsd:element ref="ns2:Approvers" minOccurs="0"/>
                <xsd:element ref="ns2:StatementofDecision" minOccurs="0"/>
                <xsd:element ref="ns2:Reviewer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10f868-11fa-4cb4-b2de-47a2725215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ocumentNumber" ma:index="10" nillable="true" ma:displayName="Document Number" ma:format="Dropdown" ma:internalName="DocumentNumber">
      <xsd:simpleType>
        <xsd:restriction base="dms:Text">
          <xsd:maxLength value="255"/>
        </xsd:restriction>
      </xsd:simpleType>
    </xsd:element>
    <xsd:element name="AffectedWBS_x002f_ProjectArea" ma:index="11" nillable="true" ma:displayName="Affected WBS/Project Area" ma:format="Dropdown" ma:internalName="AffectedWBS_x002f_ProjectArea">
      <xsd:simpleType>
        <xsd:restriction base="dms:Text">
          <xsd:maxLength value="255"/>
        </xsd:restriction>
      </xsd:simpleType>
    </xsd:element>
    <xsd:element name="Date" ma:index="12" nillable="true" ma:displayName="Date " ma:format="DateOnly" ma:internalName="Date">
      <xsd:simpleType>
        <xsd:restriction base="dms:DateTime"/>
      </xsd:simpleType>
    </xsd:element>
    <xsd:element name="Preparer" ma:index="13" nillable="true" ma:displayName="Preparer" ma:format="Dropdown" ma:list="UserInfo" ma:SharePointGroup="0" ma:internalName="Prepar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pprovers" ma:index="14" nillable="true" ma:displayName="Approver" ma:format="Dropdown" ma:internalName="Approvers">
      <xsd:simpleType>
        <xsd:restriction base="dms:Text">
          <xsd:maxLength value="255"/>
        </xsd:restriction>
      </xsd:simpleType>
    </xsd:element>
    <xsd:element name="StatementofDecision" ma:index="15" nillable="true" ma:displayName="Statement of Decision" ma:format="Dropdown" ma:internalName="StatementofDecision">
      <xsd:simpleType>
        <xsd:restriction base="dms:Text">
          <xsd:maxLength value="255"/>
        </xsd:restriction>
      </xsd:simpleType>
    </xsd:element>
    <xsd:element name="Reviewers" ma:index="16" nillable="true" ma:displayName="Reviewers" ma:format="Dropdown" ma:internalName="Reviewers">
      <xsd:simpleType>
        <xsd:restriction base="dms:Note">
          <xsd:maxLength value="255"/>
        </xsd:restrictio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E889F7-EC95-41A0-A444-FE22A824DAD2}">
  <ds:schemaRefs>
    <ds:schemaRef ds:uri="http://schemas.microsoft.com/sharepoint/v3/contenttype/forms"/>
  </ds:schemaRefs>
</ds:datastoreItem>
</file>

<file path=customXml/itemProps2.xml><?xml version="1.0" encoding="utf-8"?>
<ds:datastoreItem xmlns:ds="http://schemas.openxmlformats.org/officeDocument/2006/customXml" ds:itemID="{2C6053D5-41B0-4417-AB75-9CBB89C1AD37}">
  <ds:schemaRefs>
    <ds:schemaRef ds:uri="http://schemas.microsoft.com/office/2006/metadata/properties"/>
    <ds:schemaRef ds:uri="http://schemas.microsoft.com/office/infopath/2007/PartnerControls"/>
    <ds:schemaRef ds:uri="1e10f868-11fa-4cb4-b2de-47a272521539"/>
  </ds:schemaRefs>
</ds:datastoreItem>
</file>

<file path=customXml/itemProps3.xml><?xml version="1.0" encoding="utf-8"?>
<ds:datastoreItem xmlns:ds="http://schemas.openxmlformats.org/officeDocument/2006/customXml" ds:itemID="{7D3C477A-F205-474F-BB27-36FE262566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10f868-11fa-4cb4-b2de-47a2725215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977</Words>
  <Characters>5955</Characters>
  <Application>Microsoft Office Word</Application>
  <DocSecurity>0</DocSecurity>
  <Lines>191</Lines>
  <Paragraphs>110</Paragraphs>
  <ScaleCrop>false</ScaleCrop>
  <HeadingPairs>
    <vt:vector size="2" baseType="variant">
      <vt:variant>
        <vt:lpstr>Title</vt:lpstr>
      </vt:variant>
      <vt:variant>
        <vt:i4>1</vt:i4>
      </vt:variant>
    </vt:vector>
  </HeadingPairs>
  <TitlesOfParts>
    <vt:vector size="1" baseType="lpstr">
      <vt:lpstr/>
    </vt:vector>
  </TitlesOfParts>
  <Company>JLAB</Company>
  <LinksUpToDate>false</LinksUpToDate>
  <CharactersWithSpaces>6844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Fragapane</dc:creator>
  <cp:keywords/>
  <dc:description/>
  <cp:lastModifiedBy>Petway, Annabelle</cp:lastModifiedBy>
  <cp:revision>2</cp:revision>
  <cp:lastPrinted>2023-02-23T00:39:00Z</cp:lastPrinted>
  <dcterms:created xsi:type="dcterms:W3CDTF">2026-04-08T15:56:00Z</dcterms:created>
  <dcterms:modified xsi:type="dcterms:W3CDTF">2026-04-08T15:56:00Z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0x0101001B8889595F4F584BB1D5D9973A372D81</vt:lpwstr>
  </property>
</Properties>
</file>