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C2CAF" w14:textId="438BCFE6" w:rsidR="000A4FFB" w:rsidRPr="000A4FFB" w:rsidRDefault="002037AA" w:rsidP="000A4FFB">
      <w:pPr>
        <w:spacing w:before="100" w:beforeAutospacing="1" w:after="100" w:afterAutospacing="1"/>
      </w:pPr>
      <w:r>
        <w:rPr>
          <w:rFonts w:ascii="CenturyGothic" w:hAnsi="CenturyGothic"/>
          <w:noProof/>
          <w:color w:val="3F89B2"/>
          <w:sz w:val="36"/>
          <w:szCs w:val="36"/>
        </w:rPr>
        <w:drawing>
          <wp:inline distT="0" distB="0" distL="0" distR="0" wp14:anchorId="65B37E9F" wp14:editId="6F6899F5">
            <wp:extent cx="5943600" cy="372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r w:rsidR="000A4FFB" w:rsidRPr="000A4FFB">
        <w:rPr>
          <w:rFonts w:ascii="CenturyGothic" w:hAnsi="CenturyGothic"/>
          <w:color w:val="3F89B2"/>
          <w:sz w:val="36"/>
          <w:szCs w:val="36"/>
        </w:rPr>
        <w:t xml:space="preserve">Definition </w:t>
      </w:r>
    </w:p>
    <w:p w14:paraId="21AAF62A" w14:textId="77777777" w:rsidR="000A4FFB" w:rsidRPr="000A4FFB" w:rsidRDefault="000A4FFB" w:rsidP="000A4FFB">
      <w:pPr>
        <w:spacing w:before="100" w:beforeAutospacing="1" w:after="100" w:afterAutospacing="1"/>
      </w:pPr>
      <w:r w:rsidRPr="000A4FFB">
        <w:rPr>
          <w:rFonts w:ascii="Calibri" w:hAnsi="Calibri" w:cs="Calibri"/>
          <w:b/>
          <w:bCs/>
          <w:i/>
          <w:iCs/>
          <w:sz w:val="22"/>
          <w:szCs w:val="22"/>
        </w:rPr>
        <w:t xml:space="preserve">Scoliosis </w:t>
      </w:r>
    </w:p>
    <w:p w14:paraId="36B272C3" w14:textId="3C54CD5C" w:rsidR="000A4FFB" w:rsidRPr="000A4FFB" w:rsidRDefault="000A4FFB" w:rsidP="000A4FFB">
      <w:pPr>
        <w:spacing w:before="100" w:beforeAutospacing="1" w:after="100" w:afterAutospacing="1"/>
      </w:pPr>
      <w:r w:rsidRPr="000A4FFB">
        <w:rPr>
          <w:rFonts w:ascii="Calibri" w:hAnsi="Calibri" w:cs="Calibri"/>
          <w:sz w:val="22"/>
          <w:szCs w:val="22"/>
        </w:rPr>
        <w:t>Scoliosis is defined as curvature of the spine in the coronal plane greater than 10 degrees (as measured by the Cobb angle). Idiopathic scoliosis is scoliosis with no definite etiology. Adolescent idiopathic scoliosis (AIS) is scoliosis that presents in a patient at age 10 or older and accounts for 80-85 percent of scoliosis cases</w:t>
      </w:r>
      <w:r w:rsidR="00A823FE">
        <w:rPr>
          <w:rFonts w:ascii="Calibri" w:hAnsi="Calibri" w:cs="Calibri"/>
          <w:sz w:val="22"/>
          <w:szCs w:val="22"/>
        </w:rPr>
        <w:t>.</w:t>
      </w:r>
      <w:r w:rsidRPr="000A4FFB">
        <w:rPr>
          <w:rFonts w:ascii="Calibri" w:hAnsi="Calibri" w:cs="Calibri"/>
          <w:sz w:val="22"/>
          <w:szCs w:val="22"/>
        </w:rPr>
        <w:t xml:space="preserve"> </w:t>
      </w:r>
    </w:p>
    <w:p w14:paraId="76E983F2" w14:textId="77777777" w:rsidR="000A4FFB" w:rsidRPr="000A4FFB" w:rsidRDefault="000A4FFB" w:rsidP="000A4FFB">
      <w:pPr>
        <w:spacing w:before="100" w:beforeAutospacing="1" w:after="100" w:afterAutospacing="1"/>
      </w:pPr>
      <w:r w:rsidRPr="000A4FFB">
        <w:rPr>
          <w:rFonts w:ascii="Calibri" w:hAnsi="Calibri" w:cs="Calibri"/>
          <w:b/>
          <w:bCs/>
          <w:i/>
          <w:iCs/>
          <w:sz w:val="22"/>
          <w:szCs w:val="22"/>
        </w:rPr>
        <w:t xml:space="preserve">Scoliosis surgical correction </w:t>
      </w:r>
    </w:p>
    <w:p w14:paraId="467279F5" w14:textId="77777777" w:rsidR="00A823FE" w:rsidRDefault="000A4FFB" w:rsidP="000A4FFB">
      <w:pPr>
        <w:spacing w:before="100" w:beforeAutospacing="1" w:after="100" w:afterAutospacing="1"/>
        <w:rPr>
          <w:rFonts w:ascii="Calibri" w:hAnsi="Calibri" w:cs="Calibri"/>
          <w:sz w:val="22"/>
          <w:szCs w:val="22"/>
        </w:rPr>
      </w:pPr>
      <w:r w:rsidRPr="000A4FFB">
        <w:rPr>
          <w:rFonts w:ascii="Calibri" w:hAnsi="Calibri" w:cs="Calibri"/>
          <w:sz w:val="22"/>
          <w:szCs w:val="22"/>
        </w:rPr>
        <w:t xml:space="preserve">Treatment modalities for scoliosis include observation, bracing, and surgery. </w:t>
      </w:r>
    </w:p>
    <w:p w14:paraId="7777C456" w14:textId="0B8CE2C3" w:rsidR="000A4FFB" w:rsidRPr="000A4FFB" w:rsidRDefault="000A4FFB" w:rsidP="000A4FFB">
      <w:pPr>
        <w:spacing w:before="100" w:beforeAutospacing="1" w:after="100" w:afterAutospacing="1"/>
      </w:pPr>
      <w:r w:rsidRPr="000A4FFB">
        <w:rPr>
          <w:rFonts w:ascii="Calibri" w:hAnsi="Calibri" w:cs="Calibri"/>
          <w:sz w:val="22"/>
          <w:szCs w:val="22"/>
        </w:rPr>
        <w:t>Surgical correction is indicated for skeletally immature and mature patients with curves with a Cobb angle greater than or equal to 50 degrees. Skeletally mature patients with curves between 40 and 50 degrees are managed by a provider on an individual basis</w:t>
      </w:r>
      <w:r w:rsidR="00A823FE">
        <w:rPr>
          <w:rFonts w:ascii="Calibri" w:hAnsi="Calibri" w:cs="Calibri"/>
          <w:sz w:val="22"/>
          <w:szCs w:val="22"/>
        </w:rPr>
        <w:t>.</w:t>
      </w:r>
    </w:p>
    <w:p w14:paraId="48B406F6" w14:textId="56D4310E" w:rsidR="000A4FFB" w:rsidRPr="000A4FFB" w:rsidRDefault="000A4FFB" w:rsidP="000A4FFB">
      <w:pPr>
        <w:spacing w:before="100" w:beforeAutospacing="1" w:after="100" w:afterAutospacing="1"/>
      </w:pPr>
      <w:r w:rsidRPr="000A4FFB">
        <w:rPr>
          <w:rFonts w:ascii="Calibri" w:hAnsi="Calibri" w:cs="Calibri"/>
          <w:sz w:val="22"/>
          <w:szCs w:val="22"/>
        </w:rPr>
        <w:t>Surgical treatment of AIS is done by a spinal fusion procedure. Spinal fusions can be done posteriorly or anteriorly; posterior spinal fusion with instrumentation and bone grafting is the most common surgical procedure for AIS correction. The primary surgical treatment goal for AIS is prevention of curve progression and the secondary goal is improved quality of life, including enhanced patient reported self-image, function, and level of activity</w:t>
      </w:r>
      <w:r w:rsidR="00A823FE">
        <w:rPr>
          <w:rFonts w:ascii="Calibri" w:hAnsi="Calibri" w:cs="Calibri"/>
          <w:sz w:val="22"/>
          <w:szCs w:val="22"/>
        </w:rPr>
        <w:t>.</w:t>
      </w:r>
    </w:p>
    <w:p w14:paraId="3D7BDE9D" w14:textId="6E5C8A2B" w:rsidR="000A4FFB" w:rsidRPr="000A4FFB" w:rsidRDefault="000A4FFB" w:rsidP="000A4FFB">
      <w:pPr>
        <w:spacing w:before="100" w:beforeAutospacing="1" w:after="100" w:afterAutospacing="1"/>
      </w:pPr>
      <w:r w:rsidRPr="000A4FFB">
        <w:rPr>
          <w:rFonts w:ascii="Calibri" w:hAnsi="Calibri" w:cs="Calibri"/>
          <w:sz w:val="22"/>
          <w:szCs w:val="22"/>
        </w:rPr>
        <w:t xml:space="preserve">Common barriers in the immediate postoperative period for spinal fusion patients include delayed mobilization, delayed return of bowel function, pain management, opioid use side effects, and </w:t>
      </w:r>
      <w:r w:rsidRPr="000A4FFB">
        <w:rPr>
          <w:rFonts w:ascii="Calibri" w:hAnsi="Calibri" w:cs="Calibri"/>
          <w:sz w:val="22"/>
          <w:szCs w:val="22"/>
        </w:rPr>
        <w:lastRenderedPageBreak/>
        <w:t xml:space="preserve">prolonged hospitalization. </w:t>
      </w:r>
      <w:r w:rsidR="00A823FE">
        <w:rPr>
          <w:rFonts w:ascii="Calibri" w:hAnsi="Calibri" w:cs="Calibri"/>
          <w:sz w:val="22"/>
          <w:szCs w:val="22"/>
        </w:rPr>
        <w:t>The l</w:t>
      </w:r>
      <w:r w:rsidRPr="000A4FFB">
        <w:rPr>
          <w:rFonts w:ascii="Calibri" w:hAnsi="Calibri" w:cs="Calibri"/>
          <w:sz w:val="22"/>
          <w:szCs w:val="22"/>
        </w:rPr>
        <w:t>iterature supports the use of a rapid recovery pathway for AIS spinal fusion patients that focuses on early mobilization, early initiation of a bowel regimen, early transition from intravenous opioid pain management to oral opioid and non-opioid analgesic pain management, and multimodal pain regimens to mitigate common postoperative barriers to full functional recovery</w:t>
      </w:r>
      <w:r w:rsidR="00A823FE">
        <w:rPr>
          <w:rFonts w:ascii="Calibri" w:hAnsi="Calibri" w:cs="Calibri"/>
          <w:sz w:val="22"/>
          <w:szCs w:val="22"/>
        </w:rPr>
        <w:t>.</w:t>
      </w:r>
      <w:r w:rsidRPr="000A4FFB">
        <w:rPr>
          <w:rFonts w:ascii="Calibri" w:hAnsi="Calibri" w:cs="Calibri"/>
          <w:sz w:val="22"/>
          <w:szCs w:val="22"/>
        </w:rPr>
        <w:t xml:space="preserve"> </w:t>
      </w:r>
    </w:p>
    <w:p w14:paraId="5417FF4E" w14:textId="77777777" w:rsidR="000A4FFB" w:rsidRPr="000A4FFB" w:rsidRDefault="000A4FFB" w:rsidP="000A4FFB">
      <w:pPr>
        <w:spacing w:before="100" w:beforeAutospacing="1" w:after="100" w:afterAutospacing="1"/>
      </w:pPr>
      <w:r w:rsidRPr="000A4FFB">
        <w:rPr>
          <w:rFonts w:ascii="CenturyGothic" w:hAnsi="CenturyGothic"/>
          <w:color w:val="3F89B2"/>
          <w:sz w:val="36"/>
          <w:szCs w:val="36"/>
        </w:rPr>
        <w:t xml:space="preserve">Epidemiology </w:t>
      </w:r>
    </w:p>
    <w:p w14:paraId="6862C4FA" w14:textId="0597FD76" w:rsidR="000A4FFB" w:rsidRDefault="000A4FFB" w:rsidP="000A4FFB">
      <w:pPr>
        <w:spacing w:before="100" w:beforeAutospacing="1" w:after="100" w:afterAutospacing="1"/>
      </w:pPr>
      <w:r w:rsidRPr="000A4FFB">
        <w:rPr>
          <w:rFonts w:ascii="Calibri" w:hAnsi="Calibri" w:cs="Calibri"/>
          <w:sz w:val="22"/>
          <w:szCs w:val="22"/>
        </w:rPr>
        <w:t>The prevalence of AIS is approximately 1 to 3 percent; only 0.3 percent of the AIS population require treatment</w:t>
      </w:r>
      <w:r w:rsidR="00A823FE">
        <w:rPr>
          <w:rFonts w:ascii="Calibri" w:hAnsi="Calibri" w:cs="Calibri"/>
          <w:sz w:val="22"/>
          <w:szCs w:val="22"/>
        </w:rPr>
        <w:t xml:space="preserve">. </w:t>
      </w:r>
      <w:r w:rsidRPr="000A4FFB">
        <w:rPr>
          <w:rFonts w:ascii="Calibri" w:hAnsi="Calibri" w:cs="Calibri"/>
          <w:sz w:val="22"/>
          <w:szCs w:val="22"/>
        </w:rPr>
        <w:t xml:space="preserve">Males and females are affected equally, but the risk of curve progression is 10 times higher in females. Overweight or obese patients seem to have increased severity of AIS on initial presentation, possibly due to delayed detection. </w:t>
      </w:r>
    </w:p>
    <w:p w14:paraId="588E6CD4" w14:textId="57608306" w:rsidR="000A4FFB" w:rsidRPr="000A4FFB" w:rsidRDefault="000A4FFB" w:rsidP="000A4FFB">
      <w:pPr>
        <w:spacing w:before="100" w:beforeAutospacing="1" w:after="100" w:afterAutospacing="1"/>
      </w:pPr>
      <w:r>
        <w:rPr>
          <w:rFonts w:ascii="Calibri" w:hAnsi="Calibri" w:cs="Calibri"/>
          <w:sz w:val="22"/>
          <w:szCs w:val="22"/>
        </w:rPr>
        <w:t xml:space="preserve">Between the years </w:t>
      </w:r>
      <w:r w:rsidRPr="000A4FFB">
        <w:rPr>
          <w:rFonts w:ascii="Calibri" w:hAnsi="Calibri" w:cs="Calibri"/>
          <w:sz w:val="22"/>
          <w:szCs w:val="22"/>
        </w:rPr>
        <w:t>2001 to 2011, an average of 5,000 AIS spinal fusions were performed annually in North America</w:t>
      </w:r>
      <w:r w:rsidR="00A823FE">
        <w:rPr>
          <w:rFonts w:ascii="Calibri" w:hAnsi="Calibri" w:cs="Calibri"/>
          <w:sz w:val="22"/>
          <w:szCs w:val="22"/>
        </w:rPr>
        <w:t>.</w:t>
      </w:r>
    </w:p>
    <w:p w14:paraId="6AF1E485" w14:textId="77777777" w:rsidR="000A4FFB" w:rsidRPr="000A4FFB" w:rsidRDefault="000A4FFB" w:rsidP="000A4FFB">
      <w:pPr>
        <w:spacing w:before="100" w:beforeAutospacing="1" w:after="100" w:afterAutospacing="1"/>
      </w:pPr>
      <w:r w:rsidRPr="000A4FFB">
        <w:rPr>
          <w:rFonts w:ascii="CenturyGothic" w:hAnsi="CenturyGothic"/>
          <w:color w:val="3F89B2"/>
          <w:sz w:val="36"/>
          <w:szCs w:val="36"/>
        </w:rPr>
        <w:t xml:space="preserve">Etiology </w:t>
      </w:r>
    </w:p>
    <w:p w14:paraId="5CD8A48C" w14:textId="663C4783" w:rsidR="000A4FFB" w:rsidRPr="000A4FFB" w:rsidRDefault="000A4FFB" w:rsidP="000A4FFB">
      <w:pPr>
        <w:spacing w:before="100" w:beforeAutospacing="1" w:after="100" w:afterAutospacing="1"/>
      </w:pPr>
      <w:r w:rsidRPr="000A4FFB">
        <w:rPr>
          <w:rFonts w:ascii="Calibri" w:hAnsi="Calibri" w:cs="Calibri"/>
          <w:sz w:val="22"/>
          <w:szCs w:val="22"/>
        </w:rPr>
        <w:t>There is no clear etiology of AIS. Literature supports a potential genetic component. There is also research that proposes abnormalities in growth hormone secretion, connective tissue structure, paraspinal musculature, vestibular function, melatonin secretion, and platelet microstructure may contribute to the pathogenesis of AIS</w:t>
      </w:r>
      <w:r w:rsidR="00153666">
        <w:rPr>
          <w:rFonts w:ascii="Calibri" w:hAnsi="Calibri" w:cs="Calibri"/>
          <w:sz w:val="22"/>
          <w:szCs w:val="22"/>
        </w:rPr>
        <w:t>.</w:t>
      </w:r>
      <w:r w:rsidRPr="000A4FFB">
        <w:rPr>
          <w:rFonts w:ascii="Calibri" w:hAnsi="Calibri" w:cs="Calibri"/>
          <w:sz w:val="22"/>
          <w:szCs w:val="22"/>
        </w:rPr>
        <w:t xml:space="preserve"> </w:t>
      </w:r>
    </w:p>
    <w:p w14:paraId="64B0CD3E" w14:textId="31905857" w:rsidR="000A4FFB" w:rsidRPr="000A4FFB" w:rsidRDefault="000A4FFB" w:rsidP="00153666">
      <w:pPr>
        <w:rPr>
          <w:rFonts w:asciiTheme="minorHAnsi" w:eastAsiaTheme="minorHAnsi" w:hAnsiTheme="minorHAnsi" w:cstheme="minorBidi"/>
          <w:lang w:bidi="ar-SA"/>
        </w:rPr>
      </w:pPr>
      <w:r>
        <w:br w:type="page"/>
      </w:r>
      <w:r w:rsidRPr="000A4FFB">
        <w:rPr>
          <w:rFonts w:ascii="Calibri,Bold" w:hAnsi="Calibri,Bold"/>
          <w:sz w:val="32"/>
          <w:szCs w:val="32"/>
        </w:rPr>
        <w:lastRenderedPageBreak/>
        <w:t>Anesthesia consult</w:t>
      </w:r>
      <w:r>
        <w:rPr>
          <w:rFonts w:ascii="Calibri,Bold" w:hAnsi="Calibri,Bold"/>
          <w:sz w:val="32"/>
          <w:szCs w:val="32"/>
        </w:rPr>
        <w:t>ation</w:t>
      </w:r>
      <w:r w:rsidRPr="000A4FFB">
        <w:rPr>
          <w:rFonts w:ascii="Calibri,Bold" w:hAnsi="Calibri,Bold"/>
          <w:sz w:val="32"/>
          <w:szCs w:val="32"/>
        </w:rPr>
        <w:t xml:space="preserve"> checklist preoperative appointment: </w:t>
      </w:r>
    </w:p>
    <w:p w14:paraId="6DBEB856" w14:textId="77777777" w:rsidR="000A4FFB" w:rsidRPr="000A4FFB" w:rsidRDefault="000A4FFB" w:rsidP="000A4FFB">
      <w:pPr>
        <w:numPr>
          <w:ilvl w:val="0"/>
          <w:numId w:val="1"/>
        </w:numPr>
        <w:spacing w:before="100" w:beforeAutospacing="1" w:after="100" w:afterAutospacing="1"/>
        <w:rPr>
          <w:rFonts w:ascii="Calibri,Bold" w:hAnsi="Calibri,Bold"/>
          <w:sz w:val="22"/>
          <w:szCs w:val="22"/>
        </w:rPr>
      </w:pPr>
      <w:r w:rsidRPr="000A4FFB">
        <w:rPr>
          <w:rFonts w:ascii="Calibri,Bold" w:hAnsi="Calibri,Bold"/>
          <w:sz w:val="22"/>
          <w:szCs w:val="22"/>
        </w:rPr>
        <w:t xml:space="preserve">Education given to family at pre-admission testing appointment: </w:t>
      </w:r>
    </w:p>
    <w:p w14:paraId="48B29BE6" w14:textId="79CD3324"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Discuss plan and associated risks including: Endotracheal tube (ETT), Total intravenous anesthesia (TIVA), IVs, possible </w:t>
      </w:r>
      <w:r>
        <w:rPr>
          <w:rFonts w:ascii="Calibri" w:hAnsi="Calibri" w:cs="Calibri"/>
          <w:sz w:val="22"/>
          <w:szCs w:val="22"/>
        </w:rPr>
        <w:t xml:space="preserve">need for a </w:t>
      </w:r>
      <w:r w:rsidRPr="000A4FFB">
        <w:rPr>
          <w:rFonts w:ascii="Calibri" w:hAnsi="Calibri" w:cs="Calibri"/>
          <w:sz w:val="22"/>
          <w:szCs w:val="22"/>
        </w:rPr>
        <w:t xml:space="preserve">central </w:t>
      </w:r>
      <w:r>
        <w:rPr>
          <w:rFonts w:ascii="Calibri" w:hAnsi="Calibri" w:cs="Calibri"/>
          <w:sz w:val="22"/>
          <w:szCs w:val="22"/>
        </w:rPr>
        <w:t>access</w:t>
      </w:r>
      <w:r w:rsidRPr="000A4FFB">
        <w:rPr>
          <w:rFonts w:ascii="Calibri" w:hAnsi="Calibri" w:cs="Calibri"/>
          <w:sz w:val="22"/>
          <w:szCs w:val="22"/>
        </w:rPr>
        <w:t xml:space="preserve">, arterial line, pain management, wake up test, risk of vision loss, potential need for blood transfusion, post-op facial swelling, and pressure points. </w:t>
      </w:r>
    </w:p>
    <w:p w14:paraId="0713ACB0" w14:textId="77777777"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Give time of arrival for surgery and where to check in </w:t>
      </w:r>
    </w:p>
    <w:p w14:paraId="18D47F28" w14:textId="77777777"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NPO instructions </w:t>
      </w:r>
    </w:p>
    <w:p w14:paraId="430CDCAC" w14:textId="5D402355"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Instruct patient to drink 10-12 oz of clear carbohydrate drink 2 hours prior to arrival</w:t>
      </w:r>
      <w:r>
        <w:rPr>
          <w:rFonts w:ascii="Calibri" w:hAnsi="Calibri" w:cs="Calibri"/>
          <w:sz w:val="22"/>
          <w:szCs w:val="22"/>
        </w:rPr>
        <w:t xml:space="preserve">. </w:t>
      </w:r>
    </w:p>
    <w:p w14:paraId="7C3FE613" w14:textId="77777777" w:rsidR="00A823FE" w:rsidRDefault="000A4FFB" w:rsidP="00A823FE">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Bathing protocol- Per Physician Preference</w:t>
      </w:r>
      <w:r>
        <w:rPr>
          <w:rFonts w:ascii="Calibri" w:hAnsi="Calibri" w:cs="Calibri"/>
          <w:sz w:val="22"/>
          <w:szCs w:val="22"/>
        </w:rPr>
        <w:t>.</w:t>
      </w:r>
    </w:p>
    <w:p w14:paraId="1C8FA4C0" w14:textId="285D21B2" w:rsidR="00A823FE" w:rsidRPr="000A4FFB" w:rsidRDefault="00A823FE" w:rsidP="00A823FE">
      <w:pPr>
        <w:numPr>
          <w:ilvl w:val="1"/>
          <w:numId w:val="1"/>
        </w:numPr>
        <w:spacing w:before="100" w:beforeAutospacing="1" w:after="100" w:afterAutospacing="1"/>
        <w:rPr>
          <w:rFonts w:ascii="Calibri" w:hAnsi="Calibri" w:cs="Calibri"/>
          <w:sz w:val="22"/>
          <w:szCs w:val="22"/>
        </w:rPr>
      </w:pPr>
      <w:r w:rsidRPr="00A823FE">
        <w:rPr>
          <w:rFonts w:ascii="Calibri" w:hAnsi="Calibri" w:cs="Calibri"/>
          <w:sz w:val="22"/>
          <w:szCs w:val="22"/>
        </w:rPr>
        <w:t xml:space="preserve">Verify </w:t>
      </w:r>
      <w:r w:rsidR="00153666" w:rsidRPr="00A823FE">
        <w:rPr>
          <w:rFonts w:ascii="Calibri" w:hAnsi="Calibri" w:cs="Calibri"/>
          <w:sz w:val="22"/>
          <w:szCs w:val="22"/>
        </w:rPr>
        <w:t>Procrit (</w:t>
      </w:r>
      <w:r w:rsidRPr="00A823FE">
        <w:rPr>
          <w:rFonts w:ascii="Calibri" w:hAnsi="Calibri" w:cs="Calibri"/>
          <w:sz w:val="22"/>
          <w:szCs w:val="22"/>
        </w:rPr>
        <w:t>epoetin alfa)</w:t>
      </w:r>
      <w:r>
        <w:rPr>
          <w:rFonts w:ascii="Calibri" w:hAnsi="Calibri" w:cs="Calibri"/>
          <w:sz w:val="22"/>
          <w:szCs w:val="22"/>
        </w:rPr>
        <w:t xml:space="preserve"> </w:t>
      </w:r>
      <w:r w:rsidRPr="00A823FE">
        <w:rPr>
          <w:rFonts w:ascii="Calibri" w:hAnsi="Calibri" w:cs="Calibri"/>
          <w:sz w:val="22"/>
          <w:szCs w:val="22"/>
        </w:rPr>
        <w:t xml:space="preserve">regimen if ordered by the surgical service. </w:t>
      </w:r>
    </w:p>
    <w:p w14:paraId="78D3DB70" w14:textId="7B3912F1" w:rsidR="000A4FFB" w:rsidRPr="000A4FFB" w:rsidRDefault="000A4FFB" w:rsidP="000A4FFB">
      <w:pPr>
        <w:numPr>
          <w:ilvl w:val="0"/>
          <w:numId w:val="1"/>
        </w:numPr>
        <w:spacing w:before="100" w:beforeAutospacing="1" w:after="100" w:afterAutospacing="1"/>
        <w:rPr>
          <w:rFonts w:ascii="Calibri,Bold" w:hAnsi="Calibri,Bold"/>
          <w:sz w:val="22"/>
          <w:szCs w:val="22"/>
        </w:rPr>
      </w:pPr>
      <w:r w:rsidRPr="000A4FFB">
        <w:rPr>
          <w:rFonts w:ascii="Calibri,Bold" w:hAnsi="Calibri,Bold"/>
          <w:sz w:val="22"/>
          <w:szCs w:val="22"/>
        </w:rPr>
        <w:t xml:space="preserve">Pre-operative Anesthesia Labs: </w:t>
      </w:r>
    </w:p>
    <w:p w14:paraId="72964814" w14:textId="6E9746F7" w:rsidR="000A4FFB" w:rsidRPr="000A4FFB" w:rsidRDefault="000A4FFB" w:rsidP="000A4FFB">
      <w:pPr>
        <w:spacing w:before="100" w:beforeAutospacing="1" w:after="100" w:afterAutospacing="1"/>
        <w:ind w:left="720"/>
        <w:rPr>
          <w:rFonts w:ascii="Calibri" w:hAnsi="Calibri" w:cs="Calibri"/>
          <w:sz w:val="22"/>
          <w:szCs w:val="22"/>
        </w:rPr>
      </w:pPr>
      <w:r w:rsidRPr="000A4FFB">
        <w:rPr>
          <w:rFonts w:ascii="Calibri" w:hAnsi="Calibri" w:cs="Calibri"/>
          <w:sz w:val="22"/>
          <w:szCs w:val="22"/>
        </w:rPr>
        <w:t>Type &amp; Screen</w:t>
      </w:r>
      <w:r>
        <w:rPr>
          <w:rFonts w:ascii="Calibri" w:hAnsi="Calibri" w:cs="Calibri"/>
          <w:sz w:val="22"/>
          <w:szCs w:val="22"/>
        </w:rPr>
        <w:t>, CBC, coagulation studies (INR, PT, PTT)</w:t>
      </w:r>
      <w:r w:rsidRPr="000A4FFB">
        <w:rPr>
          <w:rFonts w:ascii="Calibri" w:hAnsi="Calibri" w:cs="Calibri"/>
          <w:sz w:val="22"/>
          <w:szCs w:val="22"/>
        </w:rPr>
        <w:br/>
        <w:t>Pregnancy Test</w:t>
      </w:r>
      <w:r>
        <w:rPr>
          <w:rFonts w:ascii="Calibri" w:hAnsi="Calibri" w:cs="Calibri"/>
          <w:sz w:val="22"/>
          <w:szCs w:val="22"/>
        </w:rPr>
        <w:t>, COVID 19 test as per protocol.</w:t>
      </w:r>
    </w:p>
    <w:p w14:paraId="0A5812CB" w14:textId="285AF5C7" w:rsidR="000A4FFB" w:rsidRPr="000A4FFB" w:rsidRDefault="000A4FFB" w:rsidP="000A4FFB">
      <w:pPr>
        <w:numPr>
          <w:ilvl w:val="0"/>
          <w:numId w:val="1"/>
        </w:numPr>
        <w:spacing w:before="100" w:beforeAutospacing="1" w:after="100" w:afterAutospacing="1"/>
        <w:rPr>
          <w:rFonts w:ascii="Calibri,Bold" w:hAnsi="Calibri,Bold"/>
          <w:sz w:val="22"/>
          <w:szCs w:val="22"/>
        </w:rPr>
      </w:pPr>
      <w:r>
        <w:rPr>
          <w:rFonts w:ascii="Calibri,Bold" w:hAnsi="Calibri,Bold"/>
          <w:sz w:val="22"/>
          <w:szCs w:val="22"/>
        </w:rPr>
        <w:t>O</w:t>
      </w:r>
      <w:r w:rsidRPr="000A4FFB">
        <w:rPr>
          <w:rFonts w:ascii="Calibri,Bold" w:hAnsi="Calibri,Bold"/>
          <w:sz w:val="22"/>
          <w:szCs w:val="22"/>
        </w:rPr>
        <w:t xml:space="preserve">rder appropriate medications at pre-admission testing appointment, including: </w:t>
      </w:r>
    </w:p>
    <w:p w14:paraId="4D6464E4" w14:textId="5A7C824D" w:rsidR="002B5CCF" w:rsidRDefault="000A4FFB" w:rsidP="00E9565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Premeds for anxiety as indica</w:t>
      </w:r>
      <w:r w:rsidR="00E9565B">
        <w:rPr>
          <w:rFonts w:ascii="Calibri" w:hAnsi="Calibri" w:cs="Calibri"/>
          <w:sz w:val="22"/>
          <w:szCs w:val="22"/>
        </w:rPr>
        <w:t>ted.</w:t>
      </w:r>
    </w:p>
    <w:p w14:paraId="2D330896" w14:textId="50DEF394" w:rsidR="00E9565B" w:rsidRPr="00E9565B" w:rsidRDefault="00E9565B" w:rsidP="00E9565B">
      <w:pPr>
        <w:numPr>
          <w:ilvl w:val="1"/>
          <w:numId w:val="1"/>
        </w:numPr>
        <w:spacing w:before="100" w:beforeAutospacing="1" w:after="100" w:afterAutospacing="1"/>
        <w:rPr>
          <w:rFonts w:ascii="Calibri" w:hAnsi="Calibri" w:cs="Calibri"/>
          <w:sz w:val="22"/>
          <w:szCs w:val="22"/>
        </w:rPr>
      </w:pPr>
      <w:r>
        <w:rPr>
          <w:rFonts w:ascii="Calibri" w:hAnsi="Calibri" w:cs="Calibri"/>
          <w:sz w:val="22"/>
          <w:szCs w:val="22"/>
        </w:rPr>
        <w:t xml:space="preserve">Order </w:t>
      </w:r>
      <w:r w:rsidRPr="00DF0A24">
        <w:rPr>
          <w:rFonts w:ascii="Calibri" w:hAnsi="Calibri" w:cs="Calibri"/>
          <w:b/>
          <w:bCs/>
          <w:sz w:val="22"/>
          <w:szCs w:val="22"/>
        </w:rPr>
        <w:t xml:space="preserve">Gabapentin </w:t>
      </w:r>
      <w:r>
        <w:rPr>
          <w:rFonts w:ascii="Calibri" w:hAnsi="Calibri" w:cs="Calibri"/>
          <w:sz w:val="22"/>
          <w:szCs w:val="22"/>
        </w:rPr>
        <w:t xml:space="preserve">to be given at the </w:t>
      </w:r>
      <w:r w:rsidR="00DF0A24">
        <w:rPr>
          <w:rFonts w:ascii="Calibri" w:hAnsi="Calibri" w:cs="Calibri"/>
          <w:sz w:val="22"/>
          <w:szCs w:val="22"/>
        </w:rPr>
        <w:t>day of surgery</w:t>
      </w:r>
      <w:proofErr w:type="gramStart"/>
      <w:r>
        <w:rPr>
          <w:rFonts w:ascii="Calibri" w:hAnsi="Calibri" w:cs="Calibri"/>
          <w:sz w:val="22"/>
          <w:szCs w:val="22"/>
        </w:rPr>
        <w:t xml:space="preserve">-  </w:t>
      </w:r>
      <w:r w:rsidRPr="00E9565B">
        <w:rPr>
          <w:rFonts w:ascii="Calibri" w:hAnsi="Calibri" w:cs="Calibri"/>
          <w:sz w:val="22"/>
          <w:szCs w:val="22"/>
        </w:rPr>
        <w:t>600</w:t>
      </w:r>
      <w:proofErr w:type="gramEnd"/>
      <w:r w:rsidRPr="00E9565B">
        <w:rPr>
          <w:rFonts w:ascii="Calibri" w:hAnsi="Calibri" w:cs="Calibri"/>
          <w:sz w:val="22"/>
          <w:szCs w:val="22"/>
        </w:rPr>
        <w:t xml:space="preserve"> mg for patients weighing &gt; 50 kg or 10 mg/kg/dose for patients &lt;50 kg.</w:t>
      </w:r>
    </w:p>
    <w:p w14:paraId="0BA7C9B3" w14:textId="25E0F36D" w:rsidR="00734AD8" w:rsidRDefault="00DF0A24" w:rsidP="00E9565B">
      <w:pPr>
        <w:numPr>
          <w:ilvl w:val="1"/>
          <w:numId w:val="1"/>
        </w:numPr>
        <w:spacing w:before="100" w:beforeAutospacing="1" w:after="100" w:afterAutospacing="1"/>
        <w:rPr>
          <w:rFonts w:ascii="Calibri" w:hAnsi="Calibri" w:cs="Calibri"/>
          <w:sz w:val="22"/>
          <w:szCs w:val="22"/>
        </w:rPr>
      </w:pPr>
      <w:r>
        <w:rPr>
          <w:rFonts w:ascii="Calibri" w:hAnsi="Calibri" w:cs="Calibri"/>
          <w:sz w:val="22"/>
          <w:szCs w:val="22"/>
        </w:rPr>
        <w:t xml:space="preserve">IV </w:t>
      </w:r>
      <w:r w:rsidR="00E9565B" w:rsidRPr="00DF0A24">
        <w:rPr>
          <w:rFonts w:ascii="Calibri" w:hAnsi="Calibri" w:cs="Calibri"/>
          <w:b/>
          <w:bCs/>
          <w:sz w:val="22"/>
          <w:szCs w:val="22"/>
        </w:rPr>
        <w:t>Methadone</w:t>
      </w:r>
      <w:r w:rsidR="00E9565B" w:rsidRPr="00E9565B">
        <w:rPr>
          <w:rFonts w:ascii="Calibri" w:hAnsi="Calibri" w:cs="Calibri"/>
          <w:sz w:val="22"/>
          <w:szCs w:val="22"/>
        </w:rPr>
        <w:t xml:space="preserve"> </w:t>
      </w:r>
      <w:r w:rsidR="00E9565B">
        <w:rPr>
          <w:rFonts w:ascii="Calibri" w:hAnsi="Calibri" w:cs="Calibri"/>
          <w:sz w:val="22"/>
          <w:szCs w:val="22"/>
        </w:rPr>
        <w:t xml:space="preserve">should be considered </w:t>
      </w:r>
      <w:r w:rsidR="00E9565B" w:rsidRPr="00E9565B">
        <w:rPr>
          <w:rFonts w:ascii="Calibri" w:hAnsi="Calibri" w:cs="Calibri"/>
          <w:sz w:val="22"/>
          <w:szCs w:val="22"/>
        </w:rPr>
        <w:t xml:space="preserve">if intrathecal morphine </w:t>
      </w:r>
      <w:r>
        <w:rPr>
          <w:rFonts w:ascii="Calibri" w:hAnsi="Calibri" w:cs="Calibri"/>
          <w:sz w:val="22"/>
          <w:szCs w:val="22"/>
        </w:rPr>
        <w:t>is</w:t>
      </w:r>
      <w:r w:rsidR="00E9565B" w:rsidRPr="00E9565B">
        <w:rPr>
          <w:rFonts w:ascii="Calibri" w:hAnsi="Calibri" w:cs="Calibri"/>
          <w:sz w:val="22"/>
          <w:szCs w:val="22"/>
        </w:rPr>
        <w:t xml:space="preserve"> not </w:t>
      </w:r>
      <w:r w:rsidR="00E9565B">
        <w:rPr>
          <w:rFonts w:ascii="Calibri" w:hAnsi="Calibri" w:cs="Calibri"/>
          <w:sz w:val="22"/>
          <w:szCs w:val="22"/>
        </w:rPr>
        <w:t xml:space="preserve">an </w:t>
      </w:r>
      <w:r w:rsidR="00E9565B" w:rsidRPr="00E9565B">
        <w:rPr>
          <w:rFonts w:ascii="Calibri" w:hAnsi="Calibri" w:cs="Calibri"/>
          <w:sz w:val="22"/>
          <w:szCs w:val="22"/>
        </w:rPr>
        <w:t>option. Methadone tabs are available in the preoperative pyxis, liquid formulation available via pharmacy.</w:t>
      </w:r>
    </w:p>
    <w:p w14:paraId="139F4D6F" w14:textId="0E476E66" w:rsidR="00E9565B" w:rsidRPr="00734AD8" w:rsidRDefault="00E9565B" w:rsidP="00734AD8">
      <w:pPr>
        <w:numPr>
          <w:ilvl w:val="1"/>
          <w:numId w:val="1"/>
        </w:numPr>
        <w:spacing w:before="100" w:beforeAutospacing="1" w:after="100" w:afterAutospacing="1"/>
        <w:rPr>
          <w:rFonts w:ascii="Calibri" w:hAnsi="Calibri" w:cs="Calibri"/>
          <w:sz w:val="22"/>
          <w:szCs w:val="22"/>
        </w:rPr>
      </w:pPr>
      <w:r w:rsidRPr="00DF0A24">
        <w:rPr>
          <w:rFonts w:ascii="Calibri" w:hAnsi="Calibri" w:cs="Calibri"/>
          <w:b/>
          <w:bCs/>
          <w:sz w:val="22"/>
          <w:szCs w:val="22"/>
        </w:rPr>
        <w:t>Anti-emetic</w:t>
      </w:r>
      <w:r w:rsidRPr="00DF0A24">
        <w:rPr>
          <w:rFonts w:ascii="Calibri" w:hAnsi="Calibri" w:cs="Calibri"/>
          <w:sz w:val="22"/>
          <w:szCs w:val="22"/>
        </w:rPr>
        <w:t xml:space="preserve">: if high risk for PONV, you may consider </w:t>
      </w:r>
      <w:r w:rsidR="00DF0A24" w:rsidRPr="00DF0A24">
        <w:rPr>
          <w:rFonts w:ascii="Calibri" w:hAnsi="Calibri" w:cs="Calibri"/>
          <w:b/>
          <w:bCs/>
          <w:sz w:val="22"/>
          <w:szCs w:val="22"/>
        </w:rPr>
        <w:t xml:space="preserve">Emend </w:t>
      </w:r>
      <w:r w:rsidR="00DF0A24" w:rsidRPr="00DF0A24">
        <w:rPr>
          <w:rFonts w:ascii="Calibri" w:hAnsi="Calibri" w:cs="Calibri"/>
          <w:sz w:val="22"/>
          <w:szCs w:val="22"/>
        </w:rPr>
        <w:t xml:space="preserve">and </w:t>
      </w:r>
      <w:r w:rsidRPr="00DF0A24">
        <w:rPr>
          <w:rFonts w:ascii="Calibri" w:hAnsi="Calibri" w:cs="Calibri"/>
          <w:sz w:val="22"/>
          <w:szCs w:val="22"/>
        </w:rPr>
        <w:t xml:space="preserve">placing </w:t>
      </w:r>
      <w:r w:rsidR="00DF0A24" w:rsidRPr="00DF0A24">
        <w:rPr>
          <w:rFonts w:ascii="Calibri" w:hAnsi="Calibri" w:cs="Calibri"/>
          <w:sz w:val="22"/>
          <w:szCs w:val="22"/>
        </w:rPr>
        <w:t xml:space="preserve">a </w:t>
      </w:r>
      <w:r w:rsidR="00DF0A24">
        <w:rPr>
          <w:rFonts w:ascii="Calibri" w:hAnsi="Calibri" w:cs="Calibri"/>
          <w:b/>
          <w:bCs/>
          <w:sz w:val="22"/>
          <w:szCs w:val="22"/>
        </w:rPr>
        <w:t>S</w:t>
      </w:r>
      <w:r w:rsidRPr="00DF0A24">
        <w:rPr>
          <w:rFonts w:ascii="Calibri" w:hAnsi="Calibri" w:cs="Calibri"/>
          <w:b/>
          <w:bCs/>
          <w:sz w:val="22"/>
          <w:szCs w:val="22"/>
        </w:rPr>
        <w:t xml:space="preserve">copolamine </w:t>
      </w:r>
      <w:r w:rsidRPr="00DF0A24">
        <w:rPr>
          <w:rFonts w:ascii="Calibri" w:hAnsi="Calibri" w:cs="Calibri"/>
          <w:sz w:val="22"/>
          <w:szCs w:val="22"/>
        </w:rPr>
        <w:t xml:space="preserve">patch (1mg) behind the ear in preop </w:t>
      </w:r>
      <w:r w:rsidR="00734AD8" w:rsidRPr="00DF0A24">
        <w:rPr>
          <w:rFonts w:ascii="Calibri" w:hAnsi="Calibri" w:cs="Calibri"/>
          <w:sz w:val="22"/>
          <w:szCs w:val="22"/>
        </w:rPr>
        <w:t>area.</w:t>
      </w:r>
      <w:r w:rsidRPr="00DF0A24">
        <w:rPr>
          <w:rFonts w:ascii="Calibri" w:hAnsi="Calibri" w:cs="Calibri"/>
          <w:sz w:val="22"/>
          <w:szCs w:val="22"/>
        </w:rPr>
        <w:t xml:space="preserve"> It should remain on the patient for 72 hours. Patch should be placed on a case-by-case basis only </w:t>
      </w:r>
    </w:p>
    <w:p w14:paraId="50DADF64" w14:textId="77777777" w:rsidR="002B5CCF" w:rsidRPr="000A4FFB" w:rsidRDefault="002B5CCF" w:rsidP="00DF0A24">
      <w:pPr>
        <w:spacing w:before="100" w:beforeAutospacing="1" w:after="100" w:afterAutospacing="1"/>
        <w:ind w:left="1080"/>
        <w:rPr>
          <w:rFonts w:ascii="Calibri" w:hAnsi="Calibri" w:cs="Calibri"/>
          <w:sz w:val="22"/>
          <w:szCs w:val="22"/>
        </w:rPr>
      </w:pPr>
    </w:p>
    <w:p w14:paraId="4E750804" w14:textId="77777777" w:rsidR="000A4FFB" w:rsidRPr="000A4FFB" w:rsidRDefault="000A4FFB" w:rsidP="000A4FFB">
      <w:pPr>
        <w:numPr>
          <w:ilvl w:val="0"/>
          <w:numId w:val="1"/>
        </w:numPr>
        <w:spacing w:before="100" w:beforeAutospacing="1" w:after="100" w:afterAutospacing="1"/>
        <w:rPr>
          <w:rFonts w:ascii="Calibri,Bold" w:hAnsi="Calibri,Bold"/>
          <w:sz w:val="22"/>
          <w:szCs w:val="22"/>
        </w:rPr>
      </w:pPr>
      <w:r w:rsidRPr="000A4FFB">
        <w:rPr>
          <w:rFonts w:ascii="Calibri,Bold" w:hAnsi="Calibri,Bold"/>
          <w:sz w:val="22"/>
          <w:szCs w:val="22"/>
        </w:rPr>
        <w:t xml:space="preserve">Preadmissions Nursing </w:t>
      </w:r>
    </w:p>
    <w:p w14:paraId="7AC16567" w14:textId="5A9DE6FD"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Obtain weight and height and record in </w:t>
      </w:r>
      <w:r w:rsidR="00A823FE">
        <w:rPr>
          <w:rFonts w:ascii="Calibri" w:hAnsi="Calibri" w:cs="Calibri"/>
          <w:sz w:val="22"/>
          <w:szCs w:val="22"/>
        </w:rPr>
        <w:t>the EMR</w:t>
      </w:r>
    </w:p>
    <w:p w14:paraId="685C2C75" w14:textId="77777777"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Draw ordered lab work. Send for diagnostic testing if indicated. </w:t>
      </w:r>
    </w:p>
    <w:p w14:paraId="33227113" w14:textId="77777777"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Arrange for EKG if ordered </w:t>
      </w:r>
    </w:p>
    <w:p w14:paraId="4B58C74F" w14:textId="77777777"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Sign and witness surgical and anesthesia consent </w:t>
      </w:r>
    </w:p>
    <w:p w14:paraId="4F38D288" w14:textId="6562FE11" w:rsidR="00DF0A24" w:rsidRDefault="00DF0A24">
      <w:pPr>
        <w:rPr>
          <w:b/>
          <w:bCs/>
        </w:rPr>
      </w:pPr>
      <w:r>
        <w:rPr>
          <w:b/>
          <w:bCs/>
        </w:rPr>
        <w:br w:type="page"/>
      </w:r>
    </w:p>
    <w:p w14:paraId="18C658B7" w14:textId="5E16BBDB" w:rsidR="00DF0A24" w:rsidRDefault="00DF0A24" w:rsidP="00C05622">
      <w:pPr>
        <w:spacing w:before="100" w:beforeAutospacing="1" w:after="100" w:afterAutospacing="1"/>
        <w:jc w:val="center"/>
        <w:rPr>
          <w:rFonts w:ascii="TimesNewRomanPS" w:hAnsi="TimesNewRomanPS"/>
          <w:b/>
          <w:bCs/>
          <w:sz w:val="28"/>
          <w:szCs w:val="28"/>
        </w:rPr>
      </w:pPr>
      <w:r w:rsidRPr="00DF0A24">
        <w:rPr>
          <w:rFonts w:ascii="TimesNewRomanPS" w:hAnsi="TimesNewRomanPS"/>
          <w:b/>
          <w:bCs/>
          <w:sz w:val="28"/>
          <w:szCs w:val="28"/>
        </w:rPr>
        <w:lastRenderedPageBreak/>
        <w:t>INTRA</w:t>
      </w:r>
      <w:r w:rsidR="00C05622" w:rsidRPr="00A93DB5">
        <w:rPr>
          <w:rFonts w:ascii="TimesNewRomanPS" w:hAnsi="TimesNewRomanPS"/>
          <w:b/>
          <w:bCs/>
          <w:sz w:val="28"/>
          <w:szCs w:val="28"/>
        </w:rPr>
        <w:t xml:space="preserve"> </w:t>
      </w:r>
      <w:r w:rsidRPr="00DF0A24">
        <w:rPr>
          <w:rFonts w:ascii="TimesNewRomanPS" w:hAnsi="TimesNewRomanPS"/>
          <w:b/>
          <w:bCs/>
          <w:sz w:val="28"/>
          <w:szCs w:val="28"/>
        </w:rPr>
        <w:t>OP</w:t>
      </w:r>
      <w:r w:rsidR="00C05622" w:rsidRPr="00A93DB5">
        <w:rPr>
          <w:rFonts w:ascii="TimesNewRomanPS" w:hAnsi="TimesNewRomanPS"/>
          <w:b/>
          <w:bCs/>
          <w:sz w:val="28"/>
          <w:szCs w:val="28"/>
        </w:rPr>
        <w:t>ERATIVE</w:t>
      </w:r>
      <w:r w:rsidR="00A93DB5">
        <w:rPr>
          <w:rFonts w:ascii="TimesNewRomanPS" w:hAnsi="TimesNewRomanPS"/>
          <w:b/>
          <w:bCs/>
          <w:sz w:val="28"/>
          <w:szCs w:val="28"/>
        </w:rPr>
        <w:t xml:space="preserve"> MANAGEMENT</w:t>
      </w:r>
      <w:r w:rsidRPr="00DF0A24">
        <w:rPr>
          <w:rFonts w:ascii="TimesNewRomanPS" w:hAnsi="TimesNewRomanPS"/>
          <w:b/>
          <w:bCs/>
          <w:sz w:val="28"/>
          <w:szCs w:val="28"/>
        </w:rPr>
        <w:t>:</w:t>
      </w:r>
    </w:p>
    <w:p w14:paraId="5A0F75B4" w14:textId="161AF319" w:rsidR="00A93DB5" w:rsidRPr="00A93DB5" w:rsidRDefault="00A93DB5" w:rsidP="00A93DB5">
      <w:pPr>
        <w:spacing w:before="100" w:beforeAutospacing="1" w:after="100" w:afterAutospacing="1"/>
      </w:pPr>
      <w:r w:rsidRPr="00A93DB5">
        <w:rPr>
          <w:rFonts w:ascii="TimesNewRomanPS" w:hAnsi="TimesNewRomanPS"/>
          <w:i/>
          <w:iCs/>
          <w:sz w:val="22"/>
          <w:szCs w:val="22"/>
        </w:rPr>
        <w:t>General guidelines</w:t>
      </w:r>
      <w:r w:rsidRPr="00A93DB5">
        <w:rPr>
          <w:rFonts w:ascii="TimesNewRomanPSMT" w:hAnsi="TimesNewRomanPSMT"/>
          <w:sz w:val="22"/>
          <w:szCs w:val="22"/>
        </w:rPr>
        <w:t xml:space="preserve">: </w:t>
      </w:r>
    </w:p>
    <w:p w14:paraId="1E235030" w14:textId="4E0A5DD5" w:rsidR="00A93DB5" w:rsidRPr="00A93DB5" w:rsidRDefault="00A93DB5" w:rsidP="002B773A">
      <w:pPr>
        <w:spacing w:before="100" w:beforeAutospacing="1" w:after="100" w:afterAutospacing="1"/>
      </w:pPr>
      <w:r w:rsidRPr="00A93DB5">
        <w:rPr>
          <w:rFonts w:ascii="TimesNewRomanPSMT" w:hAnsi="TimesNewRomanPSMT"/>
          <w:sz w:val="22"/>
          <w:szCs w:val="22"/>
        </w:rPr>
        <w:t xml:space="preserve">Goal directed fluid management is the guiding principle for perioperative management. This paradigm consists of: </w:t>
      </w:r>
    </w:p>
    <w:p w14:paraId="4AC1B629" w14:textId="5D349030" w:rsidR="002B773A" w:rsidRDefault="002B773A" w:rsidP="002B773A">
      <w:pPr>
        <w:pStyle w:val="ListParagraph"/>
        <w:numPr>
          <w:ilvl w:val="0"/>
          <w:numId w:val="8"/>
        </w:numPr>
        <w:spacing w:before="100" w:beforeAutospacing="1" w:after="100" w:afterAutospacing="1"/>
        <w:rPr>
          <w:rFonts w:ascii="TimesNewRomanPSMT" w:hAnsi="TimesNewRomanPSMT"/>
          <w:sz w:val="22"/>
          <w:szCs w:val="22"/>
        </w:rPr>
      </w:pPr>
      <w:r>
        <w:rPr>
          <w:rFonts w:ascii="TimesNewRomanPSMT" w:hAnsi="TimesNewRomanPSMT"/>
          <w:sz w:val="22"/>
          <w:szCs w:val="22"/>
        </w:rPr>
        <w:t>Attempt to restrict</w:t>
      </w:r>
      <w:r w:rsidR="00A93DB5" w:rsidRPr="002B773A">
        <w:rPr>
          <w:rFonts w:ascii="TimesNewRomanPSMT" w:hAnsi="TimesNewRomanPSMT"/>
          <w:sz w:val="22"/>
          <w:szCs w:val="22"/>
        </w:rPr>
        <w:t xml:space="preserve"> crystalloid infusions to &lt;</w:t>
      </w:r>
      <w:r w:rsidRPr="002B773A">
        <w:rPr>
          <w:rFonts w:ascii="TimesNewRomanPSMT" w:hAnsi="TimesNewRomanPSMT"/>
          <w:sz w:val="22"/>
          <w:szCs w:val="22"/>
        </w:rPr>
        <w:t xml:space="preserve"> </w:t>
      </w:r>
      <w:r w:rsidR="00A93DB5" w:rsidRPr="002B773A">
        <w:rPr>
          <w:rFonts w:ascii="TimesNewRomanPSMT" w:hAnsi="TimesNewRomanPSMT"/>
          <w:sz w:val="22"/>
          <w:szCs w:val="22"/>
        </w:rPr>
        <w:t>5ml/kg/hr</w:t>
      </w:r>
      <w:r>
        <w:rPr>
          <w:rFonts w:ascii="TimesNewRomanPSMT" w:hAnsi="TimesNewRomanPSMT"/>
          <w:sz w:val="22"/>
          <w:szCs w:val="22"/>
        </w:rPr>
        <w:t>.</w:t>
      </w:r>
    </w:p>
    <w:p w14:paraId="3210D267" w14:textId="77777777" w:rsidR="002B773A" w:rsidRDefault="00A93DB5" w:rsidP="002B773A">
      <w:pPr>
        <w:pStyle w:val="ListParagraph"/>
        <w:numPr>
          <w:ilvl w:val="0"/>
          <w:numId w:val="8"/>
        </w:numPr>
        <w:spacing w:before="100" w:beforeAutospacing="1" w:after="100" w:afterAutospacing="1"/>
        <w:rPr>
          <w:rFonts w:ascii="TimesNewRomanPSMT" w:hAnsi="TimesNewRomanPSMT"/>
          <w:sz w:val="22"/>
          <w:szCs w:val="22"/>
        </w:rPr>
      </w:pPr>
      <w:r w:rsidRPr="002B773A">
        <w:rPr>
          <w:rFonts w:ascii="TimesNewRomanPSMT" w:hAnsi="TimesNewRomanPSMT"/>
          <w:sz w:val="22"/>
          <w:szCs w:val="22"/>
        </w:rPr>
        <w:t>Giving fluid volume as dictated by increasing base deficits, pulse pressure variation, or lactates.</w:t>
      </w:r>
    </w:p>
    <w:p w14:paraId="5524D6E3" w14:textId="2ED1EC36" w:rsidR="002B773A" w:rsidRPr="002B773A" w:rsidRDefault="00A93DB5" w:rsidP="002B773A">
      <w:pPr>
        <w:pStyle w:val="ListParagraph"/>
        <w:numPr>
          <w:ilvl w:val="0"/>
          <w:numId w:val="8"/>
        </w:numPr>
        <w:spacing w:before="100" w:beforeAutospacing="1" w:after="100" w:afterAutospacing="1"/>
        <w:rPr>
          <w:rFonts w:ascii="TimesNewRomanPSMT" w:hAnsi="TimesNewRomanPSMT"/>
          <w:sz w:val="22"/>
          <w:szCs w:val="22"/>
        </w:rPr>
      </w:pPr>
      <w:r w:rsidRPr="002B773A">
        <w:rPr>
          <w:rFonts w:ascii="TimesNewRomanPSMT" w:hAnsi="TimesNewRomanPSMT"/>
          <w:sz w:val="22"/>
          <w:szCs w:val="22"/>
        </w:rPr>
        <w:t>Colloid or blood (check Hg</w:t>
      </w:r>
      <w:r w:rsidR="002B773A">
        <w:rPr>
          <w:rFonts w:ascii="TimesNewRomanPSMT" w:hAnsi="TimesNewRomanPSMT"/>
          <w:sz w:val="22"/>
          <w:szCs w:val="22"/>
        </w:rPr>
        <w:t>b</w:t>
      </w:r>
      <w:r w:rsidRPr="002B773A">
        <w:rPr>
          <w:rFonts w:ascii="TimesNewRomanPSMT" w:hAnsi="TimesNewRomanPSMT"/>
          <w:sz w:val="22"/>
          <w:szCs w:val="22"/>
        </w:rPr>
        <w:t>) for volume replacement when indicated by objective measures</w:t>
      </w:r>
      <w:r w:rsidR="002B773A" w:rsidRPr="002B773A">
        <w:rPr>
          <w:rFonts w:ascii="TimesNewRomanPSMT" w:hAnsi="TimesNewRomanPSMT"/>
          <w:sz w:val="22"/>
          <w:szCs w:val="22"/>
        </w:rPr>
        <w:t>.</w:t>
      </w:r>
    </w:p>
    <w:p w14:paraId="1E09CCF4" w14:textId="77777777" w:rsidR="002B773A" w:rsidRPr="002B773A" w:rsidRDefault="00A93DB5" w:rsidP="002B773A">
      <w:pPr>
        <w:pStyle w:val="ListParagraph"/>
        <w:numPr>
          <w:ilvl w:val="0"/>
          <w:numId w:val="8"/>
        </w:numPr>
        <w:spacing w:before="100" w:beforeAutospacing="1" w:after="100" w:afterAutospacing="1"/>
        <w:rPr>
          <w:rFonts w:ascii="TimesNewRomanPSMT" w:hAnsi="TimesNewRomanPSMT"/>
          <w:sz w:val="22"/>
          <w:szCs w:val="22"/>
        </w:rPr>
      </w:pPr>
      <w:r w:rsidRPr="002B773A">
        <w:rPr>
          <w:rFonts w:ascii="TimesNewRomanPSMT" w:hAnsi="TimesNewRomanPSMT"/>
          <w:sz w:val="22"/>
          <w:szCs w:val="22"/>
        </w:rPr>
        <w:t xml:space="preserve">Periodic assessment (every 1-2 hours) of global perfusion: ABG, Hgb. </w:t>
      </w:r>
    </w:p>
    <w:p w14:paraId="2B7426AE" w14:textId="4A4DBA61" w:rsidR="00A93DB5" w:rsidRPr="002B773A" w:rsidRDefault="00A93DB5" w:rsidP="002B773A">
      <w:pPr>
        <w:pStyle w:val="ListParagraph"/>
        <w:numPr>
          <w:ilvl w:val="0"/>
          <w:numId w:val="8"/>
        </w:numPr>
        <w:spacing w:before="100" w:beforeAutospacing="1" w:after="100" w:afterAutospacing="1"/>
        <w:rPr>
          <w:rFonts w:ascii="TimesNewRomanPSMT" w:hAnsi="TimesNewRomanPSMT"/>
          <w:sz w:val="22"/>
          <w:szCs w:val="22"/>
        </w:rPr>
      </w:pPr>
      <w:r w:rsidRPr="002B773A">
        <w:rPr>
          <w:rFonts w:ascii="TimesNewRomanPSMT" w:hAnsi="TimesNewRomanPSMT"/>
          <w:sz w:val="22"/>
          <w:szCs w:val="22"/>
        </w:rPr>
        <w:t>Deliberate hypotension if appropriate</w:t>
      </w:r>
      <w:r w:rsidR="007B6C0C">
        <w:rPr>
          <w:rFonts w:ascii="TimesNewRomanPSMT" w:hAnsi="TimesNewRomanPSMT"/>
          <w:sz w:val="22"/>
          <w:szCs w:val="22"/>
        </w:rPr>
        <w:t>. Aim for</w:t>
      </w:r>
      <w:r w:rsidRPr="002B773A">
        <w:rPr>
          <w:rFonts w:ascii="TimesNewRomanPSMT" w:hAnsi="TimesNewRomanPSMT"/>
          <w:sz w:val="22"/>
          <w:szCs w:val="22"/>
        </w:rPr>
        <w:t xml:space="preserve"> a mean blood pressure no less than 20 percent below baseline, </w:t>
      </w:r>
      <w:r w:rsidR="00E40532">
        <w:rPr>
          <w:rFonts w:ascii="TimesNewRomanPSMT" w:hAnsi="TimesNewRomanPSMT"/>
          <w:sz w:val="22"/>
          <w:szCs w:val="22"/>
        </w:rPr>
        <w:t>and</w:t>
      </w:r>
      <w:r w:rsidRPr="002B773A">
        <w:rPr>
          <w:rFonts w:ascii="TimesNewRomanPSMT" w:hAnsi="TimesNewRomanPSMT"/>
          <w:sz w:val="22"/>
          <w:szCs w:val="22"/>
        </w:rPr>
        <w:t xml:space="preserve"> no less than 60</w:t>
      </w:r>
      <w:r w:rsidR="007B6C0C">
        <w:rPr>
          <w:rFonts w:ascii="TimesNewRomanPSMT" w:hAnsi="TimesNewRomanPSMT"/>
          <w:sz w:val="22"/>
          <w:szCs w:val="22"/>
        </w:rPr>
        <w:t xml:space="preserve"> –</w:t>
      </w:r>
      <w:r w:rsidRPr="002B773A">
        <w:rPr>
          <w:rFonts w:ascii="TimesNewRomanPSMT" w:hAnsi="TimesNewRomanPSMT"/>
          <w:sz w:val="22"/>
          <w:szCs w:val="22"/>
        </w:rPr>
        <w:t xml:space="preserve"> 65</w:t>
      </w:r>
      <w:r w:rsidR="007B6C0C">
        <w:rPr>
          <w:rFonts w:ascii="TimesNewRomanPSMT" w:hAnsi="TimesNewRomanPSMT"/>
          <w:sz w:val="22"/>
          <w:szCs w:val="22"/>
        </w:rPr>
        <w:t xml:space="preserve"> </w:t>
      </w:r>
      <w:r w:rsidRPr="002B773A">
        <w:rPr>
          <w:rFonts w:ascii="TimesNewRomanPSMT" w:hAnsi="TimesNewRomanPSMT"/>
          <w:sz w:val="22"/>
          <w:szCs w:val="22"/>
        </w:rPr>
        <w:t>mmHg during periods of potential spinal cord compromise/ manipulation.</w:t>
      </w:r>
    </w:p>
    <w:p w14:paraId="21FCA9AB" w14:textId="22F3F7EE" w:rsidR="00A93DB5" w:rsidRPr="00A93DB5" w:rsidRDefault="00A93DB5" w:rsidP="0060034D">
      <w:pPr>
        <w:spacing w:before="100" w:beforeAutospacing="1" w:after="100" w:afterAutospacing="1"/>
        <w:rPr>
          <w:rFonts w:ascii="SymbolMT" w:hAnsi="SymbolMT"/>
          <w:sz w:val="22"/>
          <w:szCs w:val="22"/>
        </w:rPr>
      </w:pPr>
      <w:r w:rsidRPr="00A93DB5">
        <w:rPr>
          <w:rFonts w:ascii="TimesNewRomanPS" w:hAnsi="TimesNewRomanPS"/>
          <w:i/>
          <w:iCs/>
          <w:sz w:val="22"/>
          <w:szCs w:val="22"/>
        </w:rPr>
        <w:t xml:space="preserve">Blood Utilization: </w:t>
      </w:r>
    </w:p>
    <w:p w14:paraId="7505D165" w14:textId="08AA580F" w:rsidR="00A93DB5" w:rsidRPr="0060034D" w:rsidRDefault="00A93DB5" w:rsidP="0060034D">
      <w:pPr>
        <w:pStyle w:val="ListParagraph"/>
        <w:numPr>
          <w:ilvl w:val="0"/>
          <w:numId w:val="8"/>
        </w:numPr>
        <w:spacing w:before="100" w:beforeAutospacing="1" w:after="100" w:afterAutospacing="1"/>
        <w:rPr>
          <w:rFonts w:ascii="TimesNewRomanPSMT" w:hAnsi="TimesNewRomanPSMT"/>
          <w:sz w:val="22"/>
          <w:szCs w:val="22"/>
        </w:rPr>
      </w:pPr>
      <w:r w:rsidRPr="00A93DB5">
        <w:rPr>
          <w:rFonts w:ascii="TimesNewRomanPSMT" w:hAnsi="TimesNewRomanPSMT"/>
          <w:sz w:val="22"/>
          <w:szCs w:val="22"/>
        </w:rPr>
        <w:t>Intraoperative maintenance of hemoglobin level of at least 7</w:t>
      </w:r>
      <w:r>
        <w:rPr>
          <w:rFonts w:ascii="TimesNewRomanPSMT" w:hAnsi="TimesNewRomanPSMT"/>
          <w:sz w:val="22"/>
          <w:szCs w:val="22"/>
        </w:rPr>
        <w:t>-8</w:t>
      </w:r>
      <w:r w:rsidRPr="00A93DB5">
        <w:rPr>
          <w:rFonts w:ascii="TimesNewRomanPSMT" w:hAnsi="TimesNewRomanPSMT"/>
          <w:sz w:val="22"/>
          <w:szCs w:val="22"/>
        </w:rPr>
        <w:t xml:space="preserve"> g/dl throughout surgical procedure, with adjustments as the clinical situation dictates. </w:t>
      </w:r>
    </w:p>
    <w:p w14:paraId="7B3F0C72" w14:textId="49BAA640" w:rsidR="00A93DB5" w:rsidRPr="0060034D" w:rsidRDefault="00A93DB5" w:rsidP="0060034D">
      <w:pPr>
        <w:pStyle w:val="ListParagraph"/>
        <w:numPr>
          <w:ilvl w:val="0"/>
          <w:numId w:val="8"/>
        </w:numPr>
        <w:spacing w:before="100" w:beforeAutospacing="1" w:after="100" w:afterAutospacing="1"/>
        <w:rPr>
          <w:rFonts w:ascii="TimesNewRomanPSMT" w:hAnsi="TimesNewRomanPSMT"/>
          <w:sz w:val="22"/>
          <w:szCs w:val="22"/>
        </w:rPr>
      </w:pPr>
      <w:r w:rsidRPr="00A93DB5">
        <w:rPr>
          <w:rFonts w:ascii="TimesNewRomanPSMT" w:hAnsi="TimesNewRomanPSMT"/>
          <w:sz w:val="22"/>
          <w:szCs w:val="22"/>
        </w:rPr>
        <w:t xml:space="preserve">Utilization of </w:t>
      </w:r>
      <w:proofErr w:type="spellStart"/>
      <w:r w:rsidRPr="00A93DB5">
        <w:rPr>
          <w:rFonts w:ascii="TimesNewRomanPSMT" w:hAnsi="TimesNewRomanPSMT"/>
          <w:sz w:val="22"/>
          <w:szCs w:val="22"/>
        </w:rPr>
        <w:t>Amicar</w:t>
      </w:r>
      <w:proofErr w:type="spellEnd"/>
      <w:r w:rsidRPr="00A93DB5">
        <w:rPr>
          <w:rFonts w:ascii="TimesNewRomanPSMT" w:hAnsi="TimesNewRomanPSMT"/>
          <w:sz w:val="22"/>
          <w:szCs w:val="22"/>
        </w:rPr>
        <w:t>/TXA to minimize blood loss</w:t>
      </w:r>
      <w:r>
        <w:rPr>
          <w:rFonts w:ascii="TimesNewRomanPSMT" w:hAnsi="TimesNewRomanPSMT"/>
          <w:sz w:val="22"/>
          <w:szCs w:val="22"/>
        </w:rPr>
        <w:t>.</w:t>
      </w:r>
    </w:p>
    <w:p w14:paraId="3CCD5BE3" w14:textId="77777777" w:rsidR="00A93DB5" w:rsidRPr="0060034D" w:rsidRDefault="00A93DB5" w:rsidP="0060034D">
      <w:pPr>
        <w:pStyle w:val="ListParagraph"/>
        <w:numPr>
          <w:ilvl w:val="0"/>
          <w:numId w:val="8"/>
        </w:numPr>
        <w:spacing w:before="100" w:beforeAutospacing="1" w:after="100" w:afterAutospacing="1"/>
        <w:rPr>
          <w:rFonts w:ascii="TimesNewRomanPSMT" w:hAnsi="TimesNewRomanPSMT"/>
          <w:sz w:val="22"/>
          <w:szCs w:val="22"/>
        </w:rPr>
      </w:pPr>
      <w:r w:rsidRPr="00A93DB5">
        <w:rPr>
          <w:rFonts w:ascii="TimesNewRomanPSMT" w:hAnsi="TimesNewRomanPSMT"/>
          <w:sz w:val="22"/>
          <w:szCs w:val="22"/>
        </w:rPr>
        <w:t xml:space="preserve">Use of autologous blood products, if available, to address oxygen delivery concerns and avoid excessive crystalloid infusions to support intravascular volume. </w:t>
      </w:r>
    </w:p>
    <w:p w14:paraId="2D4AF1A7" w14:textId="0321EDB9" w:rsidR="00A93DB5" w:rsidRDefault="00A93DB5" w:rsidP="0060034D">
      <w:pPr>
        <w:pStyle w:val="ListParagraph"/>
        <w:numPr>
          <w:ilvl w:val="0"/>
          <w:numId w:val="8"/>
        </w:numPr>
        <w:spacing w:before="100" w:beforeAutospacing="1" w:after="100" w:afterAutospacing="1"/>
        <w:rPr>
          <w:rFonts w:ascii="TimesNewRomanPSMT" w:hAnsi="TimesNewRomanPSMT"/>
          <w:sz w:val="22"/>
          <w:szCs w:val="22"/>
        </w:rPr>
      </w:pPr>
      <w:r w:rsidRPr="00A93DB5">
        <w:rPr>
          <w:rFonts w:ascii="TimesNewRomanPSMT" w:hAnsi="TimesNewRomanPSMT"/>
          <w:sz w:val="22"/>
          <w:szCs w:val="22"/>
        </w:rPr>
        <w:t>Cell Saver</w:t>
      </w:r>
    </w:p>
    <w:p w14:paraId="47A98921" w14:textId="0C36C650" w:rsidR="0060034D" w:rsidRPr="0060034D" w:rsidRDefault="0060034D" w:rsidP="0060034D">
      <w:pPr>
        <w:pStyle w:val="ListParagraph"/>
        <w:numPr>
          <w:ilvl w:val="0"/>
          <w:numId w:val="8"/>
        </w:numPr>
        <w:spacing w:before="100" w:beforeAutospacing="1" w:after="100" w:afterAutospacing="1"/>
        <w:rPr>
          <w:rFonts w:ascii="TimesNewRomanPSMT" w:hAnsi="TimesNewRomanPSMT"/>
          <w:sz w:val="22"/>
          <w:szCs w:val="22"/>
        </w:rPr>
      </w:pPr>
      <w:r>
        <w:rPr>
          <w:rFonts w:ascii="TimesNewRomanPSMT" w:hAnsi="TimesNewRomanPSMT"/>
          <w:sz w:val="22"/>
          <w:szCs w:val="22"/>
        </w:rPr>
        <w:t xml:space="preserve">Acute </w:t>
      </w:r>
      <w:proofErr w:type="spellStart"/>
      <w:r>
        <w:rPr>
          <w:rFonts w:ascii="TimesNewRomanPSMT" w:hAnsi="TimesNewRomanPSMT"/>
          <w:sz w:val="22"/>
          <w:szCs w:val="22"/>
        </w:rPr>
        <w:t>Isovolemic</w:t>
      </w:r>
      <w:proofErr w:type="spellEnd"/>
      <w:r>
        <w:rPr>
          <w:rFonts w:ascii="TimesNewRomanPSMT" w:hAnsi="TimesNewRomanPSMT"/>
          <w:sz w:val="22"/>
          <w:szCs w:val="22"/>
        </w:rPr>
        <w:t xml:space="preserve"> Hemodilution </w:t>
      </w:r>
      <w:proofErr w:type="gramStart"/>
      <w:r>
        <w:rPr>
          <w:rFonts w:ascii="TimesNewRomanPSMT" w:hAnsi="TimesNewRomanPSMT"/>
          <w:sz w:val="22"/>
          <w:szCs w:val="22"/>
        </w:rPr>
        <w:t>&lt;!--</w:t>
      </w:r>
      <w:proofErr w:type="gramEnd"/>
      <w:r>
        <w:rPr>
          <w:rFonts w:ascii="TimesNewRomanPSMT" w:hAnsi="TimesNewRomanPSMT"/>
          <w:sz w:val="22"/>
          <w:szCs w:val="22"/>
        </w:rPr>
        <w:t>&gt;link&lt;--!&gt;</w:t>
      </w:r>
    </w:p>
    <w:p w14:paraId="2F255382" w14:textId="05C1225D" w:rsidR="00A93DB5" w:rsidRPr="00A93DB5" w:rsidRDefault="003D6168" w:rsidP="00A93DB5">
      <w:pPr>
        <w:spacing w:before="100" w:beforeAutospacing="1" w:after="100" w:afterAutospacing="1"/>
        <w:ind w:left="720"/>
        <w:rPr>
          <w:rFonts w:ascii="SymbolMT" w:hAnsi="SymbolMT"/>
          <w:sz w:val="22"/>
          <w:szCs w:val="22"/>
        </w:rPr>
      </w:pPr>
      <w:r>
        <w:rPr>
          <w:rFonts w:ascii="TimesNewRomanPSMT" w:hAnsi="TimesNewRomanPSMT"/>
          <w:sz w:val="22"/>
          <w:szCs w:val="22"/>
        </w:rPr>
        <w:t>A</w:t>
      </w:r>
      <w:r w:rsidR="00A93DB5" w:rsidRPr="00A93DB5">
        <w:rPr>
          <w:rFonts w:ascii="TimesNewRomanPSMT" w:hAnsi="TimesNewRomanPSMT"/>
          <w:sz w:val="22"/>
          <w:szCs w:val="22"/>
        </w:rPr>
        <w:t xml:space="preserve">nesthetic management must adequately perfuse a spinal cord at risk for ischemic insults, </w:t>
      </w:r>
      <w:r>
        <w:rPr>
          <w:rFonts w:ascii="TimesNewRomanPSMT" w:hAnsi="TimesNewRomanPSMT"/>
          <w:sz w:val="22"/>
          <w:szCs w:val="22"/>
        </w:rPr>
        <w:t>while permitting</w:t>
      </w:r>
      <w:r w:rsidR="00A93DB5" w:rsidRPr="00A93DB5">
        <w:rPr>
          <w:rFonts w:ascii="TimesNewRomanPSMT" w:hAnsi="TimesNewRomanPSMT"/>
          <w:sz w:val="22"/>
          <w:szCs w:val="22"/>
        </w:rPr>
        <w:t xml:space="preserve"> effective nervous system monitoring</w:t>
      </w:r>
      <w:r>
        <w:rPr>
          <w:rFonts w:ascii="TimesNewRomanPSMT" w:hAnsi="TimesNewRomanPSMT"/>
          <w:sz w:val="22"/>
          <w:szCs w:val="22"/>
        </w:rPr>
        <w:t xml:space="preserve"> and</w:t>
      </w:r>
      <w:r w:rsidR="00A93DB5" w:rsidRPr="00A93DB5">
        <w:rPr>
          <w:rFonts w:ascii="TimesNewRomanPSMT" w:hAnsi="TimesNewRomanPSMT"/>
          <w:sz w:val="22"/>
          <w:szCs w:val="22"/>
        </w:rPr>
        <w:t xml:space="preserve"> minimiz</w:t>
      </w:r>
      <w:r>
        <w:rPr>
          <w:rFonts w:ascii="TimesNewRomanPSMT" w:hAnsi="TimesNewRomanPSMT"/>
          <w:sz w:val="22"/>
          <w:szCs w:val="22"/>
        </w:rPr>
        <w:t>ing</w:t>
      </w:r>
      <w:r w:rsidR="00A93DB5" w:rsidRPr="00A93DB5">
        <w:rPr>
          <w:rFonts w:ascii="TimesNewRomanPSMT" w:hAnsi="TimesNewRomanPSMT"/>
          <w:sz w:val="22"/>
          <w:szCs w:val="22"/>
        </w:rPr>
        <w:t xml:space="preserve"> blood loss. </w:t>
      </w:r>
      <w:r w:rsidR="003C6869">
        <w:rPr>
          <w:rFonts w:ascii="TimesNewRomanPSMT" w:hAnsi="TimesNewRomanPSMT"/>
          <w:sz w:val="22"/>
          <w:szCs w:val="22"/>
        </w:rPr>
        <w:t>T</w:t>
      </w:r>
      <w:r w:rsidR="00A93DB5" w:rsidRPr="00A93DB5">
        <w:rPr>
          <w:rFonts w:ascii="TimesNewRomanPSMT" w:hAnsi="TimesNewRomanPSMT"/>
          <w:sz w:val="22"/>
          <w:szCs w:val="22"/>
        </w:rPr>
        <w:t xml:space="preserve">he surgeon and anesthesiologist should address specific risks for spinal cord ischemia in </w:t>
      </w:r>
      <w:r w:rsidR="003C6869">
        <w:rPr>
          <w:rFonts w:ascii="TimesNewRomanPSMT" w:hAnsi="TimesNewRomanPSMT"/>
          <w:sz w:val="22"/>
          <w:szCs w:val="22"/>
        </w:rPr>
        <w:t>a</w:t>
      </w:r>
      <w:r w:rsidR="00A93DB5" w:rsidRPr="00A93DB5">
        <w:rPr>
          <w:rFonts w:ascii="TimesNewRomanPSMT" w:hAnsi="TimesNewRomanPSMT"/>
          <w:sz w:val="22"/>
          <w:szCs w:val="22"/>
        </w:rPr>
        <w:t xml:space="preserve"> patient with more advanced disease. In </w:t>
      </w:r>
      <w:r w:rsidR="003C6869">
        <w:rPr>
          <w:rFonts w:ascii="TimesNewRomanPSMT" w:hAnsi="TimesNewRomanPSMT"/>
          <w:sz w:val="22"/>
          <w:szCs w:val="22"/>
        </w:rPr>
        <w:t>such cases</w:t>
      </w:r>
      <w:r w:rsidR="00A93DB5" w:rsidRPr="00A93DB5">
        <w:rPr>
          <w:rFonts w:ascii="TimesNewRomanPSMT" w:hAnsi="TimesNewRomanPSMT"/>
          <w:sz w:val="22"/>
          <w:szCs w:val="22"/>
        </w:rPr>
        <w:t>, maintain</w:t>
      </w:r>
      <w:r w:rsidR="003C6869">
        <w:rPr>
          <w:rFonts w:ascii="TimesNewRomanPSMT" w:hAnsi="TimesNewRomanPSMT"/>
          <w:sz w:val="22"/>
          <w:szCs w:val="22"/>
        </w:rPr>
        <w:t>ing</w:t>
      </w:r>
      <w:r w:rsidR="00A93DB5" w:rsidRPr="00A93DB5">
        <w:rPr>
          <w:rFonts w:ascii="TimesNewRomanPSMT" w:hAnsi="TimesNewRomanPSMT"/>
          <w:sz w:val="22"/>
          <w:szCs w:val="22"/>
        </w:rPr>
        <w:t xml:space="preserve"> adequate cord perfusion </w:t>
      </w:r>
      <w:r w:rsidR="003C6869">
        <w:rPr>
          <w:rFonts w:ascii="TimesNewRomanPSMT" w:hAnsi="TimesNewRomanPSMT"/>
          <w:sz w:val="22"/>
          <w:szCs w:val="22"/>
        </w:rPr>
        <w:t>takes</w:t>
      </w:r>
      <w:r w:rsidR="00A93DB5" w:rsidRPr="00A93DB5">
        <w:rPr>
          <w:rFonts w:ascii="TimesNewRomanPSMT" w:hAnsi="TimesNewRomanPSMT"/>
          <w:sz w:val="22"/>
          <w:szCs w:val="22"/>
        </w:rPr>
        <w:t xml:space="preserve"> precedence. </w:t>
      </w:r>
    </w:p>
    <w:p w14:paraId="460172C6" w14:textId="6CAB74CC" w:rsidR="00A93DB5" w:rsidRPr="00A93DB5" w:rsidRDefault="00893773" w:rsidP="00A93DB5">
      <w:pPr>
        <w:spacing w:before="100" w:beforeAutospacing="1" w:after="100" w:afterAutospacing="1"/>
        <w:ind w:left="720"/>
        <w:rPr>
          <w:rFonts w:ascii="SymbolMT" w:hAnsi="SymbolMT"/>
          <w:sz w:val="22"/>
          <w:szCs w:val="22"/>
        </w:rPr>
      </w:pPr>
      <w:r>
        <w:rPr>
          <w:rFonts w:ascii="TimesNewRomanPSMT" w:hAnsi="TimesNewRomanPSMT"/>
          <w:sz w:val="22"/>
          <w:szCs w:val="22"/>
        </w:rPr>
        <w:t>A</w:t>
      </w:r>
      <w:r w:rsidR="00A93DB5" w:rsidRPr="00A93DB5">
        <w:rPr>
          <w:rFonts w:ascii="TimesNewRomanPSMT" w:hAnsi="TimesNewRomanPSMT"/>
          <w:sz w:val="22"/>
          <w:szCs w:val="22"/>
        </w:rPr>
        <w:t>ddress</w:t>
      </w:r>
      <w:r>
        <w:rPr>
          <w:rFonts w:ascii="TimesNewRomanPSMT" w:hAnsi="TimesNewRomanPSMT"/>
          <w:sz w:val="22"/>
          <w:szCs w:val="22"/>
        </w:rPr>
        <w:t>ing</w:t>
      </w:r>
      <w:r w:rsidR="00A93DB5" w:rsidRPr="00A93DB5">
        <w:rPr>
          <w:rFonts w:ascii="TimesNewRomanPSMT" w:hAnsi="TimesNewRomanPSMT"/>
          <w:sz w:val="22"/>
          <w:szCs w:val="22"/>
        </w:rPr>
        <w:t xml:space="preserve"> </w:t>
      </w:r>
      <w:r>
        <w:rPr>
          <w:rFonts w:ascii="TimesNewRomanPSMT" w:hAnsi="TimesNewRomanPSMT"/>
          <w:sz w:val="22"/>
          <w:szCs w:val="22"/>
        </w:rPr>
        <w:t xml:space="preserve">possible </w:t>
      </w:r>
      <w:r w:rsidR="00A93DB5" w:rsidRPr="00A93DB5">
        <w:rPr>
          <w:rFonts w:ascii="TimesNewRomanPSMT" w:hAnsi="TimesNewRomanPSMT"/>
          <w:sz w:val="22"/>
          <w:szCs w:val="22"/>
        </w:rPr>
        <w:t xml:space="preserve">blood loss during these procedures must be balanced with </w:t>
      </w:r>
      <w:r>
        <w:rPr>
          <w:rFonts w:ascii="TimesNewRomanPSMT" w:hAnsi="TimesNewRomanPSMT"/>
          <w:sz w:val="22"/>
          <w:szCs w:val="22"/>
        </w:rPr>
        <w:t>minimizing</w:t>
      </w:r>
      <w:r w:rsidR="00A93DB5" w:rsidRPr="00A93DB5">
        <w:rPr>
          <w:rFonts w:ascii="TimesNewRomanPSMT" w:hAnsi="TimesNewRomanPSMT"/>
          <w:sz w:val="22"/>
          <w:szCs w:val="22"/>
        </w:rPr>
        <w:t xml:space="preserve"> exposure to allogeneic blood products. Maintaining hemoglobin levels above 7</w:t>
      </w:r>
      <w:r w:rsidR="00A93DB5">
        <w:rPr>
          <w:rFonts w:ascii="TimesNewRomanPSMT" w:hAnsi="TimesNewRomanPSMT"/>
          <w:sz w:val="22"/>
          <w:szCs w:val="22"/>
        </w:rPr>
        <w:t>-8</w:t>
      </w:r>
      <w:r w:rsidR="00A93DB5" w:rsidRPr="00A93DB5">
        <w:rPr>
          <w:rFonts w:ascii="TimesNewRomanPSMT" w:hAnsi="TimesNewRomanPSMT"/>
          <w:sz w:val="22"/>
          <w:szCs w:val="22"/>
        </w:rPr>
        <w:t xml:space="preserve"> mg/dl for most patients is sufficient</w:t>
      </w:r>
      <w:r>
        <w:rPr>
          <w:rFonts w:ascii="TimesNewRomanPSMT" w:hAnsi="TimesNewRomanPSMT"/>
          <w:sz w:val="22"/>
          <w:szCs w:val="22"/>
        </w:rPr>
        <w:t>.</w:t>
      </w:r>
      <w:r w:rsidR="00A93DB5" w:rsidRPr="00A93DB5">
        <w:rPr>
          <w:rFonts w:ascii="TimesNewRomanPSMT" w:hAnsi="TimesNewRomanPSMT"/>
          <w:sz w:val="22"/>
          <w:szCs w:val="22"/>
        </w:rPr>
        <w:t xml:space="preserve"> </w:t>
      </w:r>
      <w:r>
        <w:rPr>
          <w:rFonts w:ascii="TimesNewRomanPSMT" w:hAnsi="TimesNewRomanPSMT"/>
          <w:sz w:val="22"/>
          <w:szCs w:val="22"/>
        </w:rPr>
        <w:t>M</w:t>
      </w:r>
      <w:r w:rsidR="00A93DB5" w:rsidRPr="00A93DB5">
        <w:rPr>
          <w:rFonts w:ascii="TimesNewRomanPSMT" w:hAnsi="TimesNewRomanPSMT"/>
          <w:sz w:val="22"/>
          <w:szCs w:val="22"/>
        </w:rPr>
        <w:t>ore aggressive transfusions may be indicated for</w:t>
      </w:r>
      <w:r>
        <w:rPr>
          <w:rFonts w:ascii="TimesNewRomanPSMT" w:hAnsi="TimesNewRomanPSMT"/>
          <w:sz w:val="22"/>
          <w:szCs w:val="22"/>
        </w:rPr>
        <w:t xml:space="preserve"> </w:t>
      </w:r>
      <w:r w:rsidR="00A93DB5" w:rsidRPr="00A93DB5">
        <w:rPr>
          <w:rFonts w:ascii="TimesNewRomanPSMT" w:hAnsi="TimesNewRomanPSMT"/>
          <w:sz w:val="22"/>
          <w:szCs w:val="22"/>
        </w:rPr>
        <w:t>patient</w:t>
      </w:r>
      <w:r>
        <w:rPr>
          <w:rFonts w:ascii="TimesNewRomanPSMT" w:hAnsi="TimesNewRomanPSMT"/>
          <w:sz w:val="22"/>
          <w:szCs w:val="22"/>
        </w:rPr>
        <w:t>s</w:t>
      </w:r>
      <w:r w:rsidR="00A93DB5" w:rsidRPr="00A93DB5">
        <w:rPr>
          <w:rFonts w:ascii="TimesNewRomanPSMT" w:hAnsi="TimesNewRomanPSMT"/>
          <w:sz w:val="22"/>
          <w:szCs w:val="22"/>
        </w:rPr>
        <w:t xml:space="preserve"> </w:t>
      </w:r>
      <w:r>
        <w:rPr>
          <w:rFonts w:ascii="TimesNewRomanPSMT" w:hAnsi="TimesNewRomanPSMT"/>
          <w:sz w:val="22"/>
          <w:szCs w:val="22"/>
        </w:rPr>
        <w:t>with</w:t>
      </w:r>
      <w:r w:rsidR="00A93DB5" w:rsidRPr="00A93DB5">
        <w:rPr>
          <w:rFonts w:ascii="TimesNewRomanPSMT" w:hAnsi="TimesNewRomanPSMT"/>
          <w:sz w:val="22"/>
          <w:szCs w:val="22"/>
        </w:rPr>
        <w:t xml:space="preserve"> increased risk for ischemic damage. </w:t>
      </w:r>
    </w:p>
    <w:p w14:paraId="10FF77ED" w14:textId="77777777" w:rsidR="00DF2452" w:rsidRDefault="00DF2452" w:rsidP="00DF2452">
      <w:pPr>
        <w:spacing w:before="100" w:beforeAutospacing="1" w:after="100" w:afterAutospacing="1"/>
        <w:ind w:firstLine="720"/>
        <w:rPr>
          <w:rFonts w:ascii="TimesNewRomanPSMT" w:hAnsi="TimesNewRomanPSMT"/>
          <w:sz w:val="22"/>
          <w:szCs w:val="22"/>
        </w:rPr>
      </w:pPr>
      <w:r>
        <w:rPr>
          <w:rFonts w:ascii="TimesNewRomanPSMT" w:hAnsi="TimesNewRomanPSMT"/>
          <w:sz w:val="22"/>
          <w:szCs w:val="22"/>
        </w:rPr>
        <w:t>I</w:t>
      </w:r>
      <w:r w:rsidR="00A93DB5" w:rsidRPr="00A93DB5">
        <w:rPr>
          <w:rFonts w:ascii="TimesNewRomanPSMT" w:hAnsi="TimesNewRomanPSMT"/>
          <w:sz w:val="22"/>
          <w:szCs w:val="22"/>
        </w:rPr>
        <w:t xml:space="preserve">nadequate global perfusion </w:t>
      </w:r>
      <w:r>
        <w:rPr>
          <w:rFonts w:ascii="TimesNewRomanPSMT" w:hAnsi="TimesNewRomanPSMT"/>
          <w:sz w:val="22"/>
          <w:szCs w:val="22"/>
        </w:rPr>
        <w:t>may be evidenced by:</w:t>
      </w:r>
    </w:p>
    <w:p w14:paraId="3DA8173C" w14:textId="77777777" w:rsidR="00DF2452" w:rsidRPr="00DF2452" w:rsidRDefault="00A93DB5" w:rsidP="00DF2452">
      <w:pPr>
        <w:pStyle w:val="ListParagraph"/>
        <w:numPr>
          <w:ilvl w:val="0"/>
          <w:numId w:val="9"/>
        </w:numPr>
        <w:spacing w:before="100" w:beforeAutospacing="1" w:after="100" w:afterAutospacing="1"/>
        <w:rPr>
          <w:rFonts w:ascii="TimesNewRomanPSMT" w:hAnsi="TimesNewRomanPSMT"/>
          <w:sz w:val="22"/>
          <w:szCs w:val="22"/>
        </w:rPr>
      </w:pPr>
      <w:r w:rsidRPr="00DF2452">
        <w:rPr>
          <w:rFonts w:ascii="TimesNewRomanPSMT" w:hAnsi="TimesNewRomanPSMT"/>
          <w:sz w:val="22"/>
          <w:szCs w:val="22"/>
        </w:rPr>
        <w:t xml:space="preserve">arterial blood pressure respiratory variation, </w:t>
      </w:r>
    </w:p>
    <w:p w14:paraId="7A3496AE" w14:textId="77777777" w:rsidR="00DF2452" w:rsidRPr="00DF2452" w:rsidRDefault="00A93DB5" w:rsidP="00DF2452">
      <w:pPr>
        <w:pStyle w:val="ListParagraph"/>
        <w:numPr>
          <w:ilvl w:val="0"/>
          <w:numId w:val="9"/>
        </w:numPr>
        <w:spacing w:before="100" w:beforeAutospacing="1" w:after="100" w:afterAutospacing="1"/>
        <w:rPr>
          <w:rFonts w:ascii="TimesNewRomanPSMT" w:hAnsi="TimesNewRomanPSMT"/>
          <w:sz w:val="22"/>
          <w:szCs w:val="22"/>
        </w:rPr>
      </w:pPr>
      <w:r w:rsidRPr="00DF2452">
        <w:rPr>
          <w:rFonts w:ascii="TimesNewRomanPSMT" w:hAnsi="TimesNewRomanPSMT"/>
          <w:sz w:val="22"/>
          <w:szCs w:val="22"/>
        </w:rPr>
        <w:t>increasing base deficit with anion gap</w:t>
      </w:r>
    </w:p>
    <w:p w14:paraId="5AE47B7E" w14:textId="77777777" w:rsidR="00DF2452" w:rsidRPr="00DF2452" w:rsidRDefault="00A93DB5" w:rsidP="00DF2452">
      <w:pPr>
        <w:pStyle w:val="ListParagraph"/>
        <w:numPr>
          <w:ilvl w:val="0"/>
          <w:numId w:val="9"/>
        </w:numPr>
        <w:spacing w:before="100" w:beforeAutospacing="1" w:after="100" w:afterAutospacing="1"/>
        <w:rPr>
          <w:rFonts w:ascii="TimesNewRomanPSMT" w:hAnsi="TimesNewRomanPSMT"/>
          <w:sz w:val="22"/>
          <w:szCs w:val="22"/>
        </w:rPr>
      </w:pPr>
      <w:r w:rsidRPr="00DF2452">
        <w:rPr>
          <w:rFonts w:ascii="TimesNewRomanPSMT" w:hAnsi="TimesNewRomanPSMT"/>
          <w:sz w:val="22"/>
          <w:szCs w:val="22"/>
        </w:rPr>
        <w:t>increasing lactate levels</w:t>
      </w:r>
      <w:r w:rsidR="00DF2452" w:rsidRPr="00DF2452">
        <w:rPr>
          <w:rFonts w:ascii="TimesNewRomanPSMT" w:hAnsi="TimesNewRomanPSMT"/>
          <w:sz w:val="22"/>
          <w:szCs w:val="22"/>
        </w:rPr>
        <w:t>,</w:t>
      </w:r>
      <w:r w:rsidRPr="00DF2452">
        <w:rPr>
          <w:rFonts w:ascii="TimesNewRomanPSMT" w:hAnsi="TimesNewRomanPSMT"/>
          <w:sz w:val="22"/>
          <w:szCs w:val="22"/>
        </w:rPr>
        <w:t xml:space="preserve"> or </w:t>
      </w:r>
    </w:p>
    <w:p w14:paraId="4FDEF920" w14:textId="465F5312" w:rsidR="00DF2452" w:rsidRPr="00DF2452" w:rsidRDefault="00DF2452" w:rsidP="00DF2452">
      <w:pPr>
        <w:pStyle w:val="ListParagraph"/>
        <w:numPr>
          <w:ilvl w:val="0"/>
          <w:numId w:val="9"/>
        </w:numPr>
        <w:spacing w:before="100" w:beforeAutospacing="1" w:after="100" w:afterAutospacing="1"/>
        <w:rPr>
          <w:rFonts w:ascii="TimesNewRomanPSMT" w:hAnsi="TimesNewRomanPSMT"/>
          <w:sz w:val="22"/>
          <w:szCs w:val="22"/>
        </w:rPr>
      </w:pPr>
      <w:r>
        <w:rPr>
          <w:rFonts w:ascii="TimesNewRomanPSMT" w:hAnsi="TimesNewRomanPSMT"/>
          <w:sz w:val="22"/>
          <w:szCs w:val="22"/>
        </w:rPr>
        <w:t>changes in</w:t>
      </w:r>
      <w:r w:rsidR="00A93DB5" w:rsidRPr="00DF2452">
        <w:rPr>
          <w:rFonts w:ascii="TimesNewRomanPSMT" w:hAnsi="TimesNewRomanPSMT"/>
          <w:sz w:val="22"/>
          <w:szCs w:val="22"/>
        </w:rPr>
        <w:t xml:space="preserve"> neural monitoring </w:t>
      </w:r>
      <w:r>
        <w:rPr>
          <w:rFonts w:ascii="TimesNewRomanPSMT" w:hAnsi="TimesNewRomanPSMT"/>
          <w:sz w:val="22"/>
          <w:szCs w:val="22"/>
        </w:rPr>
        <w:t>signals.</w:t>
      </w:r>
    </w:p>
    <w:p w14:paraId="46A2DAB7" w14:textId="11FAF294" w:rsidR="00DF2452" w:rsidRDefault="00DF2452" w:rsidP="00DF2452">
      <w:pPr>
        <w:spacing w:before="100" w:beforeAutospacing="1" w:after="100" w:afterAutospacing="1"/>
        <w:ind w:firstLine="720"/>
        <w:rPr>
          <w:rFonts w:ascii="TimesNewRomanPSMT" w:hAnsi="TimesNewRomanPSMT"/>
          <w:sz w:val="22"/>
          <w:szCs w:val="22"/>
        </w:rPr>
      </w:pPr>
      <w:r>
        <w:rPr>
          <w:rFonts w:ascii="TimesNewRomanPSMT" w:hAnsi="TimesNewRomanPSMT"/>
          <w:sz w:val="22"/>
          <w:szCs w:val="22"/>
        </w:rPr>
        <w:t xml:space="preserve">These </w:t>
      </w:r>
      <w:r w:rsidR="00A93DB5" w:rsidRPr="00A93DB5">
        <w:rPr>
          <w:rFonts w:ascii="TimesNewRomanPSMT" w:hAnsi="TimesNewRomanPSMT"/>
          <w:sz w:val="22"/>
          <w:szCs w:val="22"/>
        </w:rPr>
        <w:t xml:space="preserve">should be addressed expeditiously to increase global oxygen delivery. </w:t>
      </w:r>
    </w:p>
    <w:p w14:paraId="409CF9E2" w14:textId="4474DF5D" w:rsidR="00A93DB5" w:rsidRPr="00A93DB5" w:rsidRDefault="00A93DB5" w:rsidP="00A93DB5">
      <w:pPr>
        <w:spacing w:before="100" w:beforeAutospacing="1" w:after="100" w:afterAutospacing="1"/>
        <w:ind w:left="720"/>
        <w:rPr>
          <w:rFonts w:ascii="SymbolMT" w:hAnsi="SymbolMT"/>
          <w:sz w:val="22"/>
          <w:szCs w:val="22"/>
        </w:rPr>
      </w:pPr>
      <w:r w:rsidRPr="00A93DB5">
        <w:rPr>
          <w:rFonts w:ascii="TimesNewRomanPSMT" w:hAnsi="TimesNewRomanPSMT"/>
          <w:sz w:val="22"/>
          <w:szCs w:val="22"/>
        </w:rPr>
        <w:t xml:space="preserve">Deliberate hypotension can reduce intraoperative blood loss, but concerns regarding spinal cord perfusion and </w:t>
      </w:r>
      <w:r w:rsidR="00FE4786">
        <w:rPr>
          <w:rFonts w:ascii="TimesNewRomanPSMT" w:hAnsi="TimesNewRomanPSMT"/>
          <w:sz w:val="22"/>
          <w:szCs w:val="22"/>
        </w:rPr>
        <w:t>reports of</w:t>
      </w:r>
      <w:r w:rsidRPr="00A93DB5">
        <w:rPr>
          <w:rFonts w:ascii="TimesNewRomanPSMT" w:hAnsi="TimesNewRomanPSMT"/>
          <w:sz w:val="22"/>
          <w:szCs w:val="22"/>
        </w:rPr>
        <w:t xml:space="preserve"> postoperative visual loss have </w:t>
      </w:r>
      <w:r w:rsidR="00FE4786">
        <w:rPr>
          <w:rFonts w:ascii="TimesNewRomanPSMT" w:hAnsi="TimesNewRomanPSMT"/>
          <w:sz w:val="22"/>
          <w:szCs w:val="22"/>
        </w:rPr>
        <w:t>discouraged the practice</w:t>
      </w:r>
      <w:r w:rsidRPr="00A93DB5">
        <w:rPr>
          <w:rFonts w:ascii="TimesNewRomanPSMT" w:hAnsi="TimesNewRomanPSMT"/>
          <w:sz w:val="22"/>
          <w:szCs w:val="22"/>
        </w:rPr>
        <w:t xml:space="preserve">. While length of surgery and large intraoperative blood loss </w:t>
      </w:r>
      <w:r w:rsidR="00FE4786">
        <w:rPr>
          <w:rFonts w:ascii="TimesNewRomanPSMT" w:hAnsi="TimesNewRomanPSMT"/>
          <w:sz w:val="22"/>
          <w:szCs w:val="22"/>
        </w:rPr>
        <w:t>are major</w:t>
      </w:r>
      <w:r w:rsidRPr="00A93DB5">
        <w:rPr>
          <w:rFonts w:ascii="TimesNewRomanPSMT" w:hAnsi="TimesNewRomanPSMT"/>
          <w:sz w:val="22"/>
          <w:szCs w:val="22"/>
        </w:rPr>
        <w:t xml:space="preserve"> risk factors most associated with visual </w:t>
      </w:r>
      <w:r w:rsidRPr="00A93DB5">
        <w:rPr>
          <w:rFonts w:ascii="TimesNewRomanPSMT" w:hAnsi="TimesNewRomanPSMT"/>
          <w:sz w:val="22"/>
          <w:szCs w:val="22"/>
        </w:rPr>
        <w:lastRenderedPageBreak/>
        <w:t xml:space="preserve">complications to date, aggressive hypotensive techniques are coming under increasing scrutiny. The use of anti-fibrinolytic agents can significantly diminish blood loss during surgery </w:t>
      </w:r>
      <w:r w:rsidR="00FE4786">
        <w:rPr>
          <w:rFonts w:ascii="TimesNewRomanPSMT" w:hAnsi="TimesNewRomanPSMT"/>
          <w:sz w:val="22"/>
          <w:szCs w:val="22"/>
        </w:rPr>
        <w:t>at</w:t>
      </w:r>
      <w:r w:rsidRPr="00A93DB5">
        <w:rPr>
          <w:rFonts w:ascii="TimesNewRomanPSMT" w:hAnsi="TimesNewRomanPSMT"/>
          <w:sz w:val="22"/>
          <w:szCs w:val="22"/>
        </w:rPr>
        <w:t xml:space="preserve"> acceptable risk. These agents should especially be considered for children with a neuromuscular etiology for their scoliosis</w:t>
      </w:r>
      <w:r w:rsidR="00FE4786">
        <w:rPr>
          <w:rFonts w:ascii="TimesNewRomanPSMT" w:hAnsi="TimesNewRomanPSMT"/>
          <w:sz w:val="22"/>
          <w:szCs w:val="22"/>
        </w:rPr>
        <w:t>,</w:t>
      </w:r>
      <w:r w:rsidRPr="00A93DB5">
        <w:rPr>
          <w:rFonts w:ascii="TimesNewRomanPSMT" w:hAnsi="TimesNewRomanPSMT"/>
          <w:sz w:val="22"/>
          <w:szCs w:val="22"/>
        </w:rPr>
        <w:t xml:space="preserve"> or when procedures are expected to be difficult and prolonged. </w:t>
      </w:r>
    </w:p>
    <w:p w14:paraId="02CCA152" w14:textId="0B04EBE7" w:rsidR="00A93DB5" w:rsidRPr="00E677AE" w:rsidRDefault="00E677AE" w:rsidP="00A93DB5">
      <w:pPr>
        <w:spacing w:before="100" w:beforeAutospacing="1" w:after="100" w:afterAutospacing="1"/>
        <w:rPr>
          <w:sz w:val="21"/>
          <w:szCs w:val="21"/>
        </w:rPr>
      </w:pPr>
      <w:r w:rsidRPr="00E677AE">
        <w:rPr>
          <w:sz w:val="22"/>
          <w:szCs w:val="22"/>
        </w:rPr>
        <w:t>E</w:t>
      </w:r>
      <w:r w:rsidRPr="00E677AE">
        <w:rPr>
          <w:sz w:val="21"/>
          <w:szCs w:val="21"/>
        </w:rPr>
        <w:t xml:space="preserve">quipment checklist – The following should be ready </w:t>
      </w:r>
      <w:proofErr w:type="gramStart"/>
      <w:r w:rsidRPr="00E677AE">
        <w:rPr>
          <w:sz w:val="21"/>
          <w:szCs w:val="21"/>
        </w:rPr>
        <w:t>and in the room</w:t>
      </w:r>
      <w:proofErr w:type="gramEnd"/>
    </w:p>
    <w:p w14:paraId="56DAB710" w14:textId="1D36ECB6" w:rsidR="00E677AE" w:rsidRPr="00E677AE" w:rsidRDefault="00E677AE" w:rsidP="00E677AE">
      <w:pPr>
        <w:pStyle w:val="ListParagraph"/>
        <w:numPr>
          <w:ilvl w:val="0"/>
          <w:numId w:val="10"/>
        </w:numPr>
        <w:spacing w:before="100" w:beforeAutospacing="1" w:after="100" w:afterAutospacing="1"/>
        <w:rPr>
          <w:sz w:val="21"/>
          <w:szCs w:val="21"/>
        </w:rPr>
      </w:pPr>
      <w:r w:rsidRPr="00E677AE">
        <w:rPr>
          <w:sz w:val="21"/>
          <w:szCs w:val="21"/>
        </w:rPr>
        <w:t>Appropriate airway device</w:t>
      </w:r>
    </w:p>
    <w:p w14:paraId="3ED8C5DE" w14:textId="68CFF678" w:rsidR="00E677AE" w:rsidRDefault="00E677AE" w:rsidP="00E677AE">
      <w:pPr>
        <w:pStyle w:val="ListParagraph"/>
        <w:numPr>
          <w:ilvl w:val="0"/>
          <w:numId w:val="10"/>
        </w:numPr>
        <w:spacing w:before="100" w:beforeAutospacing="1" w:after="100" w:afterAutospacing="1"/>
        <w:rPr>
          <w:sz w:val="21"/>
          <w:szCs w:val="21"/>
        </w:rPr>
      </w:pPr>
      <w:r>
        <w:rPr>
          <w:sz w:val="21"/>
          <w:szCs w:val="21"/>
        </w:rPr>
        <w:t>Invasive monitoring</w:t>
      </w:r>
    </w:p>
    <w:p w14:paraId="0A190EFA" w14:textId="36D83ACB" w:rsidR="00E677AE" w:rsidRDefault="00E677AE" w:rsidP="00E677AE">
      <w:pPr>
        <w:pStyle w:val="ListParagraph"/>
        <w:numPr>
          <w:ilvl w:val="0"/>
          <w:numId w:val="10"/>
        </w:numPr>
        <w:spacing w:before="100" w:beforeAutospacing="1" w:after="100" w:afterAutospacing="1"/>
        <w:rPr>
          <w:sz w:val="21"/>
          <w:szCs w:val="21"/>
        </w:rPr>
      </w:pPr>
      <w:r>
        <w:rPr>
          <w:sz w:val="21"/>
          <w:szCs w:val="21"/>
        </w:rPr>
        <w:t>Spinal kit with preservative-free morphine</w:t>
      </w:r>
    </w:p>
    <w:p w14:paraId="37AB2197" w14:textId="4A98DFDF" w:rsidR="00E677AE" w:rsidRDefault="00E677AE" w:rsidP="00E677AE">
      <w:pPr>
        <w:pStyle w:val="ListParagraph"/>
        <w:numPr>
          <w:ilvl w:val="0"/>
          <w:numId w:val="10"/>
        </w:numPr>
        <w:spacing w:before="100" w:beforeAutospacing="1" w:after="100" w:afterAutospacing="1"/>
        <w:rPr>
          <w:sz w:val="21"/>
          <w:szCs w:val="21"/>
        </w:rPr>
      </w:pPr>
      <w:r>
        <w:rPr>
          <w:sz w:val="21"/>
          <w:szCs w:val="21"/>
        </w:rPr>
        <w:t>Hemodilution bags x2</w:t>
      </w:r>
    </w:p>
    <w:p w14:paraId="65D14227" w14:textId="77777777" w:rsidR="00E677AE" w:rsidRPr="00E677AE" w:rsidRDefault="00E677AE" w:rsidP="00E677AE">
      <w:pPr>
        <w:spacing w:before="100" w:beforeAutospacing="1" w:after="100" w:afterAutospacing="1"/>
        <w:ind w:left="360"/>
        <w:rPr>
          <w:sz w:val="21"/>
          <w:szCs w:val="21"/>
        </w:rPr>
      </w:pPr>
    </w:p>
    <w:p w14:paraId="360AA7BF" w14:textId="77777777" w:rsidR="00E677AE" w:rsidRDefault="00DF0A24" w:rsidP="00E677AE">
      <w:pPr>
        <w:spacing w:before="100" w:beforeAutospacing="1" w:after="100" w:afterAutospacing="1"/>
        <w:rPr>
          <w:rFonts w:ascii="TimesNewRomanPSMT" w:hAnsi="TimesNewRomanPSMT"/>
          <w:sz w:val="20"/>
          <w:szCs w:val="20"/>
        </w:rPr>
      </w:pPr>
      <w:r w:rsidRPr="00DF0A24">
        <w:rPr>
          <w:rFonts w:ascii="TimesNewRomanPSMT" w:hAnsi="TimesNewRomanPSMT"/>
          <w:sz w:val="20"/>
          <w:szCs w:val="20"/>
        </w:rPr>
        <w:t xml:space="preserve">1) </w:t>
      </w:r>
      <w:r w:rsidR="00E677AE">
        <w:rPr>
          <w:rFonts w:ascii="TimesNewRomanPSMT" w:hAnsi="TimesNewRomanPSMT"/>
          <w:sz w:val="20"/>
          <w:szCs w:val="20"/>
        </w:rPr>
        <w:t>Anesthesia Techniques</w:t>
      </w:r>
    </w:p>
    <w:p w14:paraId="0C4615C9" w14:textId="686CF909" w:rsidR="00DF0A24" w:rsidRPr="00E677AE" w:rsidRDefault="00DF0A24" w:rsidP="00E677AE">
      <w:pPr>
        <w:spacing w:before="100" w:beforeAutospacing="1" w:after="100" w:afterAutospacing="1"/>
        <w:ind w:firstLine="720"/>
        <w:rPr>
          <w:rFonts w:ascii="TimesNewRomanPSMT" w:hAnsi="TimesNewRomanPSMT"/>
          <w:sz w:val="20"/>
          <w:szCs w:val="20"/>
        </w:rPr>
      </w:pPr>
      <w:r w:rsidRPr="00DF0A24">
        <w:rPr>
          <w:rFonts w:ascii="TimesNewRomanPSMT" w:hAnsi="TimesNewRomanPSMT"/>
          <w:sz w:val="20"/>
          <w:szCs w:val="20"/>
        </w:rPr>
        <w:t xml:space="preserve">A) </w:t>
      </w:r>
      <w:r w:rsidRPr="00DF0A24">
        <w:rPr>
          <w:rFonts w:ascii="TimesNewRomanPS" w:hAnsi="TimesNewRomanPS"/>
          <w:b/>
          <w:bCs/>
          <w:sz w:val="20"/>
          <w:szCs w:val="20"/>
        </w:rPr>
        <w:t xml:space="preserve">Option 1: Intrathecal Morphine </w:t>
      </w:r>
      <w:r w:rsidRPr="00DF0A24">
        <w:rPr>
          <w:rFonts w:ascii="TimesNewRomanPSMT" w:hAnsi="TimesNewRomanPSMT"/>
          <w:sz w:val="20"/>
          <w:szCs w:val="20"/>
        </w:rPr>
        <w:t>(5</w:t>
      </w:r>
      <w:r w:rsidR="00AB19EE">
        <w:rPr>
          <w:rFonts w:ascii="TimesNewRomanPSMT" w:hAnsi="TimesNewRomanPSMT"/>
          <w:sz w:val="20"/>
          <w:szCs w:val="20"/>
        </w:rPr>
        <w:t>-10</w:t>
      </w:r>
      <w:r w:rsidRPr="00DF0A24">
        <w:rPr>
          <w:rFonts w:ascii="TimesNewRomanPSMT" w:hAnsi="TimesNewRomanPSMT"/>
          <w:sz w:val="20"/>
          <w:szCs w:val="20"/>
        </w:rPr>
        <w:t xml:space="preserve">mcg/kg - 0.5 mg MAX) + </w:t>
      </w:r>
      <w:r w:rsidRPr="00DF0A24">
        <w:rPr>
          <w:rFonts w:ascii="TimesNewRomanPS" w:hAnsi="TimesNewRomanPS"/>
          <w:b/>
          <w:bCs/>
          <w:sz w:val="20"/>
          <w:szCs w:val="20"/>
        </w:rPr>
        <w:t xml:space="preserve">Remifentanil </w:t>
      </w:r>
      <w:r w:rsidRPr="00DF0A24">
        <w:rPr>
          <w:rFonts w:ascii="TimesNewRomanPSMT" w:hAnsi="TimesNewRomanPSMT"/>
          <w:sz w:val="20"/>
          <w:szCs w:val="20"/>
        </w:rPr>
        <w:t xml:space="preserve">(0.05-0.4mcg/kg/min). </w:t>
      </w:r>
    </w:p>
    <w:p w14:paraId="77BE876C" w14:textId="17C4E7DB" w:rsidR="00DF0A24" w:rsidRPr="00DF0A24" w:rsidRDefault="00C05622" w:rsidP="0070698D">
      <w:pPr>
        <w:spacing w:before="100" w:beforeAutospacing="1" w:after="100" w:afterAutospacing="1"/>
        <w:ind w:left="720"/>
      </w:pPr>
      <w:r>
        <w:rPr>
          <w:rFonts w:ascii="TimesNewRomanPSMT" w:hAnsi="TimesNewRomanPSMT"/>
          <w:sz w:val="20"/>
          <w:szCs w:val="20"/>
        </w:rPr>
        <w:t>(</w:t>
      </w:r>
      <w:r w:rsidR="00DF0A24" w:rsidRPr="00DF0A24">
        <w:rPr>
          <w:rFonts w:ascii="TimesNewRomanPSMT" w:hAnsi="TimesNewRomanPSMT"/>
          <w:sz w:val="20"/>
          <w:szCs w:val="20"/>
        </w:rPr>
        <w:t xml:space="preserve">If spinal </w:t>
      </w:r>
      <w:r w:rsidR="007676D9" w:rsidRPr="00DF0A24">
        <w:rPr>
          <w:rFonts w:ascii="TimesNewRomanPSMT" w:hAnsi="TimesNewRomanPSMT"/>
          <w:sz w:val="20"/>
          <w:szCs w:val="20"/>
        </w:rPr>
        <w:t>placement</w:t>
      </w:r>
      <w:r w:rsidR="00E677AE">
        <w:rPr>
          <w:rFonts w:ascii="TimesNewRomanPSMT" w:hAnsi="TimesNewRomanPSMT"/>
          <w:sz w:val="20"/>
          <w:szCs w:val="20"/>
        </w:rPr>
        <w:t xml:space="preserve"> is challenging</w:t>
      </w:r>
      <w:r w:rsidR="007676D9" w:rsidRPr="00DF0A24">
        <w:rPr>
          <w:rFonts w:ascii="TimesNewRomanPSMT" w:hAnsi="TimesNewRomanPSMT"/>
          <w:sz w:val="20"/>
          <w:szCs w:val="20"/>
        </w:rPr>
        <w:t>,</w:t>
      </w:r>
      <w:r w:rsidR="00DF0A24" w:rsidRPr="00DF0A24">
        <w:rPr>
          <w:rFonts w:ascii="TimesNewRomanPSMT" w:hAnsi="TimesNewRomanPSMT"/>
          <w:sz w:val="20"/>
          <w:szCs w:val="20"/>
        </w:rPr>
        <w:t xml:space="preserve"> have surgeon place spinal or IV methadone</w:t>
      </w:r>
      <w:r>
        <w:rPr>
          <w:rFonts w:ascii="TimesNewRomanPSMT" w:hAnsi="TimesNewRomanPSMT"/>
          <w:sz w:val="20"/>
          <w:szCs w:val="20"/>
        </w:rPr>
        <w:t>).</w:t>
      </w:r>
    </w:p>
    <w:p w14:paraId="404FC0F7" w14:textId="24CD563C" w:rsidR="00C05622" w:rsidRDefault="00DF0A24" w:rsidP="00E677AE">
      <w:pPr>
        <w:spacing w:before="100" w:beforeAutospacing="1" w:after="100" w:afterAutospacing="1"/>
        <w:ind w:left="720"/>
        <w:rPr>
          <w:rFonts w:ascii="TimesNewRomanPSMT" w:hAnsi="TimesNewRomanPSMT"/>
          <w:sz w:val="20"/>
          <w:szCs w:val="20"/>
        </w:rPr>
      </w:pPr>
      <w:r w:rsidRPr="00DF0A24">
        <w:rPr>
          <w:rFonts w:ascii="TimesNewRomanPSMT" w:hAnsi="TimesNewRomanPSMT"/>
          <w:sz w:val="20"/>
          <w:szCs w:val="20"/>
        </w:rPr>
        <w:t xml:space="preserve">B) </w:t>
      </w:r>
      <w:r w:rsidRPr="00DF0A24">
        <w:rPr>
          <w:rFonts w:ascii="TimesNewRomanPS" w:hAnsi="TimesNewRomanPS"/>
          <w:b/>
          <w:bCs/>
          <w:sz w:val="20"/>
          <w:szCs w:val="20"/>
        </w:rPr>
        <w:t>Option 2</w:t>
      </w:r>
      <w:r w:rsidRPr="00DF0A24">
        <w:rPr>
          <w:rFonts w:ascii="TimesNewRomanPSMT" w:hAnsi="TimesNewRomanPSMT"/>
          <w:sz w:val="20"/>
          <w:szCs w:val="20"/>
        </w:rPr>
        <w:t xml:space="preserve">: </w:t>
      </w:r>
      <w:r w:rsidRPr="00DF0A24">
        <w:rPr>
          <w:rFonts w:ascii="TimesNewRomanPS" w:hAnsi="TimesNewRomanPS"/>
          <w:b/>
          <w:bCs/>
          <w:sz w:val="20"/>
          <w:szCs w:val="20"/>
        </w:rPr>
        <w:t xml:space="preserve">IV Methadone </w:t>
      </w:r>
      <w:r w:rsidRPr="00DF0A24">
        <w:rPr>
          <w:rFonts w:ascii="TimesNewRomanPSMT" w:hAnsi="TimesNewRomanPSMT"/>
          <w:sz w:val="20"/>
          <w:szCs w:val="20"/>
        </w:rPr>
        <w:t xml:space="preserve">0.2mg/kg + </w:t>
      </w:r>
      <w:r w:rsidRPr="00DF0A24">
        <w:rPr>
          <w:rFonts w:ascii="TimesNewRomanPS" w:hAnsi="TimesNewRomanPS"/>
          <w:b/>
          <w:bCs/>
          <w:sz w:val="20"/>
          <w:szCs w:val="20"/>
        </w:rPr>
        <w:t xml:space="preserve">Remifentanil </w:t>
      </w:r>
      <w:r w:rsidRPr="00DF0A24">
        <w:rPr>
          <w:rFonts w:ascii="TimesNewRomanPSMT" w:hAnsi="TimesNewRomanPSMT"/>
          <w:sz w:val="20"/>
          <w:szCs w:val="20"/>
        </w:rPr>
        <w:t>(0.05-0.4mcg/kg/min).</w:t>
      </w:r>
    </w:p>
    <w:p w14:paraId="318D0582" w14:textId="52D49472" w:rsidR="00DF0A24" w:rsidRPr="00DF0A24" w:rsidRDefault="00DF0A24" w:rsidP="00DF0A24">
      <w:pPr>
        <w:spacing w:before="100" w:beforeAutospacing="1" w:after="100" w:afterAutospacing="1"/>
      </w:pPr>
      <w:r w:rsidRPr="00DF0A24">
        <w:rPr>
          <w:rFonts w:ascii="TimesNewRomanPSMT" w:hAnsi="TimesNewRomanPSMT"/>
          <w:sz w:val="20"/>
          <w:szCs w:val="20"/>
        </w:rPr>
        <w:t xml:space="preserve">2) Anti-Fibrinolytic </w:t>
      </w:r>
    </w:p>
    <w:p w14:paraId="086CA673" w14:textId="588CD667" w:rsidR="00C05622" w:rsidRDefault="00DF0A24" w:rsidP="0070698D">
      <w:pPr>
        <w:spacing w:before="100" w:beforeAutospacing="1" w:after="100" w:afterAutospacing="1"/>
        <w:ind w:left="720"/>
        <w:rPr>
          <w:rFonts w:ascii="TimesNewRomanPSMT" w:hAnsi="TimesNewRomanPSMT"/>
          <w:sz w:val="20"/>
          <w:szCs w:val="20"/>
        </w:rPr>
      </w:pPr>
      <w:proofErr w:type="spellStart"/>
      <w:r w:rsidRPr="00DF0A24">
        <w:rPr>
          <w:rFonts w:ascii="TimesNewRomanPS" w:hAnsi="TimesNewRomanPS"/>
          <w:b/>
          <w:bCs/>
          <w:sz w:val="20"/>
          <w:szCs w:val="20"/>
        </w:rPr>
        <w:t>Amicar</w:t>
      </w:r>
      <w:proofErr w:type="spellEnd"/>
      <w:r w:rsidR="00C05622">
        <w:rPr>
          <w:rFonts w:ascii="TimesNewRomanPS" w:hAnsi="TimesNewRomanPS"/>
          <w:b/>
          <w:bCs/>
          <w:sz w:val="20"/>
          <w:szCs w:val="20"/>
        </w:rPr>
        <w:t>-</w:t>
      </w:r>
      <w:r w:rsidRPr="00DF0A24">
        <w:rPr>
          <w:rFonts w:ascii="TimesNewRomanPSMT" w:hAnsi="TimesNewRomanPSMT"/>
          <w:sz w:val="20"/>
          <w:szCs w:val="20"/>
        </w:rPr>
        <w:t xml:space="preserve">Load: 100 mg/kg over 30 </w:t>
      </w:r>
      <w:r w:rsidR="00C05622" w:rsidRPr="00DF0A24">
        <w:rPr>
          <w:rFonts w:ascii="TimesNewRomanPSMT" w:hAnsi="TimesNewRomanPSMT"/>
          <w:sz w:val="20"/>
          <w:szCs w:val="20"/>
        </w:rPr>
        <w:t>minutes</w:t>
      </w:r>
      <w:r w:rsidRPr="00DF0A24">
        <w:rPr>
          <w:rFonts w:ascii="TimesNewRomanPSMT" w:hAnsi="TimesNewRomanPSMT"/>
          <w:sz w:val="20"/>
          <w:szCs w:val="20"/>
        </w:rPr>
        <w:t xml:space="preserve"> (max 5 g). Maintenance infusion </w:t>
      </w:r>
      <w:r w:rsidR="00C05622">
        <w:rPr>
          <w:rFonts w:ascii="TimesNewRomanPSMT" w:hAnsi="TimesNewRomanPSMT"/>
          <w:sz w:val="20"/>
          <w:szCs w:val="20"/>
        </w:rPr>
        <w:t>at 30 mg/kg/hour</w:t>
      </w:r>
      <w:r>
        <w:rPr>
          <w:rFonts w:ascii="TimesNewRomanPSMT" w:hAnsi="TimesNewRomanPSMT"/>
          <w:sz w:val="20"/>
          <w:szCs w:val="20"/>
        </w:rPr>
        <w:t xml:space="preserve">, continue </w:t>
      </w:r>
      <w:r w:rsidR="00C05622">
        <w:rPr>
          <w:rFonts w:ascii="TimesNewRomanPSMT" w:hAnsi="TimesNewRomanPSMT"/>
          <w:sz w:val="20"/>
          <w:szCs w:val="20"/>
        </w:rPr>
        <w:t>until skin closure.</w:t>
      </w:r>
    </w:p>
    <w:p w14:paraId="2E0A145F" w14:textId="44AFCD10" w:rsidR="00C05622" w:rsidRPr="00C05622" w:rsidRDefault="00C05622" w:rsidP="0070698D">
      <w:pPr>
        <w:spacing w:before="100" w:beforeAutospacing="1" w:after="100" w:afterAutospacing="1"/>
        <w:ind w:left="720"/>
        <w:rPr>
          <w:b/>
          <w:bCs/>
        </w:rPr>
      </w:pPr>
      <w:r w:rsidRPr="00C05622">
        <w:rPr>
          <w:rFonts w:ascii="TimesNewRomanPSMT" w:hAnsi="TimesNewRomanPSMT"/>
          <w:b/>
          <w:bCs/>
          <w:sz w:val="20"/>
          <w:szCs w:val="20"/>
        </w:rPr>
        <w:t>TXA-</w:t>
      </w:r>
      <w:r w:rsidRPr="00C05622">
        <w:rPr>
          <w:rFonts w:ascii="TimesNewRomanPSMT" w:hAnsi="TimesNewRomanPSMT"/>
          <w:sz w:val="20"/>
          <w:szCs w:val="20"/>
        </w:rPr>
        <w:t xml:space="preserve"> </w:t>
      </w:r>
      <w:r w:rsidRPr="00DF0A24">
        <w:rPr>
          <w:rFonts w:ascii="TimesNewRomanPSMT" w:hAnsi="TimesNewRomanPSMT"/>
          <w:sz w:val="20"/>
          <w:szCs w:val="20"/>
        </w:rPr>
        <w:t xml:space="preserve">Load: </w:t>
      </w:r>
      <w:r>
        <w:rPr>
          <w:rFonts w:ascii="TimesNewRomanPSMT" w:hAnsi="TimesNewRomanPSMT"/>
          <w:sz w:val="20"/>
          <w:szCs w:val="20"/>
        </w:rPr>
        <w:t>50</w:t>
      </w:r>
      <w:r w:rsidRPr="00DF0A24">
        <w:rPr>
          <w:rFonts w:ascii="TimesNewRomanPSMT" w:hAnsi="TimesNewRomanPSMT"/>
          <w:sz w:val="20"/>
          <w:szCs w:val="20"/>
        </w:rPr>
        <w:t xml:space="preserve"> mg/kg over 30 minutes (max 5 g).</w:t>
      </w:r>
      <w:r w:rsidRPr="00C05622">
        <w:rPr>
          <w:rFonts w:ascii="TimesNewRomanPSMT" w:hAnsi="TimesNewRomanPSMT"/>
          <w:sz w:val="20"/>
          <w:szCs w:val="20"/>
        </w:rPr>
        <w:t xml:space="preserve"> </w:t>
      </w:r>
      <w:r w:rsidRPr="00DF0A24">
        <w:rPr>
          <w:rFonts w:ascii="TimesNewRomanPSMT" w:hAnsi="TimesNewRomanPSMT"/>
          <w:sz w:val="20"/>
          <w:szCs w:val="20"/>
        </w:rPr>
        <w:t xml:space="preserve">Maintenance infusion </w:t>
      </w:r>
      <w:r>
        <w:rPr>
          <w:rFonts w:ascii="TimesNewRomanPSMT" w:hAnsi="TimesNewRomanPSMT"/>
          <w:sz w:val="20"/>
          <w:szCs w:val="20"/>
        </w:rPr>
        <w:t>at 5 mg/kg/hour, continue until skin</w:t>
      </w:r>
      <w:r w:rsidR="007676D9">
        <w:rPr>
          <w:rFonts w:ascii="TimesNewRomanPSMT" w:hAnsi="TimesNewRomanPSMT"/>
          <w:sz w:val="20"/>
          <w:szCs w:val="20"/>
        </w:rPr>
        <w:t xml:space="preserve"> closure.</w:t>
      </w:r>
    </w:p>
    <w:p w14:paraId="4F2AF9B9" w14:textId="2EB5F839" w:rsidR="00B328A7" w:rsidRDefault="00DF0A24" w:rsidP="00B328A7">
      <w:pPr>
        <w:spacing w:before="100" w:beforeAutospacing="1" w:after="100" w:afterAutospacing="1"/>
        <w:rPr>
          <w:rFonts w:ascii="TimesNewRomanPSMT" w:hAnsi="TimesNewRomanPSMT"/>
          <w:sz w:val="20"/>
          <w:szCs w:val="20"/>
        </w:rPr>
      </w:pPr>
      <w:r w:rsidRPr="00B328A7">
        <w:rPr>
          <w:rFonts w:ascii="TimesNewRomanPSMT" w:hAnsi="TimesNewRomanPSMT"/>
          <w:sz w:val="20"/>
          <w:szCs w:val="20"/>
        </w:rPr>
        <w:t xml:space="preserve">3) </w:t>
      </w:r>
      <w:r w:rsidRPr="00B328A7">
        <w:rPr>
          <w:rFonts w:ascii="TimesNewRomanPS" w:hAnsi="TimesNewRomanPS"/>
          <w:b/>
          <w:bCs/>
          <w:sz w:val="20"/>
          <w:szCs w:val="20"/>
        </w:rPr>
        <w:t xml:space="preserve">Antibiotics: Cefazolin </w:t>
      </w:r>
      <w:r w:rsidR="00083AE8">
        <w:rPr>
          <w:rFonts w:ascii="TimesNewRomanPSMT" w:hAnsi="TimesNewRomanPSMT"/>
          <w:sz w:val="20"/>
          <w:szCs w:val="20"/>
        </w:rPr>
        <w:t>25</w:t>
      </w:r>
      <w:r w:rsidRPr="00B328A7">
        <w:rPr>
          <w:rFonts w:ascii="TimesNewRomanPSMT" w:hAnsi="TimesNewRomanPSMT"/>
          <w:sz w:val="20"/>
          <w:szCs w:val="20"/>
        </w:rPr>
        <w:t xml:space="preserve">mg/kg, </w:t>
      </w:r>
      <w:r w:rsidR="00083AE8">
        <w:rPr>
          <w:rFonts w:ascii="TimesNewRomanPSMT" w:hAnsi="TimesNewRomanPSMT"/>
          <w:sz w:val="20"/>
          <w:szCs w:val="20"/>
        </w:rPr>
        <w:t xml:space="preserve">(max </w:t>
      </w:r>
      <w:r w:rsidRPr="00B328A7">
        <w:rPr>
          <w:rFonts w:ascii="TimesNewRomanPSMT" w:hAnsi="TimesNewRomanPSMT"/>
          <w:sz w:val="20"/>
          <w:szCs w:val="20"/>
        </w:rPr>
        <w:t>2 g</w:t>
      </w:r>
      <w:r w:rsidR="00083AE8">
        <w:rPr>
          <w:rFonts w:ascii="TimesNewRomanPSMT" w:hAnsi="TimesNewRomanPSMT"/>
          <w:sz w:val="20"/>
          <w:szCs w:val="20"/>
        </w:rPr>
        <w:t>) –</w:t>
      </w:r>
      <w:r w:rsidRPr="00B328A7">
        <w:rPr>
          <w:rFonts w:ascii="TimesNewRomanPSMT" w:hAnsi="TimesNewRomanPSMT"/>
          <w:sz w:val="20"/>
          <w:szCs w:val="20"/>
        </w:rPr>
        <w:t xml:space="preserve"> Re</w:t>
      </w:r>
      <w:r w:rsidR="00083AE8">
        <w:rPr>
          <w:rFonts w:ascii="TimesNewRomanPSMT" w:hAnsi="TimesNewRomanPSMT"/>
          <w:sz w:val="20"/>
          <w:szCs w:val="20"/>
        </w:rPr>
        <w:t>-</w:t>
      </w:r>
      <w:r w:rsidRPr="00B328A7">
        <w:rPr>
          <w:rFonts w:ascii="TimesNewRomanPSMT" w:hAnsi="TimesNewRomanPSMT"/>
          <w:sz w:val="20"/>
          <w:szCs w:val="20"/>
        </w:rPr>
        <w:t xml:space="preserve">dose </w:t>
      </w:r>
      <w:r w:rsidR="00083AE8">
        <w:rPr>
          <w:rFonts w:ascii="TimesNewRomanPSMT" w:hAnsi="TimesNewRomanPSMT"/>
          <w:sz w:val="20"/>
          <w:szCs w:val="20"/>
        </w:rPr>
        <w:t>q</w:t>
      </w:r>
      <w:r w:rsidRPr="00B328A7">
        <w:rPr>
          <w:rFonts w:ascii="TimesNewRomanPSMT" w:hAnsi="TimesNewRomanPSMT"/>
          <w:sz w:val="20"/>
          <w:szCs w:val="20"/>
        </w:rPr>
        <w:t>4h</w:t>
      </w:r>
      <w:r w:rsidR="00B328A7">
        <w:rPr>
          <w:rFonts w:ascii="TimesNewRomanPSMT" w:hAnsi="TimesNewRomanPSMT"/>
          <w:sz w:val="20"/>
          <w:szCs w:val="20"/>
        </w:rPr>
        <w:t>.</w:t>
      </w:r>
      <w:r w:rsidR="00B328A7" w:rsidRPr="00B328A7">
        <w:rPr>
          <w:rFonts w:ascii="TimesNewRomanPSMT" w:hAnsi="TimesNewRomanPSMT"/>
          <w:sz w:val="20"/>
          <w:szCs w:val="20"/>
        </w:rPr>
        <w:t xml:space="preserve"> </w:t>
      </w:r>
    </w:p>
    <w:p w14:paraId="3F6431EB" w14:textId="05BD6357" w:rsidR="00B328A7" w:rsidRPr="00B328A7" w:rsidRDefault="00B328A7" w:rsidP="0070698D">
      <w:pPr>
        <w:spacing w:before="100" w:beforeAutospacing="1" w:after="100" w:afterAutospacing="1"/>
        <w:ind w:left="720"/>
      </w:pPr>
      <w:r w:rsidRPr="00DF0A24">
        <w:rPr>
          <w:rFonts w:ascii="TimesNewRomanPSMT" w:hAnsi="TimesNewRomanPSMT"/>
          <w:sz w:val="20"/>
          <w:szCs w:val="20"/>
        </w:rPr>
        <w:t>If allerg</w:t>
      </w:r>
      <w:r>
        <w:rPr>
          <w:rFonts w:ascii="TimesNewRomanPSMT" w:hAnsi="TimesNewRomanPSMT"/>
          <w:sz w:val="20"/>
          <w:szCs w:val="20"/>
        </w:rPr>
        <w:t>ies</w:t>
      </w:r>
      <w:r w:rsidRPr="00DF0A24">
        <w:rPr>
          <w:rFonts w:ascii="TimesNewRomanPSMT" w:hAnsi="TimesNewRomanPSMT"/>
          <w:sz w:val="20"/>
          <w:szCs w:val="20"/>
        </w:rPr>
        <w:t>: Clindamycin 10mg/kg (Max 900mg)</w:t>
      </w:r>
      <w:r>
        <w:rPr>
          <w:rFonts w:ascii="TimesNewRomanPSMT" w:hAnsi="TimesNewRomanPSMT"/>
          <w:sz w:val="20"/>
          <w:szCs w:val="20"/>
        </w:rPr>
        <w:t>.</w:t>
      </w:r>
      <w:r w:rsidRPr="00DF0A24">
        <w:rPr>
          <w:rFonts w:ascii="TimesNewRomanPSMT" w:hAnsi="TimesNewRomanPSMT"/>
          <w:sz w:val="20"/>
          <w:szCs w:val="20"/>
        </w:rPr>
        <w:t xml:space="preserve"> Re</w:t>
      </w:r>
      <w:r>
        <w:rPr>
          <w:rFonts w:ascii="TimesNewRomanPSMT" w:hAnsi="TimesNewRomanPSMT"/>
          <w:sz w:val="20"/>
          <w:szCs w:val="20"/>
        </w:rPr>
        <w:t>-</w:t>
      </w:r>
      <w:r w:rsidRPr="00DF0A24">
        <w:rPr>
          <w:rFonts w:ascii="TimesNewRomanPSMT" w:hAnsi="TimesNewRomanPSMT"/>
          <w:sz w:val="20"/>
          <w:szCs w:val="20"/>
        </w:rPr>
        <w:t xml:space="preserve">dose </w:t>
      </w:r>
      <w:r w:rsidR="00083AE8">
        <w:rPr>
          <w:rFonts w:ascii="TimesNewRomanPSMT" w:hAnsi="TimesNewRomanPSMT"/>
          <w:sz w:val="20"/>
          <w:szCs w:val="20"/>
        </w:rPr>
        <w:t>q</w:t>
      </w:r>
      <w:r w:rsidRPr="00DF0A24">
        <w:rPr>
          <w:rFonts w:ascii="TimesNewRomanPSMT" w:hAnsi="TimesNewRomanPSMT"/>
          <w:sz w:val="20"/>
          <w:szCs w:val="20"/>
        </w:rPr>
        <w:t xml:space="preserve">6h </w:t>
      </w:r>
      <w:r w:rsidRPr="00DF0A24">
        <w:rPr>
          <w:rFonts w:ascii="TimesNewRomanPS" w:hAnsi="TimesNewRomanPS"/>
          <w:b/>
          <w:bCs/>
          <w:sz w:val="20"/>
          <w:szCs w:val="20"/>
        </w:rPr>
        <w:t xml:space="preserve">or </w:t>
      </w:r>
      <w:r w:rsidRPr="00DF0A24">
        <w:rPr>
          <w:rFonts w:ascii="TimesNewRomanPSMT" w:hAnsi="TimesNewRomanPSMT"/>
          <w:sz w:val="20"/>
          <w:szCs w:val="20"/>
        </w:rPr>
        <w:t>Vancomycin 10mg/kg (Max 1g) Re</w:t>
      </w:r>
      <w:r>
        <w:rPr>
          <w:rFonts w:ascii="TimesNewRomanPSMT" w:hAnsi="TimesNewRomanPSMT"/>
          <w:sz w:val="20"/>
          <w:szCs w:val="20"/>
        </w:rPr>
        <w:t>-</w:t>
      </w:r>
      <w:r w:rsidRPr="00DF0A24">
        <w:rPr>
          <w:rFonts w:ascii="TimesNewRomanPSMT" w:hAnsi="TimesNewRomanPSMT"/>
          <w:sz w:val="20"/>
          <w:szCs w:val="20"/>
        </w:rPr>
        <w:t xml:space="preserve">dose </w:t>
      </w:r>
      <w:r w:rsidR="00083AE8">
        <w:rPr>
          <w:rFonts w:ascii="TimesNewRomanPSMT" w:hAnsi="TimesNewRomanPSMT"/>
          <w:sz w:val="20"/>
          <w:szCs w:val="20"/>
        </w:rPr>
        <w:t>q</w:t>
      </w:r>
      <w:r w:rsidRPr="00DF0A24">
        <w:rPr>
          <w:rFonts w:ascii="TimesNewRomanPSMT" w:hAnsi="TimesNewRomanPSMT"/>
          <w:sz w:val="20"/>
          <w:szCs w:val="20"/>
        </w:rPr>
        <w:t>6h</w:t>
      </w:r>
      <w:r>
        <w:rPr>
          <w:rFonts w:ascii="TimesNewRomanPSMT" w:hAnsi="TimesNewRomanPSMT"/>
          <w:sz w:val="20"/>
          <w:szCs w:val="20"/>
        </w:rPr>
        <w:t>.</w:t>
      </w:r>
    </w:p>
    <w:p w14:paraId="7287AB5A" w14:textId="5FF90382" w:rsidR="00DF0A24" w:rsidRPr="00B328A7" w:rsidRDefault="00B328A7" w:rsidP="00B328A7">
      <w:pPr>
        <w:spacing w:before="100" w:beforeAutospacing="1" w:after="100" w:afterAutospacing="1"/>
      </w:pPr>
      <w:r>
        <w:rPr>
          <w:rFonts w:ascii="TimesNewRomanPSMT" w:hAnsi="TimesNewRomanPSMT"/>
          <w:sz w:val="20"/>
          <w:szCs w:val="20"/>
        </w:rPr>
        <w:t xml:space="preserve">4) </w:t>
      </w:r>
      <w:r w:rsidR="00DF0A24" w:rsidRPr="00B328A7">
        <w:rPr>
          <w:rFonts w:ascii="TimesNewRomanPSMT" w:hAnsi="TimesNewRomanPSMT"/>
          <w:sz w:val="20"/>
          <w:szCs w:val="20"/>
        </w:rPr>
        <w:t xml:space="preserve">Other Medications </w:t>
      </w:r>
    </w:p>
    <w:p w14:paraId="59C587AA" w14:textId="3F47F91B" w:rsidR="00DF0A24" w:rsidRPr="00DF0A24" w:rsidRDefault="00DF0A24" w:rsidP="00DF0A24">
      <w:pPr>
        <w:numPr>
          <w:ilvl w:val="1"/>
          <w:numId w:val="3"/>
        </w:numPr>
        <w:spacing w:before="100" w:beforeAutospacing="1" w:after="100" w:afterAutospacing="1"/>
      </w:pPr>
      <w:r w:rsidRPr="00DF0A24">
        <w:rPr>
          <w:rFonts w:ascii="TimesNewRomanPSMT" w:hAnsi="TimesNewRomanPSMT"/>
          <w:sz w:val="20"/>
          <w:szCs w:val="20"/>
        </w:rPr>
        <w:t xml:space="preserve">Dexamethasone: </w:t>
      </w:r>
      <w:r w:rsidR="00B328A7">
        <w:rPr>
          <w:rFonts w:ascii="TimesNewRomanPSMT" w:hAnsi="TimesNewRomanPSMT"/>
          <w:sz w:val="20"/>
          <w:szCs w:val="20"/>
        </w:rPr>
        <w:t>4mg.</w:t>
      </w:r>
      <w:r w:rsidRPr="00DF0A24">
        <w:rPr>
          <w:rFonts w:ascii="TimesNewRomanPSMT" w:hAnsi="TimesNewRomanPSMT"/>
          <w:sz w:val="20"/>
          <w:szCs w:val="20"/>
        </w:rPr>
        <w:t xml:space="preserve"> </w:t>
      </w:r>
    </w:p>
    <w:p w14:paraId="09F27B39" w14:textId="175B8BE6" w:rsidR="00DF0A24" w:rsidRPr="00DF0A24" w:rsidRDefault="00DF0A24" w:rsidP="00DF0A24">
      <w:pPr>
        <w:numPr>
          <w:ilvl w:val="1"/>
          <w:numId w:val="3"/>
        </w:numPr>
        <w:spacing w:before="100" w:beforeAutospacing="1" w:after="100" w:afterAutospacing="1"/>
      </w:pPr>
      <w:r w:rsidRPr="00DF0A24">
        <w:rPr>
          <w:rFonts w:ascii="TimesNewRomanPSMT" w:hAnsi="TimesNewRomanPSMT"/>
          <w:sz w:val="20"/>
          <w:szCs w:val="20"/>
        </w:rPr>
        <w:t xml:space="preserve">Ondansetron: </w:t>
      </w:r>
      <w:r w:rsidR="00B328A7">
        <w:rPr>
          <w:rFonts w:ascii="TimesNewRomanPSMT" w:hAnsi="TimesNewRomanPSMT"/>
          <w:sz w:val="20"/>
          <w:szCs w:val="20"/>
        </w:rPr>
        <w:t>4</w:t>
      </w:r>
      <w:r w:rsidRPr="00DF0A24">
        <w:rPr>
          <w:rFonts w:ascii="TimesNewRomanPSMT" w:hAnsi="TimesNewRomanPSMT"/>
          <w:sz w:val="20"/>
          <w:szCs w:val="20"/>
        </w:rPr>
        <w:t xml:space="preserve">mg </w:t>
      </w:r>
    </w:p>
    <w:p w14:paraId="3330CA3D" w14:textId="3F37365D" w:rsidR="00DF0A24" w:rsidRPr="00DF0A24" w:rsidRDefault="00DF0A24" w:rsidP="00DF0A24">
      <w:pPr>
        <w:numPr>
          <w:ilvl w:val="1"/>
          <w:numId w:val="3"/>
        </w:numPr>
        <w:spacing w:before="100" w:beforeAutospacing="1" w:after="100" w:afterAutospacing="1"/>
      </w:pPr>
      <w:r w:rsidRPr="00DF0A24">
        <w:rPr>
          <w:rFonts w:ascii="TimesNewRomanPSMT" w:hAnsi="TimesNewRomanPSMT"/>
          <w:b/>
          <w:bCs/>
          <w:sz w:val="20"/>
          <w:szCs w:val="20"/>
        </w:rPr>
        <w:t>Diazepam</w:t>
      </w:r>
      <w:r w:rsidRPr="00DF0A24">
        <w:rPr>
          <w:rFonts w:ascii="TimesNewRomanPSMT" w:hAnsi="TimesNewRomanPSMT"/>
          <w:sz w:val="20"/>
          <w:szCs w:val="20"/>
        </w:rPr>
        <w:t xml:space="preserve"> IV 0.05 mg/kg </w:t>
      </w:r>
      <w:r w:rsidRPr="00DF0A24">
        <w:rPr>
          <w:rFonts w:ascii="TimesNewRomanPS" w:hAnsi="TimesNewRomanPS"/>
          <w:b/>
          <w:bCs/>
          <w:sz w:val="20"/>
          <w:szCs w:val="20"/>
        </w:rPr>
        <w:t xml:space="preserve">or </w:t>
      </w:r>
      <w:r w:rsidRPr="00DF0A24">
        <w:rPr>
          <w:rFonts w:ascii="TimesNewRomanPSMT" w:hAnsi="TimesNewRomanPSMT"/>
          <w:b/>
          <w:bCs/>
          <w:sz w:val="22"/>
          <w:szCs w:val="22"/>
        </w:rPr>
        <w:t>Methocarbamol</w:t>
      </w:r>
      <w:r w:rsidR="00B328A7">
        <w:rPr>
          <w:rFonts w:ascii="TimesNewRomanPSMT" w:hAnsi="TimesNewRomanPSMT"/>
          <w:b/>
          <w:bCs/>
          <w:sz w:val="22"/>
          <w:szCs w:val="22"/>
        </w:rPr>
        <w:t xml:space="preserve"> (Robaxin)</w:t>
      </w:r>
      <w:r w:rsidRPr="00DF0A24">
        <w:rPr>
          <w:rFonts w:ascii="TimesNewRomanPSMT" w:hAnsi="TimesNewRomanPSMT"/>
          <w:sz w:val="22"/>
          <w:szCs w:val="22"/>
        </w:rPr>
        <w:t xml:space="preserve">: 15mg/kg IV </w:t>
      </w:r>
      <w:r w:rsidRPr="00DF0A24">
        <w:rPr>
          <w:rFonts w:ascii="TimesNewRomanPSMT" w:hAnsi="TimesNewRomanPSMT"/>
          <w:b/>
          <w:bCs/>
          <w:sz w:val="20"/>
          <w:szCs w:val="20"/>
          <w:u w:val="single"/>
        </w:rPr>
        <w:t xml:space="preserve">after </w:t>
      </w:r>
      <w:r w:rsidRPr="00DF0A24">
        <w:rPr>
          <w:rFonts w:ascii="TimesNewRomanPSMT" w:hAnsi="TimesNewRomanPSMT"/>
          <w:sz w:val="20"/>
          <w:szCs w:val="20"/>
        </w:rPr>
        <w:t xml:space="preserve">emergence to treat muscle spasms </w:t>
      </w:r>
    </w:p>
    <w:p w14:paraId="71CB4A0B" w14:textId="03BA56E4" w:rsidR="00DF0A24" w:rsidRPr="00DF0A24" w:rsidRDefault="00DF0A24" w:rsidP="00B328A7">
      <w:pPr>
        <w:spacing w:before="100" w:beforeAutospacing="1" w:after="100" w:afterAutospacing="1"/>
      </w:pPr>
      <w:r w:rsidRPr="00DF0A24">
        <w:rPr>
          <w:rFonts w:ascii="TimesNewRomanPSMT" w:hAnsi="TimesNewRomanPSMT"/>
          <w:sz w:val="20"/>
          <w:szCs w:val="20"/>
        </w:rPr>
        <w:t>5)  </w:t>
      </w:r>
      <w:r w:rsidRPr="00DF0A24">
        <w:rPr>
          <w:rFonts w:ascii="TimesNewRomanPS" w:hAnsi="TimesNewRomanPS"/>
          <w:b/>
          <w:bCs/>
          <w:sz w:val="20"/>
          <w:szCs w:val="20"/>
        </w:rPr>
        <w:t xml:space="preserve">Neuromonitoring: </w:t>
      </w:r>
      <w:r w:rsidRPr="00DF0A24">
        <w:rPr>
          <w:rFonts w:ascii="TimesNewRomanPSMT" w:hAnsi="TimesNewRomanPSMT"/>
          <w:sz w:val="20"/>
          <w:szCs w:val="20"/>
        </w:rPr>
        <w:t xml:space="preserve">MEP/SSEPs/EMGs typically monitored. </w:t>
      </w:r>
      <w:r w:rsidR="00B328A7" w:rsidRPr="00083AE8">
        <w:rPr>
          <w:rFonts w:ascii="TimesNewRomanPSMT" w:hAnsi="TimesNewRomanPSMT"/>
          <w:b/>
          <w:bCs/>
          <w:sz w:val="20"/>
          <w:szCs w:val="20"/>
        </w:rPr>
        <w:t>Place bilateral soft bite blocks!!!</w:t>
      </w:r>
    </w:p>
    <w:p w14:paraId="2DE67372" w14:textId="77777777" w:rsidR="0070698D" w:rsidRPr="0070698D" w:rsidRDefault="0070698D" w:rsidP="0070698D">
      <w:pPr>
        <w:spacing w:before="100" w:beforeAutospacing="1" w:after="100" w:afterAutospacing="1"/>
        <w:rPr>
          <w:rFonts w:ascii="TimesNewRomanPSMT" w:hAnsi="TimesNewRomanPSMT"/>
          <w:sz w:val="20"/>
          <w:szCs w:val="20"/>
        </w:rPr>
      </w:pPr>
      <w:r>
        <w:rPr>
          <w:rFonts w:ascii="TimesNewRomanPSMT" w:hAnsi="TimesNewRomanPSMT"/>
          <w:sz w:val="20"/>
          <w:szCs w:val="20"/>
        </w:rPr>
        <w:t>6</w:t>
      </w:r>
      <w:r w:rsidR="00DF0A24" w:rsidRPr="00DF0A24">
        <w:rPr>
          <w:rFonts w:ascii="TimesNewRomanPSMT" w:hAnsi="TimesNewRomanPSMT"/>
          <w:sz w:val="20"/>
          <w:szCs w:val="20"/>
        </w:rPr>
        <w:t xml:space="preserve">) </w:t>
      </w:r>
      <w:r w:rsidR="00B328A7">
        <w:rPr>
          <w:rFonts w:ascii="TimesNewRomanPSMT" w:hAnsi="TimesNewRomanPSMT"/>
          <w:sz w:val="20"/>
          <w:szCs w:val="20"/>
        </w:rPr>
        <w:t>Minimal to n</w:t>
      </w:r>
      <w:r w:rsidR="00DF0A24" w:rsidRPr="00DF0A24">
        <w:rPr>
          <w:rFonts w:ascii="TimesNewRomanPSMT" w:hAnsi="TimesNewRomanPSMT"/>
          <w:sz w:val="20"/>
          <w:szCs w:val="20"/>
        </w:rPr>
        <w:t xml:space="preserve">o paralysis on intubation. No nitrous. Max 0.5 MAC inhalation agent – </w:t>
      </w:r>
      <w:r w:rsidR="00B328A7">
        <w:rPr>
          <w:rFonts w:ascii="TimesNewRomanPSMT" w:hAnsi="TimesNewRomanPSMT"/>
          <w:sz w:val="20"/>
          <w:szCs w:val="20"/>
        </w:rPr>
        <w:t xml:space="preserve">Sevoflurane </w:t>
      </w:r>
      <w:r w:rsidR="00DF0A24" w:rsidRPr="00DF0A24">
        <w:rPr>
          <w:rFonts w:ascii="TimesNewRomanPSMT" w:hAnsi="TimesNewRomanPSMT"/>
          <w:sz w:val="20"/>
          <w:szCs w:val="20"/>
        </w:rPr>
        <w:t xml:space="preserve">for rapid emergence. </w:t>
      </w:r>
    </w:p>
    <w:p w14:paraId="3DCBBAFC" w14:textId="6CE61E1B" w:rsidR="00DF0A24" w:rsidRPr="0070698D" w:rsidRDefault="0070698D" w:rsidP="0070698D">
      <w:pPr>
        <w:spacing w:before="100" w:beforeAutospacing="1" w:after="100" w:afterAutospacing="1"/>
        <w:rPr>
          <w:rFonts w:ascii="TimesNewRomanPSMT" w:hAnsi="TimesNewRomanPSMT"/>
          <w:sz w:val="20"/>
          <w:szCs w:val="20"/>
        </w:rPr>
      </w:pPr>
      <w:r w:rsidRPr="0070698D">
        <w:rPr>
          <w:rFonts w:ascii="TimesNewRomanPSMT" w:hAnsi="TimesNewRomanPSMT"/>
          <w:sz w:val="20"/>
          <w:szCs w:val="20"/>
        </w:rPr>
        <w:t xml:space="preserve">7) </w:t>
      </w:r>
      <w:r w:rsidR="00DF0A24" w:rsidRPr="0070698D">
        <w:rPr>
          <w:rFonts w:ascii="TimesNewRomanPSMT" w:hAnsi="TimesNewRomanPSMT"/>
          <w:sz w:val="20"/>
          <w:szCs w:val="20"/>
        </w:rPr>
        <w:t>POSTOP ORDERS BEFORE LEAVING OR:</w:t>
      </w:r>
    </w:p>
    <w:p w14:paraId="1D9E769B" w14:textId="77777777" w:rsidR="00B328A7" w:rsidRPr="0070698D" w:rsidRDefault="00DF0A24" w:rsidP="0070698D">
      <w:pPr>
        <w:spacing w:before="100" w:beforeAutospacing="1" w:after="100" w:afterAutospacing="1"/>
        <w:ind w:firstLine="360"/>
        <w:rPr>
          <w:rFonts w:ascii="TimesNewRomanPSMT" w:hAnsi="TimesNewRomanPSMT"/>
          <w:sz w:val="20"/>
          <w:szCs w:val="20"/>
        </w:rPr>
      </w:pPr>
      <w:r w:rsidRPr="00DF0A24">
        <w:rPr>
          <w:rFonts w:ascii="TimesNewRomanPSMT" w:hAnsi="TimesNewRomanPSMT"/>
          <w:sz w:val="20"/>
          <w:szCs w:val="20"/>
        </w:rPr>
        <w:t xml:space="preserve">A)  Demand only PCA </w:t>
      </w:r>
    </w:p>
    <w:p w14:paraId="7765919E" w14:textId="343DBF68" w:rsidR="00DF0A24" w:rsidRPr="00DF0A24" w:rsidRDefault="00DF0A24" w:rsidP="00B328A7">
      <w:pPr>
        <w:spacing w:before="100" w:beforeAutospacing="1" w:after="100" w:afterAutospacing="1"/>
        <w:ind w:left="360"/>
      </w:pPr>
      <w:r w:rsidRPr="00DF0A24">
        <w:rPr>
          <w:rFonts w:ascii="TimesNewRomanPSMT" w:hAnsi="TimesNewRomanPSMT"/>
          <w:sz w:val="20"/>
          <w:szCs w:val="20"/>
        </w:rPr>
        <w:lastRenderedPageBreak/>
        <w:t>B)  If no IT morphine given: Methadone 0.1mg/kg IV/PO x 2 q6h, timed 6 hours after initial dosing</w:t>
      </w:r>
      <w:r w:rsidR="00B328A7">
        <w:rPr>
          <w:rFonts w:ascii="TimesNewRomanPSMT" w:hAnsi="TimesNewRomanPSMT"/>
          <w:sz w:val="20"/>
          <w:szCs w:val="20"/>
        </w:rPr>
        <w:t>.</w:t>
      </w:r>
    </w:p>
    <w:p w14:paraId="47FE9C3C" w14:textId="77777777" w:rsidR="0070698D" w:rsidRDefault="0070698D" w:rsidP="0070698D">
      <w:pPr>
        <w:spacing w:before="100" w:beforeAutospacing="1" w:after="100" w:afterAutospacing="1"/>
        <w:ind w:left="360"/>
      </w:pPr>
      <w:r>
        <w:rPr>
          <w:rFonts w:ascii="TimesNewRomanPSMT" w:hAnsi="TimesNewRomanPSMT"/>
          <w:sz w:val="20"/>
          <w:szCs w:val="20"/>
        </w:rPr>
        <w:t>C</w:t>
      </w:r>
      <w:r w:rsidR="00DF0A24" w:rsidRPr="00DF0A24">
        <w:rPr>
          <w:rFonts w:ascii="TimesNewRomanPSMT" w:hAnsi="TimesNewRomanPSMT"/>
          <w:sz w:val="20"/>
          <w:szCs w:val="20"/>
        </w:rPr>
        <w:t>)  </w:t>
      </w:r>
      <w:r w:rsidR="00B328A7">
        <w:rPr>
          <w:rFonts w:ascii="TimesNewRomanPSMT" w:hAnsi="TimesNewRomanPSMT"/>
          <w:sz w:val="20"/>
          <w:szCs w:val="20"/>
        </w:rPr>
        <w:t>C</w:t>
      </w:r>
      <w:r w:rsidR="00DF0A24" w:rsidRPr="00DF0A24">
        <w:rPr>
          <w:rFonts w:ascii="TimesNewRomanPSMT" w:hAnsi="TimesNewRomanPSMT"/>
          <w:sz w:val="20"/>
          <w:szCs w:val="20"/>
        </w:rPr>
        <w:t>ontact</w:t>
      </w:r>
      <w:r w:rsidR="00B328A7">
        <w:rPr>
          <w:rFonts w:ascii="TimesNewRomanPSMT" w:hAnsi="TimesNewRomanPSMT"/>
          <w:sz w:val="20"/>
          <w:szCs w:val="20"/>
        </w:rPr>
        <w:t xml:space="preserve"> the acute</w:t>
      </w:r>
      <w:r w:rsidR="00DF0A24" w:rsidRPr="00DF0A24">
        <w:rPr>
          <w:rFonts w:ascii="TimesNewRomanPSMT" w:hAnsi="TimesNewRomanPSMT"/>
          <w:sz w:val="20"/>
          <w:szCs w:val="20"/>
        </w:rPr>
        <w:t xml:space="preserve"> pain team add </w:t>
      </w:r>
      <w:r w:rsidR="00B328A7">
        <w:rPr>
          <w:rFonts w:ascii="TimesNewRomanPSMT" w:hAnsi="TimesNewRomanPSMT"/>
          <w:sz w:val="20"/>
          <w:szCs w:val="20"/>
        </w:rPr>
        <w:t xml:space="preserve">the </w:t>
      </w:r>
      <w:r w:rsidR="00DF0A24" w:rsidRPr="00DF0A24">
        <w:rPr>
          <w:rFonts w:ascii="TimesNewRomanPSMT" w:hAnsi="TimesNewRomanPSMT"/>
          <w:sz w:val="20"/>
          <w:szCs w:val="20"/>
        </w:rPr>
        <w:t>patient to pain list</w:t>
      </w:r>
      <w:r w:rsidR="00B328A7">
        <w:rPr>
          <w:rFonts w:ascii="TimesNewRomanPSMT" w:hAnsi="TimesNewRomanPSMT"/>
          <w:sz w:val="20"/>
          <w:szCs w:val="20"/>
        </w:rPr>
        <w:t>.</w:t>
      </w:r>
      <w:r w:rsidR="00DF0A24" w:rsidRPr="00DF0A24">
        <w:rPr>
          <w:rFonts w:ascii="TimesNewRomanPSMT" w:hAnsi="TimesNewRomanPSMT"/>
          <w:sz w:val="20"/>
          <w:szCs w:val="20"/>
        </w:rPr>
        <w:t xml:space="preserve"> </w:t>
      </w:r>
    </w:p>
    <w:p w14:paraId="6D12EC7C" w14:textId="63F1A2C7" w:rsidR="00E037AD" w:rsidRPr="0070698D" w:rsidRDefault="00B124E8" w:rsidP="0070698D">
      <w:pPr>
        <w:spacing w:before="100" w:beforeAutospacing="1" w:after="100" w:afterAutospacing="1"/>
        <w:jc w:val="center"/>
      </w:pPr>
      <w:r w:rsidRPr="00A93DB5">
        <w:rPr>
          <w:rFonts w:ascii="TimesNewRomanPS" w:hAnsi="TimesNewRomanPS"/>
          <w:b/>
          <w:bCs/>
          <w:sz w:val="28"/>
          <w:szCs w:val="28"/>
        </w:rPr>
        <w:t>Post-op pain management</w:t>
      </w:r>
    </w:p>
    <w:p w14:paraId="545206C1" w14:textId="69D9FBF8" w:rsidR="00E037AD" w:rsidRDefault="00E037AD" w:rsidP="00B124E8">
      <w:pPr>
        <w:spacing w:before="100" w:beforeAutospacing="1" w:after="100" w:afterAutospacing="1"/>
        <w:jc w:val="center"/>
        <w:rPr>
          <w:rFonts w:ascii="TimesNewRomanPS" w:hAnsi="TimesNewRomanPS"/>
          <w:b/>
          <w:bCs/>
          <w:sz w:val="22"/>
          <w:szCs w:val="21"/>
        </w:rPr>
      </w:pPr>
    </w:p>
    <w:tbl>
      <w:tblPr>
        <w:tblStyle w:val="TableGrid"/>
        <w:tblW w:w="0" w:type="auto"/>
        <w:tblLook w:val="04A0" w:firstRow="1" w:lastRow="0" w:firstColumn="1" w:lastColumn="0" w:noHBand="0" w:noVBand="1"/>
      </w:tblPr>
      <w:tblGrid>
        <w:gridCol w:w="985"/>
        <w:gridCol w:w="1232"/>
        <w:gridCol w:w="1500"/>
        <w:gridCol w:w="1695"/>
        <w:gridCol w:w="1296"/>
        <w:gridCol w:w="1333"/>
        <w:gridCol w:w="1309"/>
      </w:tblGrid>
      <w:tr w:rsidR="00E037AD" w14:paraId="61702F99" w14:textId="77777777" w:rsidTr="00A93DB5">
        <w:tc>
          <w:tcPr>
            <w:tcW w:w="985" w:type="dxa"/>
          </w:tcPr>
          <w:p w14:paraId="6ABA9A8C" w14:textId="77777777" w:rsidR="00E037AD" w:rsidRPr="00E037AD" w:rsidRDefault="00E037AD" w:rsidP="00E037AD">
            <w:pPr>
              <w:spacing w:before="100" w:beforeAutospacing="1" w:after="100" w:afterAutospacing="1"/>
              <w:rPr>
                <w:rFonts w:ascii="TimesNewRomanPS" w:hAnsi="TimesNewRomanPS"/>
                <w:b/>
                <w:bCs/>
                <w:sz w:val="20"/>
                <w:szCs w:val="20"/>
              </w:rPr>
            </w:pPr>
          </w:p>
        </w:tc>
        <w:tc>
          <w:tcPr>
            <w:tcW w:w="1232" w:type="dxa"/>
          </w:tcPr>
          <w:p w14:paraId="13C7DDDB" w14:textId="2B4EA007"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PCA</w:t>
            </w:r>
          </w:p>
        </w:tc>
        <w:tc>
          <w:tcPr>
            <w:tcW w:w="1500" w:type="dxa"/>
          </w:tcPr>
          <w:p w14:paraId="7596CABC" w14:textId="6E10A77B"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Diazepam</w:t>
            </w:r>
          </w:p>
        </w:tc>
        <w:tc>
          <w:tcPr>
            <w:tcW w:w="1695" w:type="dxa"/>
          </w:tcPr>
          <w:p w14:paraId="34EC86A2" w14:textId="302D3EB3"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Acetaminophen</w:t>
            </w:r>
          </w:p>
        </w:tc>
        <w:tc>
          <w:tcPr>
            <w:tcW w:w="1296" w:type="dxa"/>
          </w:tcPr>
          <w:p w14:paraId="70F5C3E6" w14:textId="25FB823F"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NSAIDs</w:t>
            </w:r>
          </w:p>
        </w:tc>
        <w:tc>
          <w:tcPr>
            <w:tcW w:w="1333" w:type="dxa"/>
          </w:tcPr>
          <w:p w14:paraId="1F694099" w14:textId="19B2C852"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Gabapentin</w:t>
            </w:r>
          </w:p>
        </w:tc>
        <w:tc>
          <w:tcPr>
            <w:tcW w:w="1309" w:type="dxa"/>
          </w:tcPr>
          <w:p w14:paraId="23DFF2BE" w14:textId="7CF076B1"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Oxycodone</w:t>
            </w:r>
          </w:p>
        </w:tc>
      </w:tr>
      <w:tr w:rsidR="00A93DB5" w14:paraId="512A2A8E" w14:textId="77777777" w:rsidTr="00A93DB5">
        <w:tc>
          <w:tcPr>
            <w:tcW w:w="985" w:type="dxa"/>
          </w:tcPr>
          <w:p w14:paraId="09BDC9B0" w14:textId="3400805C" w:rsidR="00E037AD" w:rsidRDefault="00E037AD" w:rsidP="00E037AD">
            <w:pPr>
              <w:spacing w:before="100" w:beforeAutospacing="1" w:after="100" w:afterAutospacing="1"/>
              <w:rPr>
                <w:rFonts w:ascii="TimesNewRomanPS" w:hAnsi="TimesNewRomanPS"/>
                <w:b/>
                <w:bCs/>
                <w:sz w:val="22"/>
                <w:szCs w:val="21"/>
              </w:rPr>
            </w:pPr>
            <w:r w:rsidRPr="00E037AD">
              <w:rPr>
                <w:rFonts w:ascii="TimesNewRomanPS" w:hAnsi="TimesNewRomanPS"/>
                <w:b/>
                <w:bCs/>
                <w:sz w:val="20"/>
                <w:szCs w:val="20"/>
              </w:rPr>
              <w:t>POD</w:t>
            </w:r>
            <w:r w:rsidR="00A93DB5">
              <w:rPr>
                <w:rFonts w:ascii="TimesNewRomanPS" w:hAnsi="TimesNewRomanPS"/>
                <w:b/>
                <w:bCs/>
                <w:sz w:val="20"/>
                <w:szCs w:val="20"/>
              </w:rPr>
              <w:t xml:space="preserve"> 0</w:t>
            </w:r>
          </w:p>
        </w:tc>
        <w:tc>
          <w:tcPr>
            <w:tcW w:w="1232" w:type="dxa"/>
          </w:tcPr>
          <w:p w14:paraId="50EF29A5" w14:textId="08A8FA2A"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Demand only</w:t>
            </w:r>
          </w:p>
        </w:tc>
        <w:tc>
          <w:tcPr>
            <w:tcW w:w="1500" w:type="dxa"/>
          </w:tcPr>
          <w:p w14:paraId="021D8E70" w14:textId="0E2191FE"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PO/IV q8h</w:t>
            </w:r>
          </w:p>
        </w:tc>
        <w:tc>
          <w:tcPr>
            <w:tcW w:w="1695" w:type="dxa"/>
          </w:tcPr>
          <w:p w14:paraId="42EE1CF4" w14:textId="098F965D"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IV q6h ATC x 24h</w:t>
            </w:r>
          </w:p>
        </w:tc>
        <w:tc>
          <w:tcPr>
            <w:tcW w:w="1296" w:type="dxa"/>
          </w:tcPr>
          <w:p w14:paraId="43D9944F" w14:textId="7D2DED02"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Alternate with acetaminophen.</w:t>
            </w:r>
          </w:p>
        </w:tc>
        <w:tc>
          <w:tcPr>
            <w:tcW w:w="1333" w:type="dxa"/>
          </w:tcPr>
          <w:p w14:paraId="0D1B791D" w14:textId="1827AFBC"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PO TID ATC</w:t>
            </w:r>
          </w:p>
        </w:tc>
        <w:tc>
          <w:tcPr>
            <w:tcW w:w="1309" w:type="dxa"/>
          </w:tcPr>
          <w:p w14:paraId="7201FBEA" w14:textId="77777777" w:rsidR="00E037AD" w:rsidRDefault="00E037AD" w:rsidP="00E037AD">
            <w:pPr>
              <w:spacing w:before="100" w:beforeAutospacing="1" w:after="100" w:afterAutospacing="1"/>
              <w:rPr>
                <w:rFonts w:ascii="TimesNewRomanPS" w:hAnsi="TimesNewRomanPS"/>
                <w:b/>
                <w:bCs/>
                <w:sz w:val="22"/>
                <w:szCs w:val="21"/>
              </w:rPr>
            </w:pPr>
          </w:p>
        </w:tc>
      </w:tr>
      <w:tr w:rsidR="00A93DB5" w14:paraId="11D0A4BD" w14:textId="77777777" w:rsidTr="00A93DB5">
        <w:tc>
          <w:tcPr>
            <w:tcW w:w="985" w:type="dxa"/>
          </w:tcPr>
          <w:p w14:paraId="59AF6ED0" w14:textId="7D13FEA4" w:rsidR="00E037AD" w:rsidRDefault="00E037AD" w:rsidP="00E037AD">
            <w:pPr>
              <w:spacing w:before="100" w:beforeAutospacing="1" w:after="100" w:afterAutospacing="1"/>
              <w:rPr>
                <w:rFonts w:ascii="TimesNewRomanPS" w:hAnsi="TimesNewRomanPS"/>
                <w:b/>
                <w:bCs/>
                <w:sz w:val="22"/>
                <w:szCs w:val="21"/>
              </w:rPr>
            </w:pPr>
            <w:r w:rsidRPr="00E037AD">
              <w:rPr>
                <w:rFonts w:ascii="TimesNewRomanPS" w:hAnsi="TimesNewRomanPS"/>
                <w:b/>
                <w:bCs/>
                <w:sz w:val="20"/>
                <w:szCs w:val="20"/>
              </w:rPr>
              <w:t xml:space="preserve">POD </w:t>
            </w:r>
            <w:r>
              <w:rPr>
                <w:rFonts w:ascii="TimesNewRomanPS" w:hAnsi="TimesNewRomanPS"/>
                <w:b/>
                <w:bCs/>
                <w:sz w:val="20"/>
                <w:szCs w:val="20"/>
              </w:rPr>
              <w:t>1</w:t>
            </w:r>
          </w:p>
        </w:tc>
        <w:tc>
          <w:tcPr>
            <w:tcW w:w="1232" w:type="dxa"/>
          </w:tcPr>
          <w:p w14:paraId="3A3B0A9D" w14:textId="723E9CA4"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Demand only</w:t>
            </w:r>
          </w:p>
        </w:tc>
        <w:tc>
          <w:tcPr>
            <w:tcW w:w="1500" w:type="dxa"/>
          </w:tcPr>
          <w:p w14:paraId="0612F5D7" w14:textId="48BE225A"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POq8h PRN</w:t>
            </w:r>
          </w:p>
        </w:tc>
        <w:tc>
          <w:tcPr>
            <w:tcW w:w="1695" w:type="dxa"/>
          </w:tcPr>
          <w:p w14:paraId="206DF38D" w14:textId="3D623DBC"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PO/IV PRN</w:t>
            </w:r>
          </w:p>
        </w:tc>
        <w:tc>
          <w:tcPr>
            <w:tcW w:w="1296" w:type="dxa"/>
          </w:tcPr>
          <w:p w14:paraId="352535C6" w14:textId="306C5F41"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Ibuprofen q6h ATC.</w:t>
            </w:r>
          </w:p>
        </w:tc>
        <w:tc>
          <w:tcPr>
            <w:tcW w:w="1333" w:type="dxa"/>
          </w:tcPr>
          <w:p w14:paraId="6F8CC6B1" w14:textId="50F195ED"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PO TID ATC</w:t>
            </w:r>
          </w:p>
        </w:tc>
        <w:tc>
          <w:tcPr>
            <w:tcW w:w="1309" w:type="dxa"/>
          </w:tcPr>
          <w:p w14:paraId="06AF655F" w14:textId="195EB572"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Q6h ATC</w:t>
            </w:r>
          </w:p>
        </w:tc>
      </w:tr>
      <w:tr w:rsidR="00A93DB5" w14:paraId="14710C2C" w14:textId="77777777" w:rsidTr="00A93DB5">
        <w:tc>
          <w:tcPr>
            <w:tcW w:w="985" w:type="dxa"/>
          </w:tcPr>
          <w:p w14:paraId="0C4C951F" w14:textId="01ED613C" w:rsidR="00E037AD" w:rsidRDefault="00E037AD" w:rsidP="00E037AD">
            <w:pPr>
              <w:spacing w:before="100" w:beforeAutospacing="1" w:after="100" w:afterAutospacing="1"/>
              <w:rPr>
                <w:rFonts w:ascii="TimesNewRomanPS" w:hAnsi="TimesNewRomanPS"/>
                <w:b/>
                <w:bCs/>
                <w:sz w:val="22"/>
                <w:szCs w:val="21"/>
              </w:rPr>
            </w:pPr>
            <w:r w:rsidRPr="00E037AD">
              <w:rPr>
                <w:rFonts w:ascii="TimesNewRomanPS" w:hAnsi="TimesNewRomanPS"/>
                <w:b/>
                <w:bCs/>
                <w:sz w:val="20"/>
                <w:szCs w:val="20"/>
              </w:rPr>
              <w:t xml:space="preserve">POD </w:t>
            </w:r>
            <w:r>
              <w:rPr>
                <w:rFonts w:ascii="TimesNewRomanPS" w:hAnsi="TimesNewRomanPS"/>
                <w:b/>
                <w:bCs/>
                <w:sz w:val="20"/>
                <w:szCs w:val="20"/>
              </w:rPr>
              <w:t>2</w:t>
            </w:r>
          </w:p>
        </w:tc>
        <w:tc>
          <w:tcPr>
            <w:tcW w:w="1232" w:type="dxa"/>
          </w:tcPr>
          <w:p w14:paraId="71016B0D" w14:textId="00A0643C"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D/C consider PRN opioids</w:t>
            </w:r>
          </w:p>
        </w:tc>
        <w:tc>
          <w:tcPr>
            <w:tcW w:w="1500" w:type="dxa"/>
          </w:tcPr>
          <w:p w14:paraId="5E74B2AE" w14:textId="3B54D6C8"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POq8h PRN</w:t>
            </w:r>
          </w:p>
        </w:tc>
        <w:tc>
          <w:tcPr>
            <w:tcW w:w="1695" w:type="dxa"/>
          </w:tcPr>
          <w:p w14:paraId="3DF798D9" w14:textId="2F6AABC9"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 PRN</w:t>
            </w:r>
          </w:p>
        </w:tc>
        <w:tc>
          <w:tcPr>
            <w:tcW w:w="1296" w:type="dxa"/>
          </w:tcPr>
          <w:p w14:paraId="5EAF9C4A" w14:textId="18980511"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Ibuprofen q6h ATC.</w:t>
            </w:r>
          </w:p>
        </w:tc>
        <w:tc>
          <w:tcPr>
            <w:tcW w:w="1333" w:type="dxa"/>
          </w:tcPr>
          <w:p w14:paraId="120BAC76" w14:textId="5F117CFD"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PO TID ATC</w:t>
            </w:r>
          </w:p>
        </w:tc>
        <w:tc>
          <w:tcPr>
            <w:tcW w:w="1309" w:type="dxa"/>
          </w:tcPr>
          <w:p w14:paraId="64E3DBB8" w14:textId="6BBE63BB"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ATC</w:t>
            </w:r>
          </w:p>
        </w:tc>
      </w:tr>
      <w:tr w:rsidR="00A93DB5" w14:paraId="41734106" w14:textId="77777777" w:rsidTr="00A93DB5">
        <w:tc>
          <w:tcPr>
            <w:tcW w:w="985" w:type="dxa"/>
          </w:tcPr>
          <w:p w14:paraId="4FEC9DCB" w14:textId="4F78E25D" w:rsidR="00E037AD" w:rsidRDefault="00E037AD" w:rsidP="00E037AD">
            <w:pPr>
              <w:spacing w:before="100" w:beforeAutospacing="1" w:after="100" w:afterAutospacing="1"/>
              <w:rPr>
                <w:rFonts w:ascii="TimesNewRomanPS" w:hAnsi="TimesNewRomanPS"/>
                <w:b/>
                <w:bCs/>
                <w:sz w:val="22"/>
                <w:szCs w:val="21"/>
              </w:rPr>
            </w:pPr>
            <w:r w:rsidRPr="00E037AD">
              <w:rPr>
                <w:rFonts w:ascii="TimesNewRomanPS" w:hAnsi="TimesNewRomanPS"/>
                <w:b/>
                <w:bCs/>
                <w:sz w:val="20"/>
                <w:szCs w:val="20"/>
              </w:rPr>
              <w:t xml:space="preserve">POD </w:t>
            </w:r>
            <w:r>
              <w:rPr>
                <w:rFonts w:ascii="TimesNewRomanPS" w:hAnsi="TimesNewRomanPS"/>
                <w:b/>
                <w:bCs/>
                <w:sz w:val="20"/>
                <w:szCs w:val="20"/>
              </w:rPr>
              <w:t>3</w:t>
            </w:r>
          </w:p>
        </w:tc>
        <w:tc>
          <w:tcPr>
            <w:tcW w:w="1232" w:type="dxa"/>
          </w:tcPr>
          <w:p w14:paraId="436E5C39" w14:textId="2F7628F5"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PRN opioids</w:t>
            </w:r>
          </w:p>
        </w:tc>
        <w:tc>
          <w:tcPr>
            <w:tcW w:w="1500" w:type="dxa"/>
          </w:tcPr>
          <w:p w14:paraId="7BD4CAA0" w14:textId="31C3F3C1"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POq8h PRN</w:t>
            </w:r>
          </w:p>
        </w:tc>
        <w:tc>
          <w:tcPr>
            <w:tcW w:w="1695" w:type="dxa"/>
          </w:tcPr>
          <w:p w14:paraId="2D6E46C0" w14:textId="258450B2"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 PRN</w:t>
            </w:r>
          </w:p>
        </w:tc>
        <w:tc>
          <w:tcPr>
            <w:tcW w:w="1296" w:type="dxa"/>
          </w:tcPr>
          <w:p w14:paraId="7A9CF981" w14:textId="1B071CA5"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Ibuprofen q6h ATC.</w:t>
            </w:r>
          </w:p>
        </w:tc>
        <w:tc>
          <w:tcPr>
            <w:tcW w:w="1333" w:type="dxa"/>
          </w:tcPr>
          <w:p w14:paraId="731CCE2F" w14:textId="3CF4D239"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PO TID ATC</w:t>
            </w:r>
          </w:p>
        </w:tc>
        <w:tc>
          <w:tcPr>
            <w:tcW w:w="1309" w:type="dxa"/>
          </w:tcPr>
          <w:p w14:paraId="331ED8E3" w14:textId="0204E7C9"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ATC</w:t>
            </w:r>
          </w:p>
        </w:tc>
      </w:tr>
    </w:tbl>
    <w:p w14:paraId="055EF22A" w14:textId="29C257F8" w:rsidR="00B124E8" w:rsidRPr="00B124E8" w:rsidRDefault="00B124E8" w:rsidP="00B124E8">
      <w:pPr>
        <w:pStyle w:val="NormalWeb"/>
        <w:rPr>
          <w:rFonts w:ascii="TimesNewRomanPSMT" w:hAnsi="TimesNewRomanPSMT"/>
          <w:sz w:val="22"/>
          <w:szCs w:val="22"/>
        </w:rPr>
      </w:pPr>
      <w:r>
        <w:rPr>
          <w:rFonts w:ascii="TimesNewRomanPSMT" w:hAnsi="TimesNewRomanPSMT"/>
          <w:sz w:val="22"/>
          <w:szCs w:val="22"/>
        </w:rPr>
        <w:t>Diazepam 0.05-0.1mg/kg/dose IV/PO (prn may be switched to ATC postop)</w:t>
      </w:r>
      <w:r>
        <w:rPr>
          <w:rFonts w:ascii="TimesNewRomanPSMT" w:hAnsi="TimesNewRomanPSMT"/>
          <w:sz w:val="22"/>
          <w:szCs w:val="22"/>
        </w:rPr>
        <w:br/>
        <w:t>Alternative to diazepam--Methocarbamol: 15mg/kg IV prn x1 (PACU only), 10mg/kg PO q6h prn Acetaminophen 10-15mg/kg/dose IV or PO (i.e. MN-6AM-12PM-6PM)</w:t>
      </w:r>
      <w:r>
        <w:rPr>
          <w:rFonts w:ascii="TimesNewRomanPSMT" w:hAnsi="TimesNewRomanPSMT"/>
          <w:sz w:val="22"/>
          <w:szCs w:val="22"/>
        </w:rPr>
        <w:br/>
        <w:t>Ketorolac 0.5mg/kg/dose (i.e. 3PM-9PM-3AM)</w:t>
      </w:r>
      <w:r>
        <w:rPr>
          <w:rFonts w:ascii="TimesNewRomanPSMT" w:hAnsi="TimesNewRomanPSMT"/>
          <w:sz w:val="22"/>
          <w:szCs w:val="22"/>
        </w:rPr>
        <w:br/>
        <w:t>Ibuprofen 5-10mg/kg/dose (i.e. 9A-3P-9P-etc)</w:t>
      </w:r>
      <w:r>
        <w:rPr>
          <w:rFonts w:ascii="TimesNewRomanPSMT" w:hAnsi="TimesNewRomanPSMT"/>
          <w:sz w:val="22"/>
          <w:szCs w:val="22"/>
        </w:rPr>
        <w:br/>
        <w:t>Oxycodone 0.05-0.15mg/kg dose (Tramadol 1-1.5mg/kg/dose as alternative)</w:t>
      </w:r>
      <w:r>
        <w:rPr>
          <w:rFonts w:ascii="TimesNewRomanPSMT" w:hAnsi="TimesNewRomanPSMT"/>
          <w:sz w:val="22"/>
          <w:szCs w:val="22"/>
        </w:rPr>
        <w:br/>
        <w:t>Nalbuphine 0.05-0.1mg/kg/dose IV q3h prn for pruritus (central opioid)</w:t>
      </w:r>
      <w:r>
        <w:rPr>
          <w:rFonts w:ascii="TimesNewRomanPSMT" w:hAnsi="TimesNewRomanPSMT"/>
          <w:sz w:val="22"/>
          <w:szCs w:val="22"/>
        </w:rPr>
        <w:br/>
        <w:t xml:space="preserve">Gabapentin dosing: &gt;50 kg 200mg TID, &lt;50 kg5mg/kg TID. Stop at discharge. No home prescription or wean necessary unless rare exception. </w:t>
      </w:r>
    </w:p>
    <w:p w14:paraId="5C1EB3D1" w14:textId="77777777" w:rsidR="00A93DB5" w:rsidRDefault="00A93DB5" w:rsidP="00A93DB5">
      <w:pPr>
        <w:pStyle w:val="NormalWeb"/>
        <w:jc w:val="center"/>
        <w:rPr>
          <w:rFonts w:ascii="TimesNewRomanPS" w:hAnsi="TimesNewRomanPS"/>
          <w:b/>
          <w:bCs/>
          <w:sz w:val="28"/>
          <w:szCs w:val="28"/>
        </w:rPr>
      </w:pPr>
      <w:r w:rsidRPr="00A93DB5">
        <w:rPr>
          <w:rFonts w:ascii="TimesNewRomanPS" w:hAnsi="TimesNewRomanPS"/>
          <w:b/>
          <w:bCs/>
          <w:sz w:val="28"/>
          <w:szCs w:val="28"/>
        </w:rPr>
        <w:t xml:space="preserve">Postoperative anti-emetic medication </w:t>
      </w:r>
    </w:p>
    <w:p w14:paraId="6E75AAF0" w14:textId="3E18E53A" w:rsidR="00A93DB5" w:rsidRDefault="00A93DB5" w:rsidP="00A93DB5">
      <w:pPr>
        <w:pStyle w:val="NormalWeb"/>
      </w:pPr>
      <w:r>
        <w:rPr>
          <w:rFonts w:ascii="TimesNewRomanPSMT" w:hAnsi="TimesNewRomanPSMT"/>
          <w:sz w:val="22"/>
          <w:szCs w:val="22"/>
        </w:rPr>
        <w:br/>
        <w:t>Ondansetron 0.1mg/kg IV/PO q8h prn postop, max 8mg/dose</w:t>
      </w:r>
      <w:r>
        <w:rPr>
          <w:rFonts w:ascii="TimesNewRomanPSMT" w:hAnsi="TimesNewRomanPSMT"/>
          <w:sz w:val="22"/>
          <w:szCs w:val="22"/>
        </w:rPr>
        <w:br/>
        <w:t xml:space="preserve">Scopolamine patch: maintenance of patch for 72 hours, if patch placed in OR </w:t>
      </w:r>
      <w:proofErr w:type="spellStart"/>
      <w:r>
        <w:rPr>
          <w:rFonts w:ascii="TimesNewRomanPSMT" w:hAnsi="TimesNewRomanPSMT"/>
          <w:sz w:val="22"/>
          <w:szCs w:val="22"/>
        </w:rPr>
        <w:t>or</w:t>
      </w:r>
      <w:proofErr w:type="spellEnd"/>
      <w:r>
        <w:rPr>
          <w:rFonts w:ascii="TimesNewRomanPSMT" w:hAnsi="TimesNewRomanPSMT"/>
          <w:sz w:val="22"/>
          <w:szCs w:val="22"/>
        </w:rPr>
        <w:t xml:space="preserve"> if patient exhibits severe PONV in recovery area may consider placement of patch in recovery area</w:t>
      </w:r>
      <w:r>
        <w:rPr>
          <w:rFonts w:ascii="TimesNewRomanPSMT" w:hAnsi="TimesNewRomanPSMT"/>
          <w:sz w:val="22"/>
          <w:szCs w:val="22"/>
        </w:rPr>
        <w:br/>
        <w:t>Promethazine 0.25mg/kg IM q6h prn postop, max 25mg</w:t>
      </w:r>
    </w:p>
    <w:p w14:paraId="21B9C92A" w14:textId="267CEF54" w:rsidR="00B328A7" w:rsidRDefault="00B328A7">
      <w:pPr>
        <w:rPr>
          <w:b/>
          <w:bCs/>
        </w:rPr>
      </w:pPr>
    </w:p>
    <w:sectPr w:rsidR="00B3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Gothic">
    <w:altName w:val="Cambria"/>
    <w:panose1 w:val="020B0604020202020204"/>
    <w:charset w:val="00"/>
    <w:family w:val="roman"/>
    <w:notTrueType/>
    <w:pitch w:val="default"/>
  </w:font>
  <w:font w:name="Calibri,Bold">
    <w:altName w:val="Calibri"/>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3341B"/>
    <w:multiLevelType w:val="multilevel"/>
    <w:tmpl w:val="D58A9A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tabs>
          <w:tab w:val="num" w:pos="2160"/>
        </w:tabs>
        <w:ind w:left="2160" w:hanging="360"/>
      </w:pPr>
    </w:lvl>
    <w:lvl w:ilvl="3">
      <w:numFmt w:val="bullet"/>
      <w:lvlText w:val=""/>
      <w:lvlJc w:val="left"/>
      <w:pPr>
        <w:ind w:left="2880" w:hanging="360"/>
      </w:pPr>
      <w:rPr>
        <w:rFonts w:ascii="Wingdings" w:eastAsiaTheme="minorHAnsi" w:hAnsi="Wingdings"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775AB"/>
    <w:multiLevelType w:val="multilevel"/>
    <w:tmpl w:val="04045BE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A6CBC"/>
    <w:multiLevelType w:val="multilevel"/>
    <w:tmpl w:val="763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147EBD"/>
    <w:multiLevelType w:val="hybridMultilevel"/>
    <w:tmpl w:val="E90C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E21A2"/>
    <w:multiLevelType w:val="multilevel"/>
    <w:tmpl w:val="E1867B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729D4"/>
    <w:multiLevelType w:val="hybridMultilevel"/>
    <w:tmpl w:val="DEA01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E91784"/>
    <w:multiLevelType w:val="multilevel"/>
    <w:tmpl w:val="B5449F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60451429"/>
    <w:multiLevelType w:val="multilevel"/>
    <w:tmpl w:val="D58A9A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tabs>
          <w:tab w:val="num" w:pos="2160"/>
        </w:tabs>
        <w:ind w:left="2160" w:hanging="360"/>
      </w:pPr>
    </w:lvl>
    <w:lvl w:ilvl="3">
      <w:numFmt w:val="bullet"/>
      <w:lvlText w:val=""/>
      <w:lvlJc w:val="left"/>
      <w:pPr>
        <w:ind w:left="2880" w:hanging="360"/>
      </w:pPr>
      <w:rPr>
        <w:rFonts w:ascii="Wingdings" w:eastAsiaTheme="minorHAnsi" w:hAnsi="Wingdings"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5401E"/>
    <w:multiLevelType w:val="multilevel"/>
    <w:tmpl w:val="09F6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075467"/>
    <w:multiLevelType w:val="hybridMultilevel"/>
    <w:tmpl w:val="98D83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7"/>
  </w:num>
  <w:num w:numId="6">
    <w:abstractNumId w:val="2"/>
  </w:num>
  <w:num w:numId="7">
    <w:abstractNumId w:val="8"/>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47"/>
    <w:rsid w:val="00083AE8"/>
    <w:rsid w:val="000A4FFB"/>
    <w:rsid w:val="000B7F86"/>
    <w:rsid w:val="00153666"/>
    <w:rsid w:val="002037AA"/>
    <w:rsid w:val="002749C6"/>
    <w:rsid w:val="002B5CCF"/>
    <w:rsid w:val="002B773A"/>
    <w:rsid w:val="003C6869"/>
    <w:rsid w:val="003D6168"/>
    <w:rsid w:val="0060034D"/>
    <w:rsid w:val="0070698D"/>
    <w:rsid w:val="00734AD8"/>
    <w:rsid w:val="007676D9"/>
    <w:rsid w:val="007B6C0C"/>
    <w:rsid w:val="00893773"/>
    <w:rsid w:val="00A823FE"/>
    <w:rsid w:val="00A93DB5"/>
    <w:rsid w:val="00AB19EE"/>
    <w:rsid w:val="00B124E8"/>
    <w:rsid w:val="00B328A7"/>
    <w:rsid w:val="00C05622"/>
    <w:rsid w:val="00CD2051"/>
    <w:rsid w:val="00DF0A24"/>
    <w:rsid w:val="00DF2452"/>
    <w:rsid w:val="00E037AD"/>
    <w:rsid w:val="00E21847"/>
    <w:rsid w:val="00E40532"/>
    <w:rsid w:val="00E677AE"/>
    <w:rsid w:val="00E9565B"/>
    <w:rsid w:val="00FE47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CC481FA"/>
  <w15:chartTrackingRefBased/>
  <w15:docId w15:val="{5C8A3887-E23C-DA4F-852B-84156C7A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A7"/>
    <w:rPr>
      <w:rFonts w:ascii="Times New Roman" w:eastAsia="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4FFB"/>
    <w:pPr>
      <w:spacing w:before="100" w:beforeAutospacing="1" w:after="100" w:afterAutospacing="1"/>
    </w:pPr>
  </w:style>
  <w:style w:type="paragraph" w:styleId="ListParagraph">
    <w:name w:val="List Paragraph"/>
    <w:basedOn w:val="Normal"/>
    <w:uiPriority w:val="34"/>
    <w:qFormat/>
    <w:rsid w:val="002B5CCF"/>
    <w:pPr>
      <w:ind w:left="720"/>
      <w:contextualSpacing/>
    </w:pPr>
  </w:style>
  <w:style w:type="table" w:styleId="TableGrid">
    <w:name w:val="Table Grid"/>
    <w:basedOn w:val="TableNormal"/>
    <w:uiPriority w:val="39"/>
    <w:rsid w:val="00E03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01576">
      <w:bodyDiv w:val="1"/>
      <w:marLeft w:val="0"/>
      <w:marRight w:val="0"/>
      <w:marTop w:val="0"/>
      <w:marBottom w:val="0"/>
      <w:divBdr>
        <w:top w:val="none" w:sz="0" w:space="0" w:color="auto"/>
        <w:left w:val="none" w:sz="0" w:space="0" w:color="auto"/>
        <w:bottom w:val="none" w:sz="0" w:space="0" w:color="auto"/>
        <w:right w:val="none" w:sz="0" w:space="0" w:color="auto"/>
      </w:divBdr>
      <w:divsChild>
        <w:div w:id="868252327">
          <w:marLeft w:val="0"/>
          <w:marRight w:val="0"/>
          <w:marTop w:val="0"/>
          <w:marBottom w:val="0"/>
          <w:divBdr>
            <w:top w:val="none" w:sz="0" w:space="0" w:color="auto"/>
            <w:left w:val="none" w:sz="0" w:space="0" w:color="auto"/>
            <w:bottom w:val="none" w:sz="0" w:space="0" w:color="auto"/>
            <w:right w:val="none" w:sz="0" w:space="0" w:color="auto"/>
          </w:divBdr>
          <w:divsChild>
            <w:div w:id="467010952">
              <w:marLeft w:val="0"/>
              <w:marRight w:val="0"/>
              <w:marTop w:val="0"/>
              <w:marBottom w:val="0"/>
              <w:divBdr>
                <w:top w:val="none" w:sz="0" w:space="0" w:color="auto"/>
                <w:left w:val="none" w:sz="0" w:space="0" w:color="auto"/>
                <w:bottom w:val="none" w:sz="0" w:space="0" w:color="auto"/>
                <w:right w:val="none" w:sz="0" w:space="0" w:color="auto"/>
              </w:divBdr>
              <w:divsChild>
                <w:div w:id="31075305">
                  <w:marLeft w:val="0"/>
                  <w:marRight w:val="0"/>
                  <w:marTop w:val="0"/>
                  <w:marBottom w:val="0"/>
                  <w:divBdr>
                    <w:top w:val="none" w:sz="0" w:space="0" w:color="auto"/>
                    <w:left w:val="none" w:sz="0" w:space="0" w:color="auto"/>
                    <w:bottom w:val="none" w:sz="0" w:space="0" w:color="auto"/>
                    <w:right w:val="none" w:sz="0" w:space="0" w:color="auto"/>
                  </w:divBdr>
                </w:div>
              </w:divsChild>
            </w:div>
            <w:div w:id="1463884846">
              <w:marLeft w:val="0"/>
              <w:marRight w:val="0"/>
              <w:marTop w:val="0"/>
              <w:marBottom w:val="0"/>
              <w:divBdr>
                <w:top w:val="none" w:sz="0" w:space="0" w:color="auto"/>
                <w:left w:val="none" w:sz="0" w:space="0" w:color="auto"/>
                <w:bottom w:val="none" w:sz="0" w:space="0" w:color="auto"/>
                <w:right w:val="none" w:sz="0" w:space="0" w:color="auto"/>
              </w:divBdr>
              <w:divsChild>
                <w:div w:id="1265378075">
                  <w:marLeft w:val="0"/>
                  <w:marRight w:val="0"/>
                  <w:marTop w:val="0"/>
                  <w:marBottom w:val="0"/>
                  <w:divBdr>
                    <w:top w:val="none" w:sz="0" w:space="0" w:color="auto"/>
                    <w:left w:val="none" w:sz="0" w:space="0" w:color="auto"/>
                    <w:bottom w:val="none" w:sz="0" w:space="0" w:color="auto"/>
                    <w:right w:val="none" w:sz="0" w:space="0" w:color="auto"/>
                  </w:divBdr>
                </w:div>
                <w:div w:id="1378237119">
                  <w:marLeft w:val="0"/>
                  <w:marRight w:val="0"/>
                  <w:marTop w:val="0"/>
                  <w:marBottom w:val="0"/>
                  <w:divBdr>
                    <w:top w:val="none" w:sz="0" w:space="0" w:color="auto"/>
                    <w:left w:val="none" w:sz="0" w:space="0" w:color="auto"/>
                    <w:bottom w:val="none" w:sz="0" w:space="0" w:color="auto"/>
                    <w:right w:val="none" w:sz="0" w:space="0" w:color="auto"/>
                  </w:divBdr>
                </w:div>
              </w:divsChild>
            </w:div>
            <w:div w:id="28071847">
              <w:marLeft w:val="0"/>
              <w:marRight w:val="0"/>
              <w:marTop w:val="0"/>
              <w:marBottom w:val="0"/>
              <w:divBdr>
                <w:top w:val="none" w:sz="0" w:space="0" w:color="auto"/>
                <w:left w:val="none" w:sz="0" w:space="0" w:color="auto"/>
                <w:bottom w:val="none" w:sz="0" w:space="0" w:color="auto"/>
                <w:right w:val="none" w:sz="0" w:space="0" w:color="auto"/>
              </w:divBdr>
              <w:divsChild>
                <w:div w:id="739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643">
      <w:bodyDiv w:val="1"/>
      <w:marLeft w:val="0"/>
      <w:marRight w:val="0"/>
      <w:marTop w:val="0"/>
      <w:marBottom w:val="0"/>
      <w:divBdr>
        <w:top w:val="none" w:sz="0" w:space="0" w:color="auto"/>
        <w:left w:val="none" w:sz="0" w:space="0" w:color="auto"/>
        <w:bottom w:val="none" w:sz="0" w:space="0" w:color="auto"/>
        <w:right w:val="none" w:sz="0" w:space="0" w:color="auto"/>
      </w:divBdr>
      <w:divsChild>
        <w:div w:id="293947594">
          <w:marLeft w:val="0"/>
          <w:marRight w:val="0"/>
          <w:marTop w:val="0"/>
          <w:marBottom w:val="0"/>
          <w:divBdr>
            <w:top w:val="none" w:sz="0" w:space="0" w:color="auto"/>
            <w:left w:val="none" w:sz="0" w:space="0" w:color="auto"/>
            <w:bottom w:val="none" w:sz="0" w:space="0" w:color="auto"/>
            <w:right w:val="none" w:sz="0" w:space="0" w:color="auto"/>
          </w:divBdr>
          <w:divsChild>
            <w:div w:id="1135172425">
              <w:marLeft w:val="0"/>
              <w:marRight w:val="0"/>
              <w:marTop w:val="0"/>
              <w:marBottom w:val="0"/>
              <w:divBdr>
                <w:top w:val="none" w:sz="0" w:space="0" w:color="auto"/>
                <w:left w:val="none" w:sz="0" w:space="0" w:color="auto"/>
                <w:bottom w:val="none" w:sz="0" w:space="0" w:color="auto"/>
                <w:right w:val="none" w:sz="0" w:space="0" w:color="auto"/>
              </w:divBdr>
              <w:divsChild>
                <w:div w:id="1063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836">
      <w:bodyDiv w:val="1"/>
      <w:marLeft w:val="0"/>
      <w:marRight w:val="0"/>
      <w:marTop w:val="0"/>
      <w:marBottom w:val="0"/>
      <w:divBdr>
        <w:top w:val="none" w:sz="0" w:space="0" w:color="auto"/>
        <w:left w:val="none" w:sz="0" w:space="0" w:color="auto"/>
        <w:bottom w:val="none" w:sz="0" w:space="0" w:color="auto"/>
        <w:right w:val="none" w:sz="0" w:space="0" w:color="auto"/>
      </w:divBdr>
    </w:div>
    <w:div w:id="348802637">
      <w:bodyDiv w:val="1"/>
      <w:marLeft w:val="0"/>
      <w:marRight w:val="0"/>
      <w:marTop w:val="0"/>
      <w:marBottom w:val="0"/>
      <w:divBdr>
        <w:top w:val="none" w:sz="0" w:space="0" w:color="auto"/>
        <w:left w:val="none" w:sz="0" w:space="0" w:color="auto"/>
        <w:bottom w:val="none" w:sz="0" w:space="0" w:color="auto"/>
        <w:right w:val="none" w:sz="0" w:space="0" w:color="auto"/>
      </w:divBdr>
      <w:divsChild>
        <w:div w:id="1430664583">
          <w:marLeft w:val="0"/>
          <w:marRight w:val="0"/>
          <w:marTop w:val="0"/>
          <w:marBottom w:val="0"/>
          <w:divBdr>
            <w:top w:val="none" w:sz="0" w:space="0" w:color="auto"/>
            <w:left w:val="none" w:sz="0" w:space="0" w:color="auto"/>
            <w:bottom w:val="none" w:sz="0" w:space="0" w:color="auto"/>
            <w:right w:val="none" w:sz="0" w:space="0" w:color="auto"/>
          </w:divBdr>
          <w:divsChild>
            <w:div w:id="335695814">
              <w:marLeft w:val="0"/>
              <w:marRight w:val="0"/>
              <w:marTop w:val="0"/>
              <w:marBottom w:val="0"/>
              <w:divBdr>
                <w:top w:val="none" w:sz="0" w:space="0" w:color="auto"/>
                <w:left w:val="none" w:sz="0" w:space="0" w:color="auto"/>
                <w:bottom w:val="none" w:sz="0" w:space="0" w:color="auto"/>
                <w:right w:val="none" w:sz="0" w:space="0" w:color="auto"/>
              </w:divBdr>
              <w:divsChild>
                <w:div w:id="2140998620">
                  <w:marLeft w:val="0"/>
                  <w:marRight w:val="0"/>
                  <w:marTop w:val="0"/>
                  <w:marBottom w:val="0"/>
                  <w:divBdr>
                    <w:top w:val="none" w:sz="0" w:space="0" w:color="auto"/>
                    <w:left w:val="none" w:sz="0" w:space="0" w:color="auto"/>
                    <w:bottom w:val="none" w:sz="0" w:space="0" w:color="auto"/>
                    <w:right w:val="none" w:sz="0" w:space="0" w:color="auto"/>
                  </w:divBdr>
                </w:div>
              </w:divsChild>
            </w:div>
            <w:div w:id="1165245736">
              <w:marLeft w:val="0"/>
              <w:marRight w:val="0"/>
              <w:marTop w:val="0"/>
              <w:marBottom w:val="0"/>
              <w:divBdr>
                <w:top w:val="none" w:sz="0" w:space="0" w:color="auto"/>
                <w:left w:val="none" w:sz="0" w:space="0" w:color="auto"/>
                <w:bottom w:val="none" w:sz="0" w:space="0" w:color="auto"/>
                <w:right w:val="none" w:sz="0" w:space="0" w:color="auto"/>
              </w:divBdr>
              <w:divsChild>
                <w:div w:id="59789397">
                  <w:marLeft w:val="0"/>
                  <w:marRight w:val="0"/>
                  <w:marTop w:val="0"/>
                  <w:marBottom w:val="0"/>
                  <w:divBdr>
                    <w:top w:val="none" w:sz="0" w:space="0" w:color="auto"/>
                    <w:left w:val="none" w:sz="0" w:space="0" w:color="auto"/>
                    <w:bottom w:val="none" w:sz="0" w:space="0" w:color="auto"/>
                    <w:right w:val="none" w:sz="0" w:space="0" w:color="auto"/>
                  </w:divBdr>
                </w:div>
                <w:div w:id="2096128866">
                  <w:marLeft w:val="0"/>
                  <w:marRight w:val="0"/>
                  <w:marTop w:val="0"/>
                  <w:marBottom w:val="0"/>
                  <w:divBdr>
                    <w:top w:val="none" w:sz="0" w:space="0" w:color="auto"/>
                    <w:left w:val="none" w:sz="0" w:space="0" w:color="auto"/>
                    <w:bottom w:val="none" w:sz="0" w:space="0" w:color="auto"/>
                    <w:right w:val="none" w:sz="0" w:space="0" w:color="auto"/>
                  </w:divBdr>
                </w:div>
              </w:divsChild>
            </w:div>
            <w:div w:id="1781795473">
              <w:marLeft w:val="0"/>
              <w:marRight w:val="0"/>
              <w:marTop w:val="0"/>
              <w:marBottom w:val="0"/>
              <w:divBdr>
                <w:top w:val="none" w:sz="0" w:space="0" w:color="auto"/>
                <w:left w:val="none" w:sz="0" w:space="0" w:color="auto"/>
                <w:bottom w:val="none" w:sz="0" w:space="0" w:color="auto"/>
                <w:right w:val="none" w:sz="0" w:space="0" w:color="auto"/>
              </w:divBdr>
              <w:divsChild>
                <w:div w:id="8637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2373">
      <w:bodyDiv w:val="1"/>
      <w:marLeft w:val="0"/>
      <w:marRight w:val="0"/>
      <w:marTop w:val="0"/>
      <w:marBottom w:val="0"/>
      <w:divBdr>
        <w:top w:val="none" w:sz="0" w:space="0" w:color="auto"/>
        <w:left w:val="none" w:sz="0" w:space="0" w:color="auto"/>
        <w:bottom w:val="none" w:sz="0" w:space="0" w:color="auto"/>
        <w:right w:val="none" w:sz="0" w:space="0" w:color="auto"/>
      </w:divBdr>
      <w:divsChild>
        <w:div w:id="230310577">
          <w:marLeft w:val="0"/>
          <w:marRight w:val="0"/>
          <w:marTop w:val="0"/>
          <w:marBottom w:val="0"/>
          <w:divBdr>
            <w:top w:val="none" w:sz="0" w:space="0" w:color="auto"/>
            <w:left w:val="none" w:sz="0" w:space="0" w:color="auto"/>
            <w:bottom w:val="none" w:sz="0" w:space="0" w:color="auto"/>
            <w:right w:val="none" w:sz="0" w:space="0" w:color="auto"/>
          </w:divBdr>
          <w:divsChild>
            <w:div w:id="526329897">
              <w:marLeft w:val="0"/>
              <w:marRight w:val="0"/>
              <w:marTop w:val="0"/>
              <w:marBottom w:val="0"/>
              <w:divBdr>
                <w:top w:val="none" w:sz="0" w:space="0" w:color="auto"/>
                <w:left w:val="none" w:sz="0" w:space="0" w:color="auto"/>
                <w:bottom w:val="none" w:sz="0" w:space="0" w:color="auto"/>
                <w:right w:val="none" w:sz="0" w:space="0" w:color="auto"/>
              </w:divBdr>
              <w:divsChild>
                <w:div w:id="458691066">
                  <w:marLeft w:val="0"/>
                  <w:marRight w:val="0"/>
                  <w:marTop w:val="0"/>
                  <w:marBottom w:val="0"/>
                  <w:divBdr>
                    <w:top w:val="none" w:sz="0" w:space="0" w:color="auto"/>
                    <w:left w:val="none" w:sz="0" w:space="0" w:color="auto"/>
                    <w:bottom w:val="none" w:sz="0" w:space="0" w:color="auto"/>
                    <w:right w:val="none" w:sz="0" w:space="0" w:color="auto"/>
                  </w:divBdr>
                </w:div>
              </w:divsChild>
            </w:div>
            <w:div w:id="1231424501">
              <w:marLeft w:val="0"/>
              <w:marRight w:val="0"/>
              <w:marTop w:val="0"/>
              <w:marBottom w:val="0"/>
              <w:divBdr>
                <w:top w:val="none" w:sz="0" w:space="0" w:color="auto"/>
                <w:left w:val="none" w:sz="0" w:space="0" w:color="auto"/>
                <w:bottom w:val="none" w:sz="0" w:space="0" w:color="auto"/>
                <w:right w:val="none" w:sz="0" w:space="0" w:color="auto"/>
              </w:divBdr>
              <w:divsChild>
                <w:div w:id="918976020">
                  <w:marLeft w:val="0"/>
                  <w:marRight w:val="0"/>
                  <w:marTop w:val="0"/>
                  <w:marBottom w:val="0"/>
                  <w:divBdr>
                    <w:top w:val="none" w:sz="0" w:space="0" w:color="auto"/>
                    <w:left w:val="none" w:sz="0" w:space="0" w:color="auto"/>
                    <w:bottom w:val="none" w:sz="0" w:space="0" w:color="auto"/>
                    <w:right w:val="none" w:sz="0" w:space="0" w:color="auto"/>
                  </w:divBdr>
                </w:div>
                <w:div w:id="2143381353">
                  <w:marLeft w:val="0"/>
                  <w:marRight w:val="0"/>
                  <w:marTop w:val="0"/>
                  <w:marBottom w:val="0"/>
                  <w:divBdr>
                    <w:top w:val="none" w:sz="0" w:space="0" w:color="auto"/>
                    <w:left w:val="none" w:sz="0" w:space="0" w:color="auto"/>
                    <w:bottom w:val="none" w:sz="0" w:space="0" w:color="auto"/>
                    <w:right w:val="none" w:sz="0" w:space="0" w:color="auto"/>
                  </w:divBdr>
                </w:div>
              </w:divsChild>
            </w:div>
            <w:div w:id="102648868">
              <w:marLeft w:val="0"/>
              <w:marRight w:val="0"/>
              <w:marTop w:val="0"/>
              <w:marBottom w:val="0"/>
              <w:divBdr>
                <w:top w:val="none" w:sz="0" w:space="0" w:color="auto"/>
                <w:left w:val="none" w:sz="0" w:space="0" w:color="auto"/>
                <w:bottom w:val="none" w:sz="0" w:space="0" w:color="auto"/>
                <w:right w:val="none" w:sz="0" w:space="0" w:color="auto"/>
              </w:divBdr>
              <w:divsChild>
                <w:div w:id="9154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9543">
      <w:bodyDiv w:val="1"/>
      <w:marLeft w:val="0"/>
      <w:marRight w:val="0"/>
      <w:marTop w:val="0"/>
      <w:marBottom w:val="0"/>
      <w:divBdr>
        <w:top w:val="none" w:sz="0" w:space="0" w:color="auto"/>
        <w:left w:val="none" w:sz="0" w:space="0" w:color="auto"/>
        <w:bottom w:val="none" w:sz="0" w:space="0" w:color="auto"/>
        <w:right w:val="none" w:sz="0" w:space="0" w:color="auto"/>
      </w:divBdr>
      <w:divsChild>
        <w:div w:id="1905985444">
          <w:marLeft w:val="0"/>
          <w:marRight w:val="0"/>
          <w:marTop w:val="0"/>
          <w:marBottom w:val="0"/>
          <w:divBdr>
            <w:top w:val="none" w:sz="0" w:space="0" w:color="auto"/>
            <w:left w:val="none" w:sz="0" w:space="0" w:color="auto"/>
            <w:bottom w:val="none" w:sz="0" w:space="0" w:color="auto"/>
            <w:right w:val="none" w:sz="0" w:space="0" w:color="auto"/>
          </w:divBdr>
          <w:divsChild>
            <w:div w:id="1593003155">
              <w:marLeft w:val="0"/>
              <w:marRight w:val="0"/>
              <w:marTop w:val="0"/>
              <w:marBottom w:val="0"/>
              <w:divBdr>
                <w:top w:val="none" w:sz="0" w:space="0" w:color="auto"/>
                <w:left w:val="none" w:sz="0" w:space="0" w:color="auto"/>
                <w:bottom w:val="none" w:sz="0" w:space="0" w:color="auto"/>
                <w:right w:val="none" w:sz="0" w:space="0" w:color="auto"/>
              </w:divBdr>
              <w:divsChild>
                <w:div w:id="1724138943">
                  <w:marLeft w:val="0"/>
                  <w:marRight w:val="0"/>
                  <w:marTop w:val="0"/>
                  <w:marBottom w:val="0"/>
                  <w:divBdr>
                    <w:top w:val="none" w:sz="0" w:space="0" w:color="auto"/>
                    <w:left w:val="none" w:sz="0" w:space="0" w:color="auto"/>
                    <w:bottom w:val="none" w:sz="0" w:space="0" w:color="auto"/>
                    <w:right w:val="none" w:sz="0" w:space="0" w:color="auto"/>
                  </w:divBdr>
                </w:div>
              </w:divsChild>
            </w:div>
            <w:div w:id="346637975">
              <w:marLeft w:val="0"/>
              <w:marRight w:val="0"/>
              <w:marTop w:val="0"/>
              <w:marBottom w:val="0"/>
              <w:divBdr>
                <w:top w:val="none" w:sz="0" w:space="0" w:color="auto"/>
                <w:left w:val="none" w:sz="0" w:space="0" w:color="auto"/>
                <w:bottom w:val="none" w:sz="0" w:space="0" w:color="auto"/>
                <w:right w:val="none" w:sz="0" w:space="0" w:color="auto"/>
              </w:divBdr>
              <w:divsChild>
                <w:div w:id="1141384470">
                  <w:marLeft w:val="0"/>
                  <w:marRight w:val="0"/>
                  <w:marTop w:val="0"/>
                  <w:marBottom w:val="0"/>
                  <w:divBdr>
                    <w:top w:val="none" w:sz="0" w:space="0" w:color="auto"/>
                    <w:left w:val="none" w:sz="0" w:space="0" w:color="auto"/>
                    <w:bottom w:val="none" w:sz="0" w:space="0" w:color="auto"/>
                    <w:right w:val="none" w:sz="0" w:space="0" w:color="auto"/>
                  </w:divBdr>
                </w:div>
                <w:div w:id="1114207751">
                  <w:marLeft w:val="0"/>
                  <w:marRight w:val="0"/>
                  <w:marTop w:val="0"/>
                  <w:marBottom w:val="0"/>
                  <w:divBdr>
                    <w:top w:val="none" w:sz="0" w:space="0" w:color="auto"/>
                    <w:left w:val="none" w:sz="0" w:space="0" w:color="auto"/>
                    <w:bottom w:val="none" w:sz="0" w:space="0" w:color="auto"/>
                    <w:right w:val="none" w:sz="0" w:space="0" w:color="auto"/>
                  </w:divBdr>
                </w:div>
              </w:divsChild>
            </w:div>
            <w:div w:id="809708927">
              <w:marLeft w:val="0"/>
              <w:marRight w:val="0"/>
              <w:marTop w:val="0"/>
              <w:marBottom w:val="0"/>
              <w:divBdr>
                <w:top w:val="none" w:sz="0" w:space="0" w:color="auto"/>
                <w:left w:val="none" w:sz="0" w:space="0" w:color="auto"/>
                <w:bottom w:val="none" w:sz="0" w:space="0" w:color="auto"/>
                <w:right w:val="none" w:sz="0" w:space="0" w:color="auto"/>
              </w:divBdr>
              <w:divsChild>
                <w:div w:id="8112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15400">
      <w:bodyDiv w:val="1"/>
      <w:marLeft w:val="0"/>
      <w:marRight w:val="0"/>
      <w:marTop w:val="0"/>
      <w:marBottom w:val="0"/>
      <w:divBdr>
        <w:top w:val="none" w:sz="0" w:space="0" w:color="auto"/>
        <w:left w:val="none" w:sz="0" w:space="0" w:color="auto"/>
        <w:bottom w:val="none" w:sz="0" w:space="0" w:color="auto"/>
        <w:right w:val="none" w:sz="0" w:space="0" w:color="auto"/>
      </w:divBdr>
      <w:divsChild>
        <w:div w:id="744112570">
          <w:marLeft w:val="0"/>
          <w:marRight w:val="0"/>
          <w:marTop w:val="0"/>
          <w:marBottom w:val="0"/>
          <w:divBdr>
            <w:top w:val="none" w:sz="0" w:space="0" w:color="auto"/>
            <w:left w:val="none" w:sz="0" w:space="0" w:color="auto"/>
            <w:bottom w:val="none" w:sz="0" w:space="0" w:color="auto"/>
            <w:right w:val="none" w:sz="0" w:space="0" w:color="auto"/>
          </w:divBdr>
          <w:divsChild>
            <w:div w:id="131141691">
              <w:marLeft w:val="0"/>
              <w:marRight w:val="0"/>
              <w:marTop w:val="0"/>
              <w:marBottom w:val="0"/>
              <w:divBdr>
                <w:top w:val="none" w:sz="0" w:space="0" w:color="auto"/>
                <w:left w:val="none" w:sz="0" w:space="0" w:color="auto"/>
                <w:bottom w:val="none" w:sz="0" w:space="0" w:color="auto"/>
                <w:right w:val="none" w:sz="0" w:space="0" w:color="auto"/>
              </w:divBdr>
              <w:divsChild>
                <w:div w:id="2027948136">
                  <w:marLeft w:val="0"/>
                  <w:marRight w:val="0"/>
                  <w:marTop w:val="0"/>
                  <w:marBottom w:val="0"/>
                  <w:divBdr>
                    <w:top w:val="none" w:sz="0" w:space="0" w:color="auto"/>
                    <w:left w:val="none" w:sz="0" w:space="0" w:color="auto"/>
                    <w:bottom w:val="none" w:sz="0" w:space="0" w:color="auto"/>
                    <w:right w:val="none" w:sz="0" w:space="0" w:color="auto"/>
                  </w:divBdr>
                  <w:divsChild>
                    <w:div w:id="9460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379">
              <w:marLeft w:val="0"/>
              <w:marRight w:val="0"/>
              <w:marTop w:val="0"/>
              <w:marBottom w:val="0"/>
              <w:divBdr>
                <w:top w:val="none" w:sz="0" w:space="0" w:color="auto"/>
                <w:left w:val="none" w:sz="0" w:space="0" w:color="auto"/>
                <w:bottom w:val="none" w:sz="0" w:space="0" w:color="auto"/>
                <w:right w:val="none" w:sz="0" w:space="0" w:color="auto"/>
              </w:divBdr>
              <w:divsChild>
                <w:div w:id="17461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1828">
      <w:bodyDiv w:val="1"/>
      <w:marLeft w:val="0"/>
      <w:marRight w:val="0"/>
      <w:marTop w:val="0"/>
      <w:marBottom w:val="0"/>
      <w:divBdr>
        <w:top w:val="none" w:sz="0" w:space="0" w:color="auto"/>
        <w:left w:val="none" w:sz="0" w:space="0" w:color="auto"/>
        <w:bottom w:val="none" w:sz="0" w:space="0" w:color="auto"/>
        <w:right w:val="none" w:sz="0" w:space="0" w:color="auto"/>
      </w:divBdr>
      <w:divsChild>
        <w:div w:id="2027435937">
          <w:marLeft w:val="0"/>
          <w:marRight w:val="0"/>
          <w:marTop w:val="0"/>
          <w:marBottom w:val="0"/>
          <w:divBdr>
            <w:top w:val="none" w:sz="0" w:space="0" w:color="auto"/>
            <w:left w:val="none" w:sz="0" w:space="0" w:color="auto"/>
            <w:bottom w:val="none" w:sz="0" w:space="0" w:color="auto"/>
            <w:right w:val="none" w:sz="0" w:space="0" w:color="auto"/>
          </w:divBdr>
          <w:divsChild>
            <w:div w:id="1662464082">
              <w:marLeft w:val="0"/>
              <w:marRight w:val="0"/>
              <w:marTop w:val="0"/>
              <w:marBottom w:val="0"/>
              <w:divBdr>
                <w:top w:val="none" w:sz="0" w:space="0" w:color="auto"/>
                <w:left w:val="none" w:sz="0" w:space="0" w:color="auto"/>
                <w:bottom w:val="none" w:sz="0" w:space="0" w:color="auto"/>
                <w:right w:val="none" w:sz="0" w:space="0" w:color="auto"/>
              </w:divBdr>
              <w:divsChild>
                <w:div w:id="951980636">
                  <w:marLeft w:val="0"/>
                  <w:marRight w:val="0"/>
                  <w:marTop w:val="0"/>
                  <w:marBottom w:val="0"/>
                  <w:divBdr>
                    <w:top w:val="none" w:sz="0" w:space="0" w:color="auto"/>
                    <w:left w:val="none" w:sz="0" w:space="0" w:color="auto"/>
                    <w:bottom w:val="none" w:sz="0" w:space="0" w:color="auto"/>
                    <w:right w:val="none" w:sz="0" w:space="0" w:color="auto"/>
                  </w:divBdr>
                </w:div>
              </w:divsChild>
            </w:div>
            <w:div w:id="820314829">
              <w:marLeft w:val="0"/>
              <w:marRight w:val="0"/>
              <w:marTop w:val="0"/>
              <w:marBottom w:val="0"/>
              <w:divBdr>
                <w:top w:val="none" w:sz="0" w:space="0" w:color="auto"/>
                <w:left w:val="none" w:sz="0" w:space="0" w:color="auto"/>
                <w:bottom w:val="none" w:sz="0" w:space="0" w:color="auto"/>
                <w:right w:val="none" w:sz="0" w:space="0" w:color="auto"/>
              </w:divBdr>
              <w:divsChild>
                <w:div w:id="16243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8752">
          <w:marLeft w:val="0"/>
          <w:marRight w:val="0"/>
          <w:marTop w:val="0"/>
          <w:marBottom w:val="0"/>
          <w:divBdr>
            <w:top w:val="none" w:sz="0" w:space="0" w:color="auto"/>
            <w:left w:val="none" w:sz="0" w:space="0" w:color="auto"/>
            <w:bottom w:val="none" w:sz="0" w:space="0" w:color="auto"/>
            <w:right w:val="none" w:sz="0" w:space="0" w:color="auto"/>
          </w:divBdr>
          <w:divsChild>
            <w:div w:id="799693866">
              <w:marLeft w:val="0"/>
              <w:marRight w:val="0"/>
              <w:marTop w:val="0"/>
              <w:marBottom w:val="0"/>
              <w:divBdr>
                <w:top w:val="none" w:sz="0" w:space="0" w:color="auto"/>
                <w:left w:val="none" w:sz="0" w:space="0" w:color="auto"/>
                <w:bottom w:val="none" w:sz="0" w:space="0" w:color="auto"/>
                <w:right w:val="none" w:sz="0" w:space="0" w:color="auto"/>
              </w:divBdr>
              <w:divsChild>
                <w:div w:id="7171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5003">
      <w:bodyDiv w:val="1"/>
      <w:marLeft w:val="0"/>
      <w:marRight w:val="0"/>
      <w:marTop w:val="0"/>
      <w:marBottom w:val="0"/>
      <w:divBdr>
        <w:top w:val="none" w:sz="0" w:space="0" w:color="auto"/>
        <w:left w:val="none" w:sz="0" w:space="0" w:color="auto"/>
        <w:bottom w:val="none" w:sz="0" w:space="0" w:color="auto"/>
        <w:right w:val="none" w:sz="0" w:space="0" w:color="auto"/>
      </w:divBdr>
      <w:divsChild>
        <w:div w:id="1160392825">
          <w:marLeft w:val="0"/>
          <w:marRight w:val="0"/>
          <w:marTop w:val="0"/>
          <w:marBottom w:val="0"/>
          <w:divBdr>
            <w:top w:val="none" w:sz="0" w:space="0" w:color="auto"/>
            <w:left w:val="none" w:sz="0" w:space="0" w:color="auto"/>
            <w:bottom w:val="none" w:sz="0" w:space="0" w:color="auto"/>
            <w:right w:val="none" w:sz="0" w:space="0" w:color="auto"/>
          </w:divBdr>
          <w:divsChild>
            <w:div w:id="1203321555">
              <w:marLeft w:val="0"/>
              <w:marRight w:val="0"/>
              <w:marTop w:val="0"/>
              <w:marBottom w:val="0"/>
              <w:divBdr>
                <w:top w:val="none" w:sz="0" w:space="0" w:color="auto"/>
                <w:left w:val="none" w:sz="0" w:space="0" w:color="auto"/>
                <w:bottom w:val="none" w:sz="0" w:space="0" w:color="auto"/>
                <w:right w:val="none" w:sz="0" w:space="0" w:color="auto"/>
              </w:divBdr>
              <w:divsChild>
                <w:div w:id="1902404513">
                  <w:marLeft w:val="0"/>
                  <w:marRight w:val="0"/>
                  <w:marTop w:val="0"/>
                  <w:marBottom w:val="0"/>
                  <w:divBdr>
                    <w:top w:val="none" w:sz="0" w:space="0" w:color="auto"/>
                    <w:left w:val="none" w:sz="0" w:space="0" w:color="auto"/>
                    <w:bottom w:val="none" w:sz="0" w:space="0" w:color="auto"/>
                    <w:right w:val="none" w:sz="0" w:space="0" w:color="auto"/>
                  </w:divBdr>
                </w:div>
              </w:divsChild>
            </w:div>
            <w:div w:id="1548637217">
              <w:marLeft w:val="0"/>
              <w:marRight w:val="0"/>
              <w:marTop w:val="0"/>
              <w:marBottom w:val="0"/>
              <w:divBdr>
                <w:top w:val="none" w:sz="0" w:space="0" w:color="auto"/>
                <w:left w:val="none" w:sz="0" w:space="0" w:color="auto"/>
                <w:bottom w:val="none" w:sz="0" w:space="0" w:color="auto"/>
                <w:right w:val="none" w:sz="0" w:space="0" w:color="auto"/>
              </w:divBdr>
              <w:divsChild>
                <w:div w:id="1141382686">
                  <w:marLeft w:val="0"/>
                  <w:marRight w:val="0"/>
                  <w:marTop w:val="0"/>
                  <w:marBottom w:val="0"/>
                  <w:divBdr>
                    <w:top w:val="none" w:sz="0" w:space="0" w:color="auto"/>
                    <w:left w:val="none" w:sz="0" w:space="0" w:color="auto"/>
                    <w:bottom w:val="none" w:sz="0" w:space="0" w:color="auto"/>
                    <w:right w:val="none" w:sz="0" w:space="0" w:color="auto"/>
                  </w:divBdr>
                </w:div>
                <w:div w:id="1793093889">
                  <w:marLeft w:val="0"/>
                  <w:marRight w:val="0"/>
                  <w:marTop w:val="0"/>
                  <w:marBottom w:val="0"/>
                  <w:divBdr>
                    <w:top w:val="none" w:sz="0" w:space="0" w:color="auto"/>
                    <w:left w:val="none" w:sz="0" w:space="0" w:color="auto"/>
                    <w:bottom w:val="none" w:sz="0" w:space="0" w:color="auto"/>
                    <w:right w:val="none" w:sz="0" w:space="0" w:color="auto"/>
                  </w:divBdr>
                </w:div>
              </w:divsChild>
            </w:div>
            <w:div w:id="1878737545">
              <w:marLeft w:val="0"/>
              <w:marRight w:val="0"/>
              <w:marTop w:val="0"/>
              <w:marBottom w:val="0"/>
              <w:divBdr>
                <w:top w:val="none" w:sz="0" w:space="0" w:color="auto"/>
                <w:left w:val="none" w:sz="0" w:space="0" w:color="auto"/>
                <w:bottom w:val="none" w:sz="0" w:space="0" w:color="auto"/>
                <w:right w:val="none" w:sz="0" w:space="0" w:color="auto"/>
              </w:divBdr>
              <w:divsChild>
                <w:div w:id="402141324">
                  <w:marLeft w:val="0"/>
                  <w:marRight w:val="0"/>
                  <w:marTop w:val="0"/>
                  <w:marBottom w:val="0"/>
                  <w:divBdr>
                    <w:top w:val="none" w:sz="0" w:space="0" w:color="auto"/>
                    <w:left w:val="none" w:sz="0" w:space="0" w:color="auto"/>
                    <w:bottom w:val="none" w:sz="0" w:space="0" w:color="auto"/>
                    <w:right w:val="none" w:sz="0" w:space="0" w:color="auto"/>
                  </w:divBdr>
                </w:div>
                <w:div w:id="1978995056">
                  <w:marLeft w:val="0"/>
                  <w:marRight w:val="0"/>
                  <w:marTop w:val="0"/>
                  <w:marBottom w:val="0"/>
                  <w:divBdr>
                    <w:top w:val="none" w:sz="0" w:space="0" w:color="auto"/>
                    <w:left w:val="none" w:sz="0" w:space="0" w:color="auto"/>
                    <w:bottom w:val="none" w:sz="0" w:space="0" w:color="auto"/>
                    <w:right w:val="none" w:sz="0" w:space="0" w:color="auto"/>
                  </w:divBdr>
                </w:div>
              </w:divsChild>
            </w:div>
            <w:div w:id="116535791">
              <w:marLeft w:val="0"/>
              <w:marRight w:val="0"/>
              <w:marTop w:val="0"/>
              <w:marBottom w:val="0"/>
              <w:divBdr>
                <w:top w:val="none" w:sz="0" w:space="0" w:color="auto"/>
                <w:left w:val="none" w:sz="0" w:space="0" w:color="auto"/>
                <w:bottom w:val="none" w:sz="0" w:space="0" w:color="auto"/>
                <w:right w:val="none" w:sz="0" w:space="0" w:color="auto"/>
              </w:divBdr>
              <w:divsChild>
                <w:div w:id="8502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90096">
      <w:bodyDiv w:val="1"/>
      <w:marLeft w:val="0"/>
      <w:marRight w:val="0"/>
      <w:marTop w:val="0"/>
      <w:marBottom w:val="0"/>
      <w:divBdr>
        <w:top w:val="none" w:sz="0" w:space="0" w:color="auto"/>
        <w:left w:val="none" w:sz="0" w:space="0" w:color="auto"/>
        <w:bottom w:val="none" w:sz="0" w:space="0" w:color="auto"/>
        <w:right w:val="none" w:sz="0" w:space="0" w:color="auto"/>
      </w:divBdr>
    </w:div>
    <w:div w:id="779691263">
      <w:bodyDiv w:val="1"/>
      <w:marLeft w:val="0"/>
      <w:marRight w:val="0"/>
      <w:marTop w:val="0"/>
      <w:marBottom w:val="0"/>
      <w:divBdr>
        <w:top w:val="none" w:sz="0" w:space="0" w:color="auto"/>
        <w:left w:val="none" w:sz="0" w:space="0" w:color="auto"/>
        <w:bottom w:val="none" w:sz="0" w:space="0" w:color="auto"/>
        <w:right w:val="none" w:sz="0" w:space="0" w:color="auto"/>
      </w:divBdr>
      <w:divsChild>
        <w:div w:id="396244540">
          <w:marLeft w:val="0"/>
          <w:marRight w:val="0"/>
          <w:marTop w:val="0"/>
          <w:marBottom w:val="0"/>
          <w:divBdr>
            <w:top w:val="none" w:sz="0" w:space="0" w:color="auto"/>
            <w:left w:val="none" w:sz="0" w:space="0" w:color="auto"/>
            <w:bottom w:val="none" w:sz="0" w:space="0" w:color="auto"/>
            <w:right w:val="none" w:sz="0" w:space="0" w:color="auto"/>
          </w:divBdr>
          <w:divsChild>
            <w:div w:id="542138233">
              <w:marLeft w:val="0"/>
              <w:marRight w:val="0"/>
              <w:marTop w:val="0"/>
              <w:marBottom w:val="0"/>
              <w:divBdr>
                <w:top w:val="none" w:sz="0" w:space="0" w:color="auto"/>
                <w:left w:val="none" w:sz="0" w:space="0" w:color="auto"/>
                <w:bottom w:val="none" w:sz="0" w:space="0" w:color="auto"/>
                <w:right w:val="none" w:sz="0" w:space="0" w:color="auto"/>
              </w:divBdr>
              <w:divsChild>
                <w:div w:id="1144010963">
                  <w:marLeft w:val="0"/>
                  <w:marRight w:val="0"/>
                  <w:marTop w:val="0"/>
                  <w:marBottom w:val="0"/>
                  <w:divBdr>
                    <w:top w:val="none" w:sz="0" w:space="0" w:color="auto"/>
                    <w:left w:val="none" w:sz="0" w:space="0" w:color="auto"/>
                    <w:bottom w:val="none" w:sz="0" w:space="0" w:color="auto"/>
                    <w:right w:val="none" w:sz="0" w:space="0" w:color="auto"/>
                  </w:divBdr>
                </w:div>
              </w:divsChild>
            </w:div>
            <w:div w:id="1397971558">
              <w:marLeft w:val="0"/>
              <w:marRight w:val="0"/>
              <w:marTop w:val="0"/>
              <w:marBottom w:val="0"/>
              <w:divBdr>
                <w:top w:val="none" w:sz="0" w:space="0" w:color="auto"/>
                <w:left w:val="none" w:sz="0" w:space="0" w:color="auto"/>
                <w:bottom w:val="none" w:sz="0" w:space="0" w:color="auto"/>
                <w:right w:val="none" w:sz="0" w:space="0" w:color="auto"/>
              </w:divBdr>
              <w:divsChild>
                <w:div w:id="1150756280">
                  <w:marLeft w:val="0"/>
                  <w:marRight w:val="0"/>
                  <w:marTop w:val="0"/>
                  <w:marBottom w:val="0"/>
                  <w:divBdr>
                    <w:top w:val="none" w:sz="0" w:space="0" w:color="auto"/>
                    <w:left w:val="none" w:sz="0" w:space="0" w:color="auto"/>
                    <w:bottom w:val="none" w:sz="0" w:space="0" w:color="auto"/>
                    <w:right w:val="none" w:sz="0" w:space="0" w:color="auto"/>
                  </w:divBdr>
                </w:div>
                <w:div w:id="421337429">
                  <w:marLeft w:val="0"/>
                  <w:marRight w:val="0"/>
                  <w:marTop w:val="0"/>
                  <w:marBottom w:val="0"/>
                  <w:divBdr>
                    <w:top w:val="none" w:sz="0" w:space="0" w:color="auto"/>
                    <w:left w:val="none" w:sz="0" w:space="0" w:color="auto"/>
                    <w:bottom w:val="none" w:sz="0" w:space="0" w:color="auto"/>
                    <w:right w:val="none" w:sz="0" w:space="0" w:color="auto"/>
                  </w:divBdr>
                </w:div>
              </w:divsChild>
            </w:div>
            <w:div w:id="1032152415">
              <w:marLeft w:val="0"/>
              <w:marRight w:val="0"/>
              <w:marTop w:val="0"/>
              <w:marBottom w:val="0"/>
              <w:divBdr>
                <w:top w:val="none" w:sz="0" w:space="0" w:color="auto"/>
                <w:left w:val="none" w:sz="0" w:space="0" w:color="auto"/>
                <w:bottom w:val="none" w:sz="0" w:space="0" w:color="auto"/>
                <w:right w:val="none" w:sz="0" w:space="0" w:color="auto"/>
              </w:divBdr>
              <w:divsChild>
                <w:div w:id="6628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53642">
      <w:bodyDiv w:val="1"/>
      <w:marLeft w:val="0"/>
      <w:marRight w:val="0"/>
      <w:marTop w:val="0"/>
      <w:marBottom w:val="0"/>
      <w:divBdr>
        <w:top w:val="none" w:sz="0" w:space="0" w:color="auto"/>
        <w:left w:val="none" w:sz="0" w:space="0" w:color="auto"/>
        <w:bottom w:val="none" w:sz="0" w:space="0" w:color="auto"/>
        <w:right w:val="none" w:sz="0" w:space="0" w:color="auto"/>
      </w:divBdr>
      <w:divsChild>
        <w:div w:id="940651705">
          <w:marLeft w:val="0"/>
          <w:marRight w:val="0"/>
          <w:marTop w:val="0"/>
          <w:marBottom w:val="0"/>
          <w:divBdr>
            <w:top w:val="none" w:sz="0" w:space="0" w:color="auto"/>
            <w:left w:val="none" w:sz="0" w:space="0" w:color="auto"/>
            <w:bottom w:val="none" w:sz="0" w:space="0" w:color="auto"/>
            <w:right w:val="none" w:sz="0" w:space="0" w:color="auto"/>
          </w:divBdr>
          <w:divsChild>
            <w:div w:id="442261135">
              <w:marLeft w:val="0"/>
              <w:marRight w:val="0"/>
              <w:marTop w:val="0"/>
              <w:marBottom w:val="0"/>
              <w:divBdr>
                <w:top w:val="none" w:sz="0" w:space="0" w:color="auto"/>
                <w:left w:val="none" w:sz="0" w:space="0" w:color="auto"/>
                <w:bottom w:val="none" w:sz="0" w:space="0" w:color="auto"/>
                <w:right w:val="none" w:sz="0" w:space="0" w:color="auto"/>
              </w:divBdr>
              <w:divsChild>
                <w:div w:id="1220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2952">
      <w:bodyDiv w:val="1"/>
      <w:marLeft w:val="0"/>
      <w:marRight w:val="0"/>
      <w:marTop w:val="0"/>
      <w:marBottom w:val="0"/>
      <w:divBdr>
        <w:top w:val="none" w:sz="0" w:space="0" w:color="auto"/>
        <w:left w:val="none" w:sz="0" w:space="0" w:color="auto"/>
        <w:bottom w:val="none" w:sz="0" w:space="0" w:color="auto"/>
        <w:right w:val="none" w:sz="0" w:space="0" w:color="auto"/>
      </w:divBdr>
      <w:divsChild>
        <w:div w:id="449204224">
          <w:marLeft w:val="0"/>
          <w:marRight w:val="0"/>
          <w:marTop w:val="0"/>
          <w:marBottom w:val="0"/>
          <w:divBdr>
            <w:top w:val="none" w:sz="0" w:space="0" w:color="auto"/>
            <w:left w:val="none" w:sz="0" w:space="0" w:color="auto"/>
            <w:bottom w:val="none" w:sz="0" w:space="0" w:color="auto"/>
            <w:right w:val="none" w:sz="0" w:space="0" w:color="auto"/>
          </w:divBdr>
          <w:divsChild>
            <w:div w:id="367069382">
              <w:marLeft w:val="0"/>
              <w:marRight w:val="0"/>
              <w:marTop w:val="0"/>
              <w:marBottom w:val="0"/>
              <w:divBdr>
                <w:top w:val="none" w:sz="0" w:space="0" w:color="auto"/>
                <w:left w:val="none" w:sz="0" w:space="0" w:color="auto"/>
                <w:bottom w:val="none" w:sz="0" w:space="0" w:color="auto"/>
                <w:right w:val="none" w:sz="0" w:space="0" w:color="auto"/>
              </w:divBdr>
              <w:divsChild>
                <w:div w:id="20118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8133">
      <w:bodyDiv w:val="1"/>
      <w:marLeft w:val="0"/>
      <w:marRight w:val="0"/>
      <w:marTop w:val="0"/>
      <w:marBottom w:val="0"/>
      <w:divBdr>
        <w:top w:val="none" w:sz="0" w:space="0" w:color="auto"/>
        <w:left w:val="none" w:sz="0" w:space="0" w:color="auto"/>
        <w:bottom w:val="none" w:sz="0" w:space="0" w:color="auto"/>
        <w:right w:val="none" w:sz="0" w:space="0" w:color="auto"/>
      </w:divBdr>
      <w:divsChild>
        <w:div w:id="1333951678">
          <w:marLeft w:val="0"/>
          <w:marRight w:val="0"/>
          <w:marTop w:val="0"/>
          <w:marBottom w:val="0"/>
          <w:divBdr>
            <w:top w:val="none" w:sz="0" w:space="0" w:color="auto"/>
            <w:left w:val="none" w:sz="0" w:space="0" w:color="auto"/>
            <w:bottom w:val="none" w:sz="0" w:space="0" w:color="auto"/>
            <w:right w:val="none" w:sz="0" w:space="0" w:color="auto"/>
          </w:divBdr>
          <w:divsChild>
            <w:div w:id="235945590">
              <w:marLeft w:val="0"/>
              <w:marRight w:val="0"/>
              <w:marTop w:val="0"/>
              <w:marBottom w:val="0"/>
              <w:divBdr>
                <w:top w:val="none" w:sz="0" w:space="0" w:color="auto"/>
                <w:left w:val="none" w:sz="0" w:space="0" w:color="auto"/>
                <w:bottom w:val="none" w:sz="0" w:space="0" w:color="auto"/>
                <w:right w:val="none" w:sz="0" w:space="0" w:color="auto"/>
              </w:divBdr>
              <w:divsChild>
                <w:div w:id="17919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3840">
      <w:bodyDiv w:val="1"/>
      <w:marLeft w:val="0"/>
      <w:marRight w:val="0"/>
      <w:marTop w:val="0"/>
      <w:marBottom w:val="0"/>
      <w:divBdr>
        <w:top w:val="none" w:sz="0" w:space="0" w:color="auto"/>
        <w:left w:val="none" w:sz="0" w:space="0" w:color="auto"/>
        <w:bottom w:val="none" w:sz="0" w:space="0" w:color="auto"/>
        <w:right w:val="none" w:sz="0" w:space="0" w:color="auto"/>
      </w:divBdr>
      <w:divsChild>
        <w:div w:id="1291596956">
          <w:marLeft w:val="0"/>
          <w:marRight w:val="0"/>
          <w:marTop w:val="0"/>
          <w:marBottom w:val="0"/>
          <w:divBdr>
            <w:top w:val="none" w:sz="0" w:space="0" w:color="auto"/>
            <w:left w:val="none" w:sz="0" w:space="0" w:color="auto"/>
            <w:bottom w:val="none" w:sz="0" w:space="0" w:color="auto"/>
            <w:right w:val="none" w:sz="0" w:space="0" w:color="auto"/>
          </w:divBdr>
          <w:divsChild>
            <w:div w:id="1562253976">
              <w:marLeft w:val="0"/>
              <w:marRight w:val="0"/>
              <w:marTop w:val="0"/>
              <w:marBottom w:val="0"/>
              <w:divBdr>
                <w:top w:val="none" w:sz="0" w:space="0" w:color="auto"/>
                <w:left w:val="none" w:sz="0" w:space="0" w:color="auto"/>
                <w:bottom w:val="none" w:sz="0" w:space="0" w:color="auto"/>
                <w:right w:val="none" w:sz="0" w:space="0" w:color="auto"/>
              </w:divBdr>
              <w:divsChild>
                <w:div w:id="8645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7830">
      <w:bodyDiv w:val="1"/>
      <w:marLeft w:val="0"/>
      <w:marRight w:val="0"/>
      <w:marTop w:val="0"/>
      <w:marBottom w:val="0"/>
      <w:divBdr>
        <w:top w:val="none" w:sz="0" w:space="0" w:color="auto"/>
        <w:left w:val="none" w:sz="0" w:space="0" w:color="auto"/>
        <w:bottom w:val="none" w:sz="0" w:space="0" w:color="auto"/>
        <w:right w:val="none" w:sz="0" w:space="0" w:color="auto"/>
      </w:divBdr>
      <w:divsChild>
        <w:div w:id="1386754721">
          <w:marLeft w:val="0"/>
          <w:marRight w:val="0"/>
          <w:marTop w:val="0"/>
          <w:marBottom w:val="0"/>
          <w:divBdr>
            <w:top w:val="none" w:sz="0" w:space="0" w:color="auto"/>
            <w:left w:val="none" w:sz="0" w:space="0" w:color="auto"/>
            <w:bottom w:val="none" w:sz="0" w:space="0" w:color="auto"/>
            <w:right w:val="none" w:sz="0" w:space="0" w:color="auto"/>
          </w:divBdr>
          <w:divsChild>
            <w:div w:id="1159537483">
              <w:marLeft w:val="0"/>
              <w:marRight w:val="0"/>
              <w:marTop w:val="0"/>
              <w:marBottom w:val="0"/>
              <w:divBdr>
                <w:top w:val="none" w:sz="0" w:space="0" w:color="auto"/>
                <w:left w:val="none" w:sz="0" w:space="0" w:color="auto"/>
                <w:bottom w:val="none" w:sz="0" w:space="0" w:color="auto"/>
                <w:right w:val="none" w:sz="0" w:space="0" w:color="auto"/>
              </w:divBdr>
              <w:divsChild>
                <w:div w:id="2010669692">
                  <w:marLeft w:val="0"/>
                  <w:marRight w:val="0"/>
                  <w:marTop w:val="0"/>
                  <w:marBottom w:val="0"/>
                  <w:divBdr>
                    <w:top w:val="none" w:sz="0" w:space="0" w:color="auto"/>
                    <w:left w:val="none" w:sz="0" w:space="0" w:color="auto"/>
                    <w:bottom w:val="none" w:sz="0" w:space="0" w:color="auto"/>
                    <w:right w:val="none" w:sz="0" w:space="0" w:color="auto"/>
                  </w:divBdr>
                </w:div>
              </w:divsChild>
            </w:div>
            <w:div w:id="2081362151">
              <w:marLeft w:val="0"/>
              <w:marRight w:val="0"/>
              <w:marTop w:val="0"/>
              <w:marBottom w:val="0"/>
              <w:divBdr>
                <w:top w:val="none" w:sz="0" w:space="0" w:color="auto"/>
                <w:left w:val="none" w:sz="0" w:space="0" w:color="auto"/>
                <w:bottom w:val="none" w:sz="0" w:space="0" w:color="auto"/>
                <w:right w:val="none" w:sz="0" w:space="0" w:color="auto"/>
              </w:divBdr>
              <w:divsChild>
                <w:div w:id="160973296">
                  <w:marLeft w:val="0"/>
                  <w:marRight w:val="0"/>
                  <w:marTop w:val="0"/>
                  <w:marBottom w:val="0"/>
                  <w:divBdr>
                    <w:top w:val="none" w:sz="0" w:space="0" w:color="auto"/>
                    <w:left w:val="none" w:sz="0" w:space="0" w:color="auto"/>
                    <w:bottom w:val="none" w:sz="0" w:space="0" w:color="auto"/>
                    <w:right w:val="none" w:sz="0" w:space="0" w:color="auto"/>
                  </w:divBdr>
                </w:div>
                <w:div w:id="1028144542">
                  <w:marLeft w:val="0"/>
                  <w:marRight w:val="0"/>
                  <w:marTop w:val="0"/>
                  <w:marBottom w:val="0"/>
                  <w:divBdr>
                    <w:top w:val="none" w:sz="0" w:space="0" w:color="auto"/>
                    <w:left w:val="none" w:sz="0" w:space="0" w:color="auto"/>
                    <w:bottom w:val="none" w:sz="0" w:space="0" w:color="auto"/>
                    <w:right w:val="none" w:sz="0" w:space="0" w:color="auto"/>
                  </w:divBdr>
                </w:div>
              </w:divsChild>
            </w:div>
            <w:div w:id="707070779">
              <w:marLeft w:val="0"/>
              <w:marRight w:val="0"/>
              <w:marTop w:val="0"/>
              <w:marBottom w:val="0"/>
              <w:divBdr>
                <w:top w:val="none" w:sz="0" w:space="0" w:color="auto"/>
                <w:left w:val="none" w:sz="0" w:space="0" w:color="auto"/>
                <w:bottom w:val="none" w:sz="0" w:space="0" w:color="auto"/>
                <w:right w:val="none" w:sz="0" w:space="0" w:color="auto"/>
              </w:divBdr>
              <w:divsChild>
                <w:div w:id="19130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5358">
      <w:bodyDiv w:val="1"/>
      <w:marLeft w:val="0"/>
      <w:marRight w:val="0"/>
      <w:marTop w:val="0"/>
      <w:marBottom w:val="0"/>
      <w:divBdr>
        <w:top w:val="none" w:sz="0" w:space="0" w:color="auto"/>
        <w:left w:val="none" w:sz="0" w:space="0" w:color="auto"/>
        <w:bottom w:val="none" w:sz="0" w:space="0" w:color="auto"/>
        <w:right w:val="none" w:sz="0" w:space="0" w:color="auto"/>
      </w:divBdr>
      <w:divsChild>
        <w:div w:id="739718300">
          <w:marLeft w:val="0"/>
          <w:marRight w:val="0"/>
          <w:marTop w:val="0"/>
          <w:marBottom w:val="0"/>
          <w:divBdr>
            <w:top w:val="none" w:sz="0" w:space="0" w:color="auto"/>
            <w:left w:val="none" w:sz="0" w:space="0" w:color="auto"/>
            <w:bottom w:val="none" w:sz="0" w:space="0" w:color="auto"/>
            <w:right w:val="none" w:sz="0" w:space="0" w:color="auto"/>
          </w:divBdr>
          <w:divsChild>
            <w:div w:id="235211858">
              <w:marLeft w:val="0"/>
              <w:marRight w:val="0"/>
              <w:marTop w:val="0"/>
              <w:marBottom w:val="0"/>
              <w:divBdr>
                <w:top w:val="none" w:sz="0" w:space="0" w:color="auto"/>
                <w:left w:val="none" w:sz="0" w:space="0" w:color="auto"/>
                <w:bottom w:val="none" w:sz="0" w:space="0" w:color="auto"/>
                <w:right w:val="none" w:sz="0" w:space="0" w:color="auto"/>
              </w:divBdr>
              <w:divsChild>
                <w:div w:id="16764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78449">
      <w:bodyDiv w:val="1"/>
      <w:marLeft w:val="0"/>
      <w:marRight w:val="0"/>
      <w:marTop w:val="0"/>
      <w:marBottom w:val="0"/>
      <w:divBdr>
        <w:top w:val="none" w:sz="0" w:space="0" w:color="auto"/>
        <w:left w:val="none" w:sz="0" w:space="0" w:color="auto"/>
        <w:bottom w:val="none" w:sz="0" w:space="0" w:color="auto"/>
        <w:right w:val="none" w:sz="0" w:space="0" w:color="auto"/>
      </w:divBdr>
      <w:divsChild>
        <w:div w:id="1288703006">
          <w:marLeft w:val="0"/>
          <w:marRight w:val="0"/>
          <w:marTop w:val="0"/>
          <w:marBottom w:val="0"/>
          <w:divBdr>
            <w:top w:val="none" w:sz="0" w:space="0" w:color="auto"/>
            <w:left w:val="none" w:sz="0" w:space="0" w:color="auto"/>
            <w:bottom w:val="none" w:sz="0" w:space="0" w:color="auto"/>
            <w:right w:val="none" w:sz="0" w:space="0" w:color="auto"/>
          </w:divBdr>
          <w:divsChild>
            <w:div w:id="1382093717">
              <w:marLeft w:val="0"/>
              <w:marRight w:val="0"/>
              <w:marTop w:val="0"/>
              <w:marBottom w:val="0"/>
              <w:divBdr>
                <w:top w:val="none" w:sz="0" w:space="0" w:color="auto"/>
                <w:left w:val="none" w:sz="0" w:space="0" w:color="auto"/>
                <w:bottom w:val="none" w:sz="0" w:space="0" w:color="auto"/>
                <w:right w:val="none" w:sz="0" w:space="0" w:color="auto"/>
              </w:divBdr>
              <w:divsChild>
                <w:div w:id="18639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0174">
      <w:bodyDiv w:val="1"/>
      <w:marLeft w:val="0"/>
      <w:marRight w:val="0"/>
      <w:marTop w:val="0"/>
      <w:marBottom w:val="0"/>
      <w:divBdr>
        <w:top w:val="none" w:sz="0" w:space="0" w:color="auto"/>
        <w:left w:val="none" w:sz="0" w:space="0" w:color="auto"/>
        <w:bottom w:val="none" w:sz="0" w:space="0" w:color="auto"/>
        <w:right w:val="none" w:sz="0" w:space="0" w:color="auto"/>
      </w:divBdr>
      <w:divsChild>
        <w:div w:id="616907814">
          <w:marLeft w:val="0"/>
          <w:marRight w:val="0"/>
          <w:marTop w:val="0"/>
          <w:marBottom w:val="0"/>
          <w:divBdr>
            <w:top w:val="none" w:sz="0" w:space="0" w:color="auto"/>
            <w:left w:val="none" w:sz="0" w:space="0" w:color="auto"/>
            <w:bottom w:val="none" w:sz="0" w:space="0" w:color="auto"/>
            <w:right w:val="none" w:sz="0" w:space="0" w:color="auto"/>
          </w:divBdr>
          <w:divsChild>
            <w:div w:id="977807237">
              <w:marLeft w:val="0"/>
              <w:marRight w:val="0"/>
              <w:marTop w:val="0"/>
              <w:marBottom w:val="0"/>
              <w:divBdr>
                <w:top w:val="none" w:sz="0" w:space="0" w:color="auto"/>
                <w:left w:val="none" w:sz="0" w:space="0" w:color="auto"/>
                <w:bottom w:val="none" w:sz="0" w:space="0" w:color="auto"/>
                <w:right w:val="none" w:sz="0" w:space="0" w:color="auto"/>
              </w:divBdr>
              <w:divsChild>
                <w:div w:id="37752154">
                  <w:marLeft w:val="0"/>
                  <w:marRight w:val="0"/>
                  <w:marTop w:val="0"/>
                  <w:marBottom w:val="0"/>
                  <w:divBdr>
                    <w:top w:val="none" w:sz="0" w:space="0" w:color="auto"/>
                    <w:left w:val="none" w:sz="0" w:space="0" w:color="auto"/>
                    <w:bottom w:val="none" w:sz="0" w:space="0" w:color="auto"/>
                    <w:right w:val="none" w:sz="0" w:space="0" w:color="auto"/>
                  </w:divBdr>
                </w:div>
                <w:div w:id="1274243095">
                  <w:marLeft w:val="0"/>
                  <w:marRight w:val="0"/>
                  <w:marTop w:val="0"/>
                  <w:marBottom w:val="0"/>
                  <w:divBdr>
                    <w:top w:val="none" w:sz="0" w:space="0" w:color="auto"/>
                    <w:left w:val="none" w:sz="0" w:space="0" w:color="auto"/>
                    <w:bottom w:val="none" w:sz="0" w:space="0" w:color="auto"/>
                    <w:right w:val="none" w:sz="0" w:space="0" w:color="auto"/>
                  </w:divBdr>
                </w:div>
                <w:div w:id="1427074067">
                  <w:marLeft w:val="0"/>
                  <w:marRight w:val="0"/>
                  <w:marTop w:val="0"/>
                  <w:marBottom w:val="0"/>
                  <w:divBdr>
                    <w:top w:val="none" w:sz="0" w:space="0" w:color="auto"/>
                    <w:left w:val="none" w:sz="0" w:space="0" w:color="auto"/>
                    <w:bottom w:val="none" w:sz="0" w:space="0" w:color="auto"/>
                    <w:right w:val="none" w:sz="0" w:space="0" w:color="auto"/>
                  </w:divBdr>
                </w:div>
                <w:div w:id="991760876">
                  <w:marLeft w:val="0"/>
                  <w:marRight w:val="0"/>
                  <w:marTop w:val="0"/>
                  <w:marBottom w:val="0"/>
                  <w:divBdr>
                    <w:top w:val="none" w:sz="0" w:space="0" w:color="auto"/>
                    <w:left w:val="none" w:sz="0" w:space="0" w:color="auto"/>
                    <w:bottom w:val="none" w:sz="0" w:space="0" w:color="auto"/>
                    <w:right w:val="none" w:sz="0" w:space="0" w:color="auto"/>
                  </w:divBdr>
                </w:div>
                <w:div w:id="193005863">
                  <w:marLeft w:val="0"/>
                  <w:marRight w:val="0"/>
                  <w:marTop w:val="0"/>
                  <w:marBottom w:val="0"/>
                  <w:divBdr>
                    <w:top w:val="none" w:sz="0" w:space="0" w:color="auto"/>
                    <w:left w:val="none" w:sz="0" w:space="0" w:color="auto"/>
                    <w:bottom w:val="none" w:sz="0" w:space="0" w:color="auto"/>
                    <w:right w:val="none" w:sz="0" w:space="0" w:color="auto"/>
                  </w:divBdr>
                </w:div>
              </w:divsChild>
            </w:div>
            <w:div w:id="817069916">
              <w:marLeft w:val="0"/>
              <w:marRight w:val="0"/>
              <w:marTop w:val="0"/>
              <w:marBottom w:val="0"/>
              <w:divBdr>
                <w:top w:val="none" w:sz="0" w:space="0" w:color="auto"/>
                <w:left w:val="none" w:sz="0" w:space="0" w:color="auto"/>
                <w:bottom w:val="none" w:sz="0" w:space="0" w:color="auto"/>
                <w:right w:val="none" w:sz="0" w:space="0" w:color="auto"/>
              </w:divBdr>
              <w:divsChild>
                <w:div w:id="871302889">
                  <w:marLeft w:val="0"/>
                  <w:marRight w:val="0"/>
                  <w:marTop w:val="0"/>
                  <w:marBottom w:val="0"/>
                  <w:divBdr>
                    <w:top w:val="none" w:sz="0" w:space="0" w:color="auto"/>
                    <w:left w:val="none" w:sz="0" w:space="0" w:color="auto"/>
                    <w:bottom w:val="none" w:sz="0" w:space="0" w:color="auto"/>
                    <w:right w:val="none" w:sz="0" w:space="0" w:color="auto"/>
                  </w:divBdr>
                </w:div>
              </w:divsChild>
            </w:div>
            <w:div w:id="2035573360">
              <w:marLeft w:val="0"/>
              <w:marRight w:val="0"/>
              <w:marTop w:val="0"/>
              <w:marBottom w:val="0"/>
              <w:divBdr>
                <w:top w:val="none" w:sz="0" w:space="0" w:color="auto"/>
                <w:left w:val="none" w:sz="0" w:space="0" w:color="auto"/>
                <w:bottom w:val="none" w:sz="0" w:space="0" w:color="auto"/>
                <w:right w:val="none" w:sz="0" w:space="0" w:color="auto"/>
              </w:divBdr>
              <w:divsChild>
                <w:div w:id="337007592">
                  <w:marLeft w:val="0"/>
                  <w:marRight w:val="0"/>
                  <w:marTop w:val="0"/>
                  <w:marBottom w:val="0"/>
                  <w:divBdr>
                    <w:top w:val="none" w:sz="0" w:space="0" w:color="auto"/>
                    <w:left w:val="none" w:sz="0" w:space="0" w:color="auto"/>
                    <w:bottom w:val="none" w:sz="0" w:space="0" w:color="auto"/>
                    <w:right w:val="none" w:sz="0" w:space="0" w:color="auto"/>
                  </w:divBdr>
                </w:div>
              </w:divsChild>
            </w:div>
            <w:div w:id="1247957174">
              <w:marLeft w:val="0"/>
              <w:marRight w:val="0"/>
              <w:marTop w:val="0"/>
              <w:marBottom w:val="0"/>
              <w:divBdr>
                <w:top w:val="none" w:sz="0" w:space="0" w:color="auto"/>
                <w:left w:val="none" w:sz="0" w:space="0" w:color="auto"/>
                <w:bottom w:val="none" w:sz="0" w:space="0" w:color="auto"/>
                <w:right w:val="none" w:sz="0" w:space="0" w:color="auto"/>
              </w:divBdr>
              <w:divsChild>
                <w:div w:id="208299994">
                  <w:marLeft w:val="0"/>
                  <w:marRight w:val="0"/>
                  <w:marTop w:val="0"/>
                  <w:marBottom w:val="0"/>
                  <w:divBdr>
                    <w:top w:val="none" w:sz="0" w:space="0" w:color="auto"/>
                    <w:left w:val="none" w:sz="0" w:space="0" w:color="auto"/>
                    <w:bottom w:val="none" w:sz="0" w:space="0" w:color="auto"/>
                    <w:right w:val="none" w:sz="0" w:space="0" w:color="auto"/>
                  </w:divBdr>
                </w:div>
              </w:divsChild>
            </w:div>
            <w:div w:id="222177271">
              <w:marLeft w:val="0"/>
              <w:marRight w:val="0"/>
              <w:marTop w:val="0"/>
              <w:marBottom w:val="0"/>
              <w:divBdr>
                <w:top w:val="none" w:sz="0" w:space="0" w:color="auto"/>
                <w:left w:val="none" w:sz="0" w:space="0" w:color="auto"/>
                <w:bottom w:val="none" w:sz="0" w:space="0" w:color="auto"/>
                <w:right w:val="none" w:sz="0" w:space="0" w:color="auto"/>
              </w:divBdr>
              <w:divsChild>
                <w:div w:id="2034184042">
                  <w:marLeft w:val="0"/>
                  <w:marRight w:val="0"/>
                  <w:marTop w:val="0"/>
                  <w:marBottom w:val="0"/>
                  <w:divBdr>
                    <w:top w:val="none" w:sz="0" w:space="0" w:color="auto"/>
                    <w:left w:val="none" w:sz="0" w:space="0" w:color="auto"/>
                    <w:bottom w:val="none" w:sz="0" w:space="0" w:color="auto"/>
                    <w:right w:val="none" w:sz="0" w:space="0" w:color="auto"/>
                  </w:divBdr>
                </w:div>
              </w:divsChild>
            </w:div>
            <w:div w:id="1080952774">
              <w:marLeft w:val="0"/>
              <w:marRight w:val="0"/>
              <w:marTop w:val="0"/>
              <w:marBottom w:val="0"/>
              <w:divBdr>
                <w:top w:val="none" w:sz="0" w:space="0" w:color="auto"/>
                <w:left w:val="none" w:sz="0" w:space="0" w:color="auto"/>
                <w:bottom w:val="none" w:sz="0" w:space="0" w:color="auto"/>
                <w:right w:val="none" w:sz="0" w:space="0" w:color="auto"/>
              </w:divBdr>
              <w:divsChild>
                <w:div w:id="1276642102">
                  <w:marLeft w:val="0"/>
                  <w:marRight w:val="0"/>
                  <w:marTop w:val="0"/>
                  <w:marBottom w:val="0"/>
                  <w:divBdr>
                    <w:top w:val="none" w:sz="0" w:space="0" w:color="auto"/>
                    <w:left w:val="none" w:sz="0" w:space="0" w:color="auto"/>
                    <w:bottom w:val="none" w:sz="0" w:space="0" w:color="auto"/>
                    <w:right w:val="none" w:sz="0" w:space="0" w:color="auto"/>
                  </w:divBdr>
                </w:div>
              </w:divsChild>
            </w:div>
            <w:div w:id="726492801">
              <w:marLeft w:val="0"/>
              <w:marRight w:val="0"/>
              <w:marTop w:val="0"/>
              <w:marBottom w:val="0"/>
              <w:divBdr>
                <w:top w:val="none" w:sz="0" w:space="0" w:color="auto"/>
                <w:left w:val="none" w:sz="0" w:space="0" w:color="auto"/>
                <w:bottom w:val="none" w:sz="0" w:space="0" w:color="auto"/>
                <w:right w:val="none" w:sz="0" w:space="0" w:color="auto"/>
              </w:divBdr>
              <w:divsChild>
                <w:div w:id="987975410">
                  <w:marLeft w:val="0"/>
                  <w:marRight w:val="0"/>
                  <w:marTop w:val="0"/>
                  <w:marBottom w:val="0"/>
                  <w:divBdr>
                    <w:top w:val="none" w:sz="0" w:space="0" w:color="auto"/>
                    <w:left w:val="none" w:sz="0" w:space="0" w:color="auto"/>
                    <w:bottom w:val="none" w:sz="0" w:space="0" w:color="auto"/>
                    <w:right w:val="none" w:sz="0" w:space="0" w:color="auto"/>
                  </w:divBdr>
                </w:div>
              </w:divsChild>
            </w:div>
            <w:div w:id="1079251640">
              <w:marLeft w:val="0"/>
              <w:marRight w:val="0"/>
              <w:marTop w:val="0"/>
              <w:marBottom w:val="0"/>
              <w:divBdr>
                <w:top w:val="none" w:sz="0" w:space="0" w:color="auto"/>
                <w:left w:val="none" w:sz="0" w:space="0" w:color="auto"/>
                <w:bottom w:val="none" w:sz="0" w:space="0" w:color="auto"/>
                <w:right w:val="none" w:sz="0" w:space="0" w:color="auto"/>
              </w:divBdr>
              <w:divsChild>
                <w:div w:id="253712708">
                  <w:marLeft w:val="0"/>
                  <w:marRight w:val="0"/>
                  <w:marTop w:val="0"/>
                  <w:marBottom w:val="0"/>
                  <w:divBdr>
                    <w:top w:val="none" w:sz="0" w:space="0" w:color="auto"/>
                    <w:left w:val="none" w:sz="0" w:space="0" w:color="auto"/>
                    <w:bottom w:val="none" w:sz="0" w:space="0" w:color="auto"/>
                    <w:right w:val="none" w:sz="0" w:space="0" w:color="auto"/>
                  </w:divBdr>
                </w:div>
                <w:div w:id="961770609">
                  <w:marLeft w:val="0"/>
                  <w:marRight w:val="0"/>
                  <w:marTop w:val="0"/>
                  <w:marBottom w:val="0"/>
                  <w:divBdr>
                    <w:top w:val="none" w:sz="0" w:space="0" w:color="auto"/>
                    <w:left w:val="none" w:sz="0" w:space="0" w:color="auto"/>
                    <w:bottom w:val="none" w:sz="0" w:space="0" w:color="auto"/>
                    <w:right w:val="none" w:sz="0" w:space="0" w:color="auto"/>
                  </w:divBdr>
                </w:div>
                <w:div w:id="1096486985">
                  <w:marLeft w:val="0"/>
                  <w:marRight w:val="0"/>
                  <w:marTop w:val="0"/>
                  <w:marBottom w:val="0"/>
                  <w:divBdr>
                    <w:top w:val="none" w:sz="0" w:space="0" w:color="auto"/>
                    <w:left w:val="none" w:sz="0" w:space="0" w:color="auto"/>
                    <w:bottom w:val="none" w:sz="0" w:space="0" w:color="auto"/>
                    <w:right w:val="none" w:sz="0" w:space="0" w:color="auto"/>
                  </w:divBdr>
                </w:div>
              </w:divsChild>
            </w:div>
            <w:div w:id="1451166120">
              <w:marLeft w:val="0"/>
              <w:marRight w:val="0"/>
              <w:marTop w:val="0"/>
              <w:marBottom w:val="0"/>
              <w:divBdr>
                <w:top w:val="none" w:sz="0" w:space="0" w:color="auto"/>
                <w:left w:val="none" w:sz="0" w:space="0" w:color="auto"/>
                <w:bottom w:val="none" w:sz="0" w:space="0" w:color="auto"/>
                <w:right w:val="none" w:sz="0" w:space="0" w:color="auto"/>
              </w:divBdr>
              <w:divsChild>
                <w:div w:id="833227982">
                  <w:marLeft w:val="0"/>
                  <w:marRight w:val="0"/>
                  <w:marTop w:val="0"/>
                  <w:marBottom w:val="0"/>
                  <w:divBdr>
                    <w:top w:val="none" w:sz="0" w:space="0" w:color="auto"/>
                    <w:left w:val="none" w:sz="0" w:space="0" w:color="auto"/>
                    <w:bottom w:val="none" w:sz="0" w:space="0" w:color="auto"/>
                    <w:right w:val="none" w:sz="0" w:space="0" w:color="auto"/>
                  </w:divBdr>
                </w:div>
              </w:divsChild>
            </w:div>
            <w:div w:id="667833128">
              <w:marLeft w:val="0"/>
              <w:marRight w:val="0"/>
              <w:marTop w:val="0"/>
              <w:marBottom w:val="0"/>
              <w:divBdr>
                <w:top w:val="none" w:sz="0" w:space="0" w:color="auto"/>
                <w:left w:val="none" w:sz="0" w:space="0" w:color="auto"/>
                <w:bottom w:val="none" w:sz="0" w:space="0" w:color="auto"/>
                <w:right w:val="none" w:sz="0" w:space="0" w:color="auto"/>
              </w:divBdr>
              <w:divsChild>
                <w:div w:id="1931458">
                  <w:marLeft w:val="0"/>
                  <w:marRight w:val="0"/>
                  <w:marTop w:val="0"/>
                  <w:marBottom w:val="0"/>
                  <w:divBdr>
                    <w:top w:val="none" w:sz="0" w:space="0" w:color="auto"/>
                    <w:left w:val="none" w:sz="0" w:space="0" w:color="auto"/>
                    <w:bottom w:val="none" w:sz="0" w:space="0" w:color="auto"/>
                    <w:right w:val="none" w:sz="0" w:space="0" w:color="auto"/>
                  </w:divBdr>
                </w:div>
                <w:div w:id="1526558155">
                  <w:marLeft w:val="0"/>
                  <w:marRight w:val="0"/>
                  <w:marTop w:val="0"/>
                  <w:marBottom w:val="0"/>
                  <w:divBdr>
                    <w:top w:val="none" w:sz="0" w:space="0" w:color="auto"/>
                    <w:left w:val="none" w:sz="0" w:space="0" w:color="auto"/>
                    <w:bottom w:val="none" w:sz="0" w:space="0" w:color="auto"/>
                    <w:right w:val="none" w:sz="0" w:space="0" w:color="auto"/>
                  </w:divBdr>
                </w:div>
              </w:divsChild>
            </w:div>
            <w:div w:id="1547715783">
              <w:marLeft w:val="0"/>
              <w:marRight w:val="0"/>
              <w:marTop w:val="0"/>
              <w:marBottom w:val="0"/>
              <w:divBdr>
                <w:top w:val="none" w:sz="0" w:space="0" w:color="auto"/>
                <w:left w:val="none" w:sz="0" w:space="0" w:color="auto"/>
                <w:bottom w:val="none" w:sz="0" w:space="0" w:color="auto"/>
                <w:right w:val="none" w:sz="0" w:space="0" w:color="auto"/>
              </w:divBdr>
              <w:divsChild>
                <w:div w:id="14796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03687">
      <w:bodyDiv w:val="1"/>
      <w:marLeft w:val="0"/>
      <w:marRight w:val="0"/>
      <w:marTop w:val="0"/>
      <w:marBottom w:val="0"/>
      <w:divBdr>
        <w:top w:val="none" w:sz="0" w:space="0" w:color="auto"/>
        <w:left w:val="none" w:sz="0" w:space="0" w:color="auto"/>
        <w:bottom w:val="none" w:sz="0" w:space="0" w:color="auto"/>
        <w:right w:val="none" w:sz="0" w:space="0" w:color="auto"/>
      </w:divBdr>
      <w:divsChild>
        <w:div w:id="1644240374">
          <w:marLeft w:val="0"/>
          <w:marRight w:val="0"/>
          <w:marTop w:val="0"/>
          <w:marBottom w:val="0"/>
          <w:divBdr>
            <w:top w:val="none" w:sz="0" w:space="0" w:color="auto"/>
            <w:left w:val="none" w:sz="0" w:space="0" w:color="auto"/>
            <w:bottom w:val="none" w:sz="0" w:space="0" w:color="auto"/>
            <w:right w:val="none" w:sz="0" w:space="0" w:color="auto"/>
          </w:divBdr>
          <w:divsChild>
            <w:div w:id="1088698251">
              <w:marLeft w:val="0"/>
              <w:marRight w:val="0"/>
              <w:marTop w:val="0"/>
              <w:marBottom w:val="0"/>
              <w:divBdr>
                <w:top w:val="none" w:sz="0" w:space="0" w:color="auto"/>
                <w:left w:val="none" w:sz="0" w:space="0" w:color="auto"/>
                <w:bottom w:val="none" w:sz="0" w:space="0" w:color="auto"/>
                <w:right w:val="none" w:sz="0" w:space="0" w:color="auto"/>
              </w:divBdr>
              <w:divsChild>
                <w:div w:id="856188550">
                  <w:marLeft w:val="0"/>
                  <w:marRight w:val="0"/>
                  <w:marTop w:val="0"/>
                  <w:marBottom w:val="0"/>
                  <w:divBdr>
                    <w:top w:val="none" w:sz="0" w:space="0" w:color="auto"/>
                    <w:left w:val="none" w:sz="0" w:space="0" w:color="auto"/>
                    <w:bottom w:val="none" w:sz="0" w:space="0" w:color="auto"/>
                    <w:right w:val="none" w:sz="0" w:space="0" w:color="auto"/>
                  </w:divBdr>
                </w:div>
              </w:divsChild>
            </w:div>
            <w:div w:id="1990398473">
              <w:marLeft w:val="0"/>
              <w:marRight w:val="0"/>
              <w:marTop w:val="0"/>
              <w:marBottom w:val="0"/>
              <w:divBdr>
                <w:top w:val="none" w:sz="0" w:space="0" w:color="auto"/>
                <w:left w:val="none" w:sz="0" w:space="0" w:color="auto"/>
                <w:bottom w:val="none" w:sz="0" w:space="0" w:color="auto"/>
                <w:right w:val="none" w:sz="0" w:space="0" w:color="auto"/>
              </w:divBdr>
              <w:divsChild>
                <w:div w:id="1657682806">
                  <w:marLeft w:val="0"/>
                  <w:marRight w:val="0"/>
                  <w:marTop w:val="0"/>
                  <w:marBottom w:val="0"/>
                  <w:divBdr>
                    <w:top w:val="none" w:sz="0" w:space="0" w:color="auto"/>
                    <w:left w:val="none" w:sz="0" w:space="0" w:color="auto"/>
                    <w:bottom w:val="none" w:sz="0" w:space="0" w:color="auto"/>
                    <w:right w:val="none" w:sz="0" w:space="0" w:color="auto"/>
                  </w:divBdr>
                </w:div>
                <w:div w:id="11190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Jacob</dc:creator>
  <cp:keywords/>
  <dc:description/>
  <cp:lastModifiedBy>Microsoft Office User</cp:lastModifiedBy>
  <cp:revision>17</cp:revision>
  <dcterms:created xsi:type="dcterms:W3CDTF">2021-03-26T16:28:00Z</dcterms:created>
  <dcterms:modified xsi:type="dcterms:W3CDTF">2021-03-28T18:26:00Z</dcterms:modified>
</cp:coreProperties>
</file>