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80" w:after="240"/>
        <w:jc w:val="center"/>
      </w:pPr>
      <w:r>
        <w:rPr>
          <w:rFonts w:ascii="Arial Unicode MS" w:hAnsi="Arial Unicode MS" w:eastAsia="Arial Unicode MS"/>
          <w:b/>
          <w:color w:val="1A56A0"/>
          <w:sz w:val="72"/>
        </w:rPr>
        <w:t>⚽ 剑指美加墨</w:t>
      </w:r>
    </w:p>
    <w:p>
      <w:pPr>
        <w:spacing w:after="280"/>
        <w:jc w:val="center"/>
      </w:pPr>
      <w:r>
        <w:rPr>
          <w:rFonts w:ascii="Arial" w:hAnsi="Arial" w:eastAsia="Arial"/>
          <w:b/>
          <w:color w:val="1A56A0"/>
          <w:sz w:val="28"/>
        </w:rPr>
        <w:t>Targeting USA · Canada · Mexico</w:t>
      </w:r>
    </w:p>
    <w:p>
      <w:pPr>
        <w:spacing w:after="360"/>
        <w:jc w:val="center"/>
        <w:pBdr>
          <w:bottom w:val="single" w:sz="8" w:space="6" w:color="1A56A0"/>
        </w:pBdr>
      </w:pP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B3764"/>
          <w:sz w:val="30"/>
        </w:rPr>
        <w:t>游戏策划书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666666"/>
          <w:sz w:val="19"/>
        </w:rPr>
        <w:t>版本日期：2026-07-26  ·  H5 网页 / 抖音互动空间</w:t>
      </w:r>
    </w:p>
    <w:p>
      <w:pPr>
        <w:pStyle w:val="2"/>
      </w:pPr>
      <w:r>
        <w:rPr>
          <w:rFonts w:ascii="Microsoft YaHei" w:hAnsi="Microsoft YaHei" w:eastAsia="Microsoft YaHei"/>
        </w:rPr>
        <w:t>一、项目概述</w:t>
      </w:r>
    </w:p>
    <w:p>
      <w:pPr>
        <w:pStyle w:val="3"/>
      </w:pPr>
      <w:r>
        <w:rPr>
          <w:rFonts w:ascii="Microsoft YaHei" w:hAnsi="Microsoft YaHei" w:eastAsia="Microsoft YaHei"/>
        </w:rPr>
        <w:t>1.1 游戏定位</w:t>
      </w:r>
    </w:p>
    <w:p>
      <w:r>
        <w:rPr>
          <w:rFonts w:ascii="Microsoft YaHei" w:hAnsi="Microsoft YaHei" w:eastAsia="Microsoft YaHei"/>
        </w:rPr>
        <w:t>《剑指美加墨》是一款像素风世界杯国家队经营与临场指挥游戏。玩家接受一支国家队的聘书，从征召球员、建设后勤、分析对手和排兵布阵开始，经过赛前更衣室、11v11 实时比赛、关键决策、换人与战术调整，最终完成一届可以被记录、复盘和收藏的世界杯征程。</w:t>
      </w:r>
    </w:p>
    <w:p>
      <w:r>
        <w:rPr>
          <w:rFonts w:ascii="Microsoft YaHei" w:hAnsi="Microsoft YaHei" w:eastAsia="Microsoft YaHei"/>
        </w:rPr>
        <w:t>游戏并不把足球简化成几张选择卡，也不让比赛只剩一段无法干预的动画。它希望把“做主教练”拆成一条完整因果链：准备会改变阵容，阵容会改变比赛，比赛会留下数据，数据会产生复盘，复盘又会影响下一场选择。</w:t>
      </w:r>
    </w:p>
    <w:p>
      <w:pPr>
        <w:pStyle w:val="3"/>
      </w:pPr>
      <w:r>
        <w:rPr>
          <w:rFonts w:ascii="Microsoft YaHei" w:hAnsi="Microsoft YaHei" w:eastAsia="Microsoft YaHei"/>
        </w:rPr>
        <w:t>1.2 设计初心：重走意难平的来时路</w:t>
      </w:r>
    </w:p>
    <w:p>
      <w:r>
        <w:rPr>
          <w:rFonts w:ascii="Microsoft YaHei" w:hAnsi="Microsoft YaHei" w:eastAsia="Microsoft YaHei"/>
        </w:rPr>
        <w:t>世界杯结束以后，每个球迷都会留下自己的意难平。有人遗憾天才阵容没有兑现，有人等待“足球回家”，有人想看亚洲球队再向前一步，也有人只想让第一次站上世界杯舞台的小国赢下一场比赛。</w:t>
      </w:r>
    </w:p>
    <w:p>
      <w:r>
        <w:rPr>
          <w:rFonts w:ascii="Microsoft YaHei" w:hAnsi="Microsoft YaHei" w:eastAsia="Microsoft YaHei"/>
        </w:rPr>
        <w:t>因此，16 支球队不是换了国旗和球衣的同一套模板。每支球队都有独立的现实语境、预算、难度、阵容结构、默认阵型、球队技能、足协任务、聘书内容和结局评价。强队承受“不夺冠就是失败”的压力；弱队的一次首胜、一次小组出线，也可以成为值得收藏的历史。</w:t>
      </w:r>
    </w:p>
    <w:p>
      <w:pPr>
        <w:pStyle w:val="3"/>
      </w:pPr>
      <w:r>
        <w:rPr>
          <w:rFonts w:ascii="Microsoft YaHei" w:hAnsi="Microsoft YaHei" w:eastAsia="Microsoft YaHei"/>
        </w:rPr>
        <w:t>1.3 当前内容规模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194"/>
        <w:gridCol w:w="4182"/>
        <w:gridCol w:w="3984"/>
      </w:tblGrid>
      <w:tr>
        <w:trPr>
          <w:cantSplit w:val="true"/>
          <w:tblHeader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内容模块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当前规模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设计作用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可执教国家队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16 支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16 种实力、目标、技能与叙事压力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候选球员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每队 24 人，共 384 人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预算征召、状态轮换、位置结构与替补深度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阵型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10 套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攻守结构、位置需求与反制关系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战术姿态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5 档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从全员压上到全员防守的即时取舍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场内决策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53 场景、126 选择、400 结果分支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把球员属性、比赛状态与玩家判断写入比赛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更衣室事件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42 场景、88 个选择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士气、状态、体力、天气与人际问题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后勤部门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6 个部门、每部门 0–3 级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恢复、体能、心理、训练、数据和球探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天气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晴天 / 雨天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视听氛围、赛前准备和湿滑场景</w:t>
            </w:r>
          </w:p>
        </w:tc>
      </w:tr>
      <w:tr>
        <w:trPr>
          <w:cantSplit w:val="true"/>
        </w:trPr>
        <w:tc>
          <w:tcPr>
            <w:tcW w:type="dxa" w:w="11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图鉴成就</w:t>
            </w:r>
          </w:p>
        </w:tc>
        <w:tc>
          <w:tcPr>
            <w:tcW w:type="dxa" w:w="41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22 组，部分带多级目标</w:t>
            </w:r>
          </w:p>
        </w:tc>
        <w:tc>
          <w:tcPr>
            <w:tcW w:type="dxa" w:w="3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让不同球队、阵型和失败征程都留下长期价值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二、完整游戏流程</w:t>
      </w:r>
    </w:p>
    <w:p>
      <w:pPr>
        <w:pStyle w:val="3"/>
      </w:pPr>
      <w:r>
        <w:rPr>
          <w:rFonts w:ascii="Microsoft YaHei" w:hAnsi="Microsoft YaHei" w:eastAsia="Microsoft YaHei"/>
        </w:rPr>
        <w:t>2.1 一届世界杯的主循环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选择国家队，阅读球队目标、难度、预算和球队性格。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接受足协聘书，通过盖章完成主教练任命。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从 24 名候选球员中征召阵容，在预算与位置深度之间取舍。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投资医疗、营养、心理、数据、训练和球探部门。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读取下一个对手的危险球员、阵型、弱点和门将倾向。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选择阵型并拖拽 11 人首发，检查位置适配与阵容完整性。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进入赛前更衣室，处理天气、媒体、伤病、队长和装备事件。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在 11v11 比赛中调整战术姿态、完成换人，并处理关键决策。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阅读赛后统计、教练建议与复盘，把结论带入下一场。</w:t>
      </w:r>
    </w:p>
    <w:p>
      <w:pPr>
        <w:numPr>
          <w:ilvl w:val="0"/>
          <w:numId w:val="2"/>
        </w:numPr>
      </w:pPr>
      <w:r>
        <w:rPr>
          <w:rFonts w:ascii="Microsoft YaHei" w:hAnsi="Microsoft YaHei" w:eastAsia="Microsoft YaHei"/>
        </w:rPr>
        <w:t>推进小组赛与淘汰赛，最终进入球队专属结局和图鉴记录。</w:t>
      </w:r>
    </w:p>
    <w:p>
      <w:pPr>
        <w:pStyle w:val="3"/>
      </w:pPr>
      <w:r>
        <w:rPr>
          <w:rFonts w:ascii="Microsoft YaHei" w:hAnsi="Microsoft YaHei" w:eastAsia="Microsoft YaHei"/>
        </w:rPr>
        <w:t>2.2 系统之间的承接关系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040"/>
        <w:gridCol w:w="4784"/>
        <w:gridCol w:w="3536"/>
      </w:tblGrid>
      <w:tr>
        <w:trPr>
          <w:cantSplit w:val="true"/>
          <w:tblHeader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上游选择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进入的正式状态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下游结果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征召球员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名单、预算、位置深度、球员能力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可用首发、替补质量、阵型选择空间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后勤升级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伤病、恢复、体力、士气、情报等级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赛前状态、连续作战能力、信息完整度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情报阅读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对手阵型、弱点、危险球员、门将倾向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阵型反制、盯防重点、点球方向选择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排兵布阵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11 人、位置、阵型、结构完整性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攻击、中场、防守和对手机会概率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更衣室选择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morale / form / stamina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关键决策成功率与球员当场表现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战术与换人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站位、AI 倾向、体耗、场上 actor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比赛节奏、攻守风险和下半场强度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场内决策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选择、关键球员、比赛上下文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比分、射门、角球、点球、犯规和牌</w:t>
            </w:r>
          </w:p>
        </w:tc>
      </w:tr>
      <w:tr>
        <w:trPr>
          <w:cantSplit w:val="true"/>
        </w:trPr>
        <w:tc>
          <w:tcPr>
            <w:tcW w:type="dxa" w:w="1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赛后复盘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可追溯统计与问题标签</w:t>
            </w:r>
          </w:p>
        </w:tc>
        <w:tc>
          <w:tcPr>
            <w:tcW w:type="dxa" w:w="3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下一场的阵型、纪律、轮换和决策改进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三、16 支国家队与现实化目标</w:t>
      </w:r>
    </w:p>
    <w:p>
      <w:pPr>
        <w:pStyle w:val="3"/>
      </w:pPr>
      <w:r>
        <w:rPr>
          <w:rFonts w:ascii="Microsoft YaHei" w:hAnsi="Microsoft YaHei" w:eastAsia="Microsoft YaHei"/>
        </w:rPr>
        <w:t>3.1 球队不是同一难度的换皮</w:t>
      </w:r>
    </w:p>
    <w:p>
      <w:r>
        <w:rPr>
          <w:rFonts w:ascii="Microsoft YaHei" w:hAnsi="Microsoft YaHei" w:eastAsia="Microsoft YaHei"/>
        </w:rPr>
        <w:t>球队目标综合历史地位、近届大赛表现、阵容深度、东道主身份和故事张力进行游戏化校准。这里的目标不是官方预测，而是对“这支球队怎样才算完成使命”的设计回答。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955"/>
        <w:gridCol w:w="955"/>
        <w:gridCol w:w="955"/>
        <w:gridCol w:w="955"/>
        <w:gridCol w:w="1337"/>
        <w:gridCol w:w="1337"/>
        <w:gridCol w:w="2866"/>
      </w:tblGrid>
      <w:tr>
        <w:trPr>
          <w:cantSplit w:val="true"/>
          <w:tblHeader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预算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现实化目标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默认阵型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球队性格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西班牙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2310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夺冠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捍卫冠军荣耀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4-3-3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传控王朝，冠军之师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挪威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2200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16 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维京传奇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4-3-3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有世界级锋线，却长期缺席世界杯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法国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2310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夺冠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重夺大力神杯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4-3-3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天才扎堆，但更衣室是个谜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阿根廷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2310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夺冠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重返世界之巅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4-3-3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卫冕冠军，绝境中最危险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巴西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2130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夺冠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摘下第六颗星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4-2-3-1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足球就是艺术，赢球也要好看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英格兰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2310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夺冠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让足球回家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4-2-3-1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足球故乡，距离梦想总差一步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葡萄牙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2130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四强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圆梦世界杯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4-2-3-1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一个核心撑起一支队伍的极限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日本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1960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八强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亚洲新高度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3-4-2-1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没人看好他们，直到他们赢了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佛得角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1660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小组出线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群岛奇迹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5-4-1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大西洋群岛来的世界杯新军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摩洛哥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2200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四强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黑马不是奇迹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5-3-2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上届最大黑马，逆袭是传统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德国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2030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四强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日耳曼战车归来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4-2-3-1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没有奇迹，只有纪律和执行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哥伦比亚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2030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八强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黄金一代绽放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4-2-3-1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激情与天赋并存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加拿大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2030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16 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北境崛起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4-4-2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北境新军，主场作战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美国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2030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八强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足球新时代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4-3-3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东道主之一，足球新大陆正在觉醒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墨西哥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2030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八强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捍卫主场荣耀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4-3-3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高原主场，第五度举办世界杯</w:t>
            </w:r>
          </w:p>
        </w:tc>
      </w:tr>
      <w:tr>
        <w:trPr>
          <w:cantSplit w:val="true"/>
        </w:trPr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库拉索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★★★★★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1460</w:t>
            </w:r>
          </w:p>
        </w:tc>
        <w:tc>
          <w:tcPr>
            <w:tcW w:type="dxa" w:w="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争取首胜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加勒比风暴</w:t>
            </w:r>
          </w:p>
        </w:tc>
        <w:tc>
          <w:tcPr>
            <w:tcW w:type="dxa" w:w="13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4-4-2</w:t>
            </w:r>
          </w:p>
        </w:tc>
        <w:tc>
          <w:tcPr>
            <w:tcW w:type="dxa" w:w="28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参加世界杯本身就是奇迹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3.2 每支球队的技能设计</w:t>
      </w:r>
    </w:p>
    <w:p>
      <w:r>
        <w:rPr>
          <w:rFonts w:ascii="Microsoft YaHei" w:hAnsi="Microsoft YaHei" w:eastAsia="Microsoft YaHei"/>
        </w:rPr>
        <w:t>球队技能用于把现实印象转化成可理解的玩法风格。当前 16 条技能已经进入球队数据与 UI 合同；逐队触发效果仍保留独立 Runtime A/B 验收，不把展示文案冒充已经全部完成的胜率验证。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900"/>
        <w:gridCol w:w="1477"/>
        <w:gridCol w:w="3863"/>
        <w:gridCol w:w="3120"/>
      </w:tblGrid>
      <w:tr>
        <w:trPr>
          <w:cantSplit w:val="true"/>
          <w:tblHeader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效果设计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形成的取舍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西班牙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Tiki-Taka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进攻三区连续三脚传球后，下一脚关键传球 +25%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需要先建立传控链，而非直接加进球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挪威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北欧巨人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身体值最高球员关键节点 +15%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围绕强点组织，但容易被针对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法国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巴黎之魂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上半场技术 +10；下半场额外体耗 5%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早段压制与后段管理并存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阿根廷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绝境反击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落后时攻击 +12；加时再 +8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逆境更强，但不能替代正常防守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巴西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桑巴节奏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全队技术 +8；90 分钟后体力 -10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技术上限换取后程风险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英格兰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三狮之心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75 分钟后士气不掉；落后定位球 +20%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强化决胜时段与定位球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葡萄牙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CR 光环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队内最贵球员关键节点 +20%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依赖核心，阵容深度更难兼顾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日本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高压逼抢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前 60 分钟技术 +8；之后体力 -12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高压收益与体力悬崖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佛得角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群岛韧性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落后时防守 +12；体耗降低 25%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更耐苦战，进攻创造仍有限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摩洛哥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沙漠之狐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首次失球后防守 +10、反击速度 +15%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失球后进入反击节奏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德国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日耳曼机器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体耗降低 20%，90 分钟后保持强度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稳定性高，爆发相对有限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哥伦比亚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咖啡魔法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1v1 盘带 +18%，更容易制造犯规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增加突破与定位球机会，也承担丢球权风险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加拿大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枫叶反击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抢断后 10 秒反击速度 +20%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强调转换，不适合长期阵地战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美国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星条气势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主场体耗降低 30%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主场赛程更有持续性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墨西哥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阿兹特克之魂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对手定位球 -15%，主场气势 +10%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用主场和纪律压缩对手机会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库拉索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海岛之心</w:t>
            </w:r>
          </w:p>
        </w:tc>
        <w:tc>
          <w:tcPr>
            <w:tcW w:type="dxa" w:w="38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点球大战成功率 +30%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常规时间较弱，点球成为奇迹路径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3.3 目标达成与国家专属结局</w:t>
      </w:r>
    </w:p>
    <w:p>
      <w:r>
        <w:rPr>
          <w:rFonts w:ascii="Microsoft YaHei" w:hAnsi="Microsoft YaHei" w:eastAsia="Microsoft YaHei"/>
        </w:rPr>
        <w:t>结束页先判断球队最终阶段，再对照球队目标给出“完成使命”或“仍有遗憾”的评价。结局同时引用球队任务、足协寄语、最好成绩和本届数据，因此不同国家即使止步同一轮，也不会得到同一段收尾。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651"/>
        <w:gridCol w:w="2018"/>
        <w:gridCol w:w="2936"/>
        <w:gridCol w:w="2755"/>
      </w:tblGrid>
      <w:tr>
        <w:trPr>
          <w:cantSplit w:val="true"/>
          <w:tblHeader w:val="true"/>
        </w:trPr>
        <w:tc>
          <w:tcPr>
            <w:tcW w:type="dxa" w:w="16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结果层级</w:t>
            </w:r>
          </w:p>
        </w:tc>
        <w:tc>
          <w:tcPr>
            <w:tcW w:type="dxa" w:w="20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强队含义</w:t>
            </w:r>
          </w:p>
        </w:tc>
        <w:tc>
          <w:tcPr>
            <w:tcW w:type="dxa" w:w="2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中游球队含义</w:t>
            </w:r>
          </w:p>
        </w:tc>
        <w:tc>
          <w:tcPr>
            <w:tcW w:type="dxa" w:w="27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新军/弱队含义</w:t>
            </w:r>
          </w:p>
        </w:tc>
      </w:tr>
      <w:tr>
        <w:trPr>
          <w:cantSplit w:val="true"/>
        </w:trPr>
        <w:tc>
          <w:tcPr>
            <w:tcW w:type="dxa" w:w="16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冠军</w:t>
            </w:r>
          </w:p>
        </w:tc>
        <w:tc>
          <w:tcPr>
            <w:tcW w:type="dxa" w:w="20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完成最高期待</w:t>
            </w:r>
          </w:p>
        </w:tc>
        <w:tc>
          <w:tcPr>
            <w:tcW w:type="dxa" w:w="2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改写历史</w:t>
            </w:r>
          </w:p>
        </w:tc>
        <w:tc>
          <w:tcPr>
            <w:tcW w:type="dxa" w:w="27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足球童话</w:t>
            </w:r>
          </w:p>
        </w:tc>
      </w:tr>
      <w:tr>
        <w:trPr>
          <w:cantSplit w:val="true"/>
        </w:trPr>
        <w:tc>
          <w:tcPr>
            <w:tcW w:type="dxa" w:w="16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亚军 / 四强</w:t>
            </w:r>
          </w:p>
        </w:tc>
        <w:tc>
          <w:tcPr>
            <w:tcW w:type="dxa" w:w="20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可能仍未达到夺冠目标</w:t>
            </w:r>
          </w:p>
        </w:tc>
        <w:tc>
          <w:tcPr>
            <w:tcW w:type="dxa" w:w="2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常常已经完成任务</w:t>
            </w:r>
          </w:p>
        </w:tc>
        <w:tc>
          <w:tcPr>
            <w:tcW w:type="dxa" w:w="27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远超现实期待</w:t>
            </w:r>
          </w:p>
        </w:tc>
      </w:tr>
      <w:tr>
        <w:trPr>
          <w:cantSplit w:val="true"/>
        </w:trPr>
        <w:tc>
          <w:tcPr>
            <w:tcW w:type="dxa" w:w="16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八强 / 16 强</w:t>
            </w:r>
          </w:p>
        </w:tc>
        <w:tc>
          <w:tcPr>
            <w:tcW w:type="dxa" w:w="20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强队会被视为遗憾</w:t>
            </w:r>
          </w:p>
        </w:tc>
        <w:tc>
          <w:tcPr>
            <w:tcW w:type="dxa" w:w="2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取决于本队既定目标</w:t>
            </w:r>
          </w:p>
        </w:tc>
        <w:tc>
          <w:tcPr>
            <w:tcW w:type="dxa" w:w="27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可能已经创造队史</w:t>
            </w:r>
          </w:p>
        </w:tc>
      </w:tr>
      <w:tr>
        <w:trPr>
          <w:cantSplit w:val="true"/>
        </w:trPr>
        <w:tc>
          <w:tcPr>
            <w:tcW w:type="dxa" w:w="16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小组出线</w:t>
            </w:r>
          </w:p>
        </w:tc>
        <w:tc>
          <w:tcPr>
            <w:tcW w:type="dxa" w:w="20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对冠军目标球队仍是失败</w:t>
            </w:r>
          </w:p>
        </w:tc>
        <w:tc>
          <w:tcPr>
            <w:tcW w:type="dxa" w:w="2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对 16 强目标球队是阶段性成功</w:t>
            </w:r>
          </w:p>
        </w:tc>
        <w:tc>
          <w:tcPr>
            <w:tcW w:type="dxa" w:w="27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佛得角等新军可完成使命</w:t>
            </w:r>
          </w:p>
        </w:tc>
      </w:tr>
      <w:tr>
        <w:trPr>
          <w:cantSplit w:val="true"/>
        </w:trPr>
        <w:tc>
          <w:tcPr>
            <w:tcW w:type="dxa" w:w="16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小组止步</w:t>
            </w:r>
          </w:p>
        </w:tc>
        <w:tc>
          <w:tcPr>
            <w:tcW w:type="dxa" w:w="20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需要复盘阵容与比赛选择</w:t>
            </w:r>
          </w:p>
        </w:tc>
        <w:tc>
          <w:tcPr>
            <w:tcW w:type="dxa" w:w="2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留下下一次挑战动机</w:t>
            </w:r>
          </w:p>
        </w:tc>
        <w:tc>
          <w:tcPr>
            <w:tcW w:type="dxa" w:w="27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库拉索仍可能因首胜获得正向评价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四、球员征召与阵容构建</w:t>
      </w:r>
    </w:p>
    <w:p>
      <w:pPr>
        <w:pStyle w:val="3"/>
      </w:pPr>
      <w:r>
        <w:rPr>
          <w:rFonts w:ascii="Microsoft YaHei" w:hAnsi="Microsoft YaHei" w:eastAsia="Microsoft YaHei"/>
        </w:rPr>
        <w:t>4.1 24 人名单为什么不是摆设</w:t>
      </w:r>
    </w:p>
    <w:p>
      <w:r>
        <w:rPr>
          <w:rFonts w:ascii="Microsoft YaHei" w:hAnsi="Microsoft YaHei" w:eastAsia="Microsoft YaHei"/>
        </w:rPr>
        <w:t>每队 24 人由 2 名门将与 22 名场上球员组成。玩家必须至少建立 11 人首发，同时为伤病、停赛、状态波动、阵型切换和换人准备替补。预算不会允许把每个位置最贵的人全部买下，因此“最强首发、最深替补、最好门将”三者不能同时满足。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724"/>
        <w:gridCol w:w="1477"/>
        <w:gridCol w:w="2955"/>
        <w:gridCol w:w="3204"/>
      </w:tblGrid>
      <w:tr>
        <w:trPr>
          <w:cantSplit w:val="true"/>
          <w:tblHeader w:val="true"/>
        </w:trPr>
        <w:tc>
          <w:tcPr>
            <w:tcW w:type="dxa" w:w="17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征召策略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大致可签人数</w:t>
            </w:r>
          </w:p>
        </w:tc>
        <w:tc>
          <w:tcPr>
            <w:tcW w:type="dxa" w:w="2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2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</w:tr>
      <w:tr>
        <w:trPr>
          <w:cantSplit w:val="true"/>
        </w:trPr>
        <w:tc>
          <w:tcPr>
            <w:tcW w:type="dxa" w:w="17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高价核心优先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13 人</w:t>
            </w:r>
          </w:p>
        </w:tc>
        <w:tc>
          <w:tcPr>
            <w:tcW w:type="dxa" w:w="2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首发上限高、金卡能力集中</w:t>
            </w:r>
          </w:p>
        </w:tc>
        <w:tc>
          <w:tcPr>
            <w:tcW w:type="dxa" w:w="32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替补薄、伤停后结构容易断裂</w:t>
            </w:r>
          </w:p>
        </w:tc>
      </w:tr>
      <w:tr>
        <w:trPr>
          <w:cantSplit w:val="true"/>
        </w:trPr>
        <w:tc>
          <w:tcPr>
            <w:tcW w:type="dxa" w:w="17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主力与轮换平衡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15 人</w:t>
            </w:r>
          </w:p>
        </w:tc>
        <w:tc>
          <w:tcPr>
            <w:tcW w:type="dxa" w:w="2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能覆盖换人与状态轮换</w:t>
            </w:r>
          </w:p>
        </w:tc>
        <w:tc>
          <w:tcPr>
            <w:tcW w:type="dxa" w:w="32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必须放弃少数明星</w:t>
            </w:r>
          </w:p>
        </w:tc>
      </w:tr>
      <w:tr>
        <w:trPr>
          <w:cantSplit w:val="true"/>
        </w:trPr>
        <w:tc>
          <w:tcPr>
            <w:tcW w:type="dxa" w:w="17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低价深度优先</w:t>
            </w:r>
          </w:p>
        </w:tc>
        <w:tc>
          <w:tcPr>
            <w:tcW w:type="dxa" w:w="14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18 人</w:t>
            </w:r>
          </w:p>
        </w:tc>
        <w:tc>
          <w:tcPr>
            <w:tcW w:type="dxa" w:w="29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位置覆盖与替补数量充足</w:t>
            </w:r>
          </w:p>
        </w:tc>
        <w:tc>
          <w:tcPr>
            <w:tcW w:type="dxa" w:w="32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单个关键节点能力不足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4.2 球员属性与当场状态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820"/>
        <w:gridCol w:w="3640"/>
        <w:gridCol w:w="3900"/>
      </w:tblGrid>
      <w:tr>
        <w:trPr>
          <w:cantSplit w:val="true"/>
          <w:tblHeader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属性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主要作用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典型影响场景</w:t>
            </w:r>
          </w:p>
        </w:tc>
      </w:tr>
      <w:tr>
        <w:trPr>
          <w:cantSplit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速度 SPD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突破、回追、反击、边路推进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单刀、边路套上、身后球</w:t>
            </w:r>
          </w:p>
        </w:tc>
      </w:tr>
      <w:tr>
        <w:trPr>
          <w:cantSplit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身体 PHY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对抗、争顶、护球、铲抢稳定性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角球、禁区混战、最后一人防守</w:t>
            </w:r>
          </w:p>
        </w:tc>
      </w:tr>
      <w:tr>
        <w:trPr>
          <w:cantSplit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技术 TEC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传球、射门、盘带、定位球处理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直塞、远射、任意球、点球</w:t>
            </w:r>
          </w:p>
        </w:tc>
      </w:tr>
      <w:tr>
        <w:trPr>
          <w:cantSplit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防守 DEF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站位、封堵、门将扑救、解围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防线完整性、门将 1v1、解围</w:t>
            </w:r>
          </w:p>
        </w:tc>
      </w:tr>
      <w:tr>
        <w:trPr>
          <w:cantSplit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体力 STA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持续跑动与下半场表现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高压、压上、加时、连续比赛</w:t>
            </w:r>
          </w:p>
        </w:tc>
      </w:tr>
      <w:tr>
        <w:trPr>
          <w:cantSplit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关键时刻星级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高压节点中的稳定性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点球、绝杀、VAR 后续、加时</w:t>
            </w:r>
          </w:p>
        </w:tc>
      </w:tr>
      <w:tr>
        <w:trPr>
          <w:cantSplit w:val="true"/>
        </w:trPr>
        <w:tc>
          <w:tcPr>
            <w:tcW w:type="dxa" w:w="18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状态 FORM</w:t>
            </w:r>
          </w:p>
        </w:tc>
        <w:tc>
          <w:tcPr>
            <w:tcW w:type="dxa" w:w="36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将基础能力转成当场有效表现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赛前首发比较与赛后轮换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实际能力以基础属性为底，再结合状态、体力、位置适配和比赛阶段。状态好的替补可能胜过状态差的主力，这使每一场的首发选择都有意义。</w:t>
      </w:r>
    </w:p>
    <w:p>
      <w:pPr>
        <w:pStyle w:val="3"/>
      </w:pPr>
      <w:r>
        <w:rPr>
          <w:rFonts w:ascii="Microsoft YaHei" w:hAnsi="Microsoft YaHei" w:eastAsia="Microsoft YaHei"/>
        </w:rPr>
        <w:t>4.3 金卡、像素球员与球衣系统</w:t>
      </w:r>
    </w:p>
    <w:p>
      <w:r>
        <w:rPr>
          <w:rFonts w:ascii="Microsoft YaHei" w:hAnsi="Microsoft YaHei" w:eastAsia="Microsoft YaHei"/>
        </w:rPr>
        <w:t>每队设置一名代表性金卡核心，使用风格化称号而非真实姓名，既形成贴纸册式收集记忆，也降低真人授权依赖。玩法层有 384 名球员，比赛美术通过纸娃娃部件、肤色/发型、号码、位置和球衣进行组合，避免为每人预烘焙整套动画。</w:t>
      </w:r>
    </w:p>
    <w:p>
      <w:r>
        <w:rPr>
          <w:rFonts w:ascii="Microsoft YaHei" w:hAnsi="Microsoft YaHei" w:eastAsia="Microsoft YaHei"/>
        </w:rPr>
        <w:t>当前球衣资产按 16 支可执教队管理，每队包含正式比赛所需的主客场、门将和角色部件；48 队数据只用于世界杯对手与赛程，不再作为 48 支可玩队扩展计划。</w:t>
      </w:r>
    </w:p>
    <w:p>
      <w:pPr>
        <w:pStyle w:val="2"/>
      </w:pPr>
      <w:r>
        <w:rPr>
          <w:rFonts w:ascii="Microsoft YaHei" w:hAnsi="Microsoft YaHei" w:eastAsia="Microsoft YaHei"/>
        </w:rPr>
        <w:t>五、阵型、位置与战术</w:t>
      </w:r>
    </w:p>
    <w:p>
      <w:pPr>
        <w:pStyle w:val="3"/>
      </w:pPr>
      <w:r>
        <w:rPr>
          <w:rFonts w:ascii="Microsoft YaHei" w:hAnsi="Microsoft YaHei" w:eastAsia="Microsoft YaHei"/>
        </w:rPr>
        <w:t>5.1 10 套阵型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680"/>
        <w:gridCol w:w="1200"/>
        <w:gridCol w:w="3360"/>
        <w:gridCol w:w="3120"/>
      </w:tblGrid>
      <w:tr>
        <w:trPr>
          <w:cantSplit w:val="true"/>
          <w:tblHeader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阵型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主要风格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结构收益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主要风险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4-3-3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偏进攻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宽度、边锋、前场压迫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双后腰体系可切断边路供给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4-4-2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攻守平衡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双前锋、边路传中、两条四人线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五中场可能形成中路人数优势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4-2-3-1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稳守反击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双后腰保护、前腰串联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双前锋会牵扯后腰与中卫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4-3-2-1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中路进攻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双影锋、短传渗透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横向覆盖可封锁中路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3-5-2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控球压上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五中场控球、翼卫宽度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翼卫身后容易被反击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3-4-3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强攻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前场人数和禁区压力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三中卫外侧空间较大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3-4-2-1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机动压迫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攻击中场自由换位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出球线路容易被平行中场压制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5-3-2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偏防守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禁区保护、双前锋反击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宽度容易被三前锋拉扯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5-4-1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铁桶阵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极致收缩、保护领先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前场接应少、持续进攻不足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4-1-4-1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中场压迫</w:t>
            </w:r>
          </w:p>
        </w:tc>
        <w:tc>
          <w:tcPr>
            <w:tcW w:type="dxa" w:w="33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横向覆盖、二点球控制</w:t>
            </w:r>
          </w:p>
        </w:tc>
        <w:tc>
          <w:tcPr>
            <w:tcW w:type="dxa" w:w="3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单后腰两侧可能被双影锋攻击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5.2 阵型反制关系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489"/>
        <w:gridCol w:w="4680"/>
        <w:gridCol w:w="3191"/>
      </w:tblGrid>
      <w:tr>
        <w:trPr>
          <w:cantSplit w:val="true"/>
          <w:tblHeader w:val="true"/>
        </w:trPr>
        <w:tc>
          <w:tcPr>
            <w:tcW w:type="dxa" w:w="14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对手特点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推荐思路</w:t>
            </w:r>
          </w:p>
        </w:tc>
        <w:tc>
          <w:tcPr>
            <w:tcW w:type="dxa" w:w="3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三前锋拉开宽度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五后卫或双后腰保护</w:t>
            </w:r>
          </w:p>
        </w:tc>
        <w:tc>
          <w:tcPr>
            <w:tcW w:type="dxa" w:w="3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缩小禁区与边中结合空间</w:t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五中场控球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4-1-4-1 或 3-4-2-1 压迫出球</w:t>
            </w:r>
          </w:p>
        </w:tc>
        <w:tc>
          <w:tcPr>
            <w:tcW w:type="dxa" w:w="3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增加中场横向覆盖与前腰干扰</w:t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双前锋冲击中卫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额外后卫或后腰回收</w:t>
            </w:r>
          </w:p>
        </w:tc>
        <w:tc>
          <w:tcPr>
            <w:tcW w:type="dxa" w:w="3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防止两名前锋同时牵制中卫</w:t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五后卫低位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4-3-3 拉宽并增加二点球</w:t>
            </w:r>
          </w:p>
        </w:tc>
        <w:tc>
          <w:tcPr>
            <w:tcW w:type="dxa" w:w="3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通过宽度和持续压迫拆解密集防守</w:t>
            </w:r>
          </w:p>
        </w:tc>
      </w:tr>
      <w:tr>
        <w:trPr>
          <w:cantSplit w:val="true"/>
        </w:trPr>
        <w:tc>
          <w:tcPr>
            <w:tcW w:type="dxa" w:w="14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高位逼抢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稳守反击、快速越过第一线</w:t>
            </w:r>
          </w:p>
        </w:tc>
        <w:tc>
          <w:tcPr>
            <w:tcW w:type="dxa" w:w="3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利用对方压上后的身后空间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情报部门会读取对手真实阵型给出反制建议；是否采用仍由玩家决定。阵型介绍也在手机端完整保留，不把战术系统压缩成只有编号的按钮。</w:t>
      </w:r>
    </w:p>
    <w:p>
      <w:pPr>
        <w:pStyle w:val="3"/>
      </w:pPr>
      <w:r>
        <w:rPr>
          <w:rFonts w:ascii="Microsoft YaHei" w:hAnsi="Microsoft YaHei" w:eastAsia="Microsoft YaHei"/>
        </w:rPr>
        <w:t>5.3 位置兼容度</w:t>
      </w:r>
    </w:p>
    <w:p>
      <w:r>
        <w:rPr>
          <w:rFonts w:ascii="Microsoft YaHei" w:hAnsi="Microsoft YaHei" w:eastAsia="Microsoft YaHei"/>
        </w:rPr>
        <w:t xml:space="preserve">有效评分采用 </w:t>
      </w:r>
      <w:r>
        <w:rPr>
          <w:rFonts w:ascii="Arial Unicode MS" w:hAnsi="Arial Unicode MS" w:eastAsia="Arial Unicode MS"/>
          <w:color w:val="222222"/>
          <w:sz w:val="19"/>
          <w:shd w:fill="F5F8FC"/>
        </w:rPr>
        <w:t>球员评分 × 位置兼容度</w:t>
      </w:r>
      <w:r>
        <w:rPr>
          <w:rFonts w:ascii="Microsoft YaHei" w:hAnsi="Microsoft YaHei" w:eastAsia="Microsoft YaHei"/>
        </w:rPr>
        <w:t>。天然位置为 1.00；典型错位如下：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3019"/>
        <w:gridCol w:w="2113"/>
        <w:gridCol w:w="4228"/>
      </w:tblGrid>
      <w:tr>
        <w:trPr>
          <w:cantSplit w:val="true"/>
          <w:tblHeader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原位置 → 场上角色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兼容度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设计解释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GK → GK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1.00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天然门将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DF → DF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1.00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天然后卫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MF → MF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1.00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天然中场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FW → FW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1.00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天然前锋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MF → DF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0.55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可回撤，但缺乏专职防线习惯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MF → FW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0.68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技术型中场可前移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FW → MF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0.62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可参与进攻组织，防守贡献有限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DF → FW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0.42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可客串支点，终结能力受限</w:t>
            </w:r>
          </w:p>
        </w:tc>
      </w:tr>
      <w:tr>
        <w:trPr>
          <w:cantSplit w:val="true"/>
        </w:trPr>
        <w:tc>
          <w:tcPr>
            <w:tcW w:type="dxa" w:w="30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非门将 → GK</w:t>
            </w:r>
          </w:p>
        </w:tc>
        <w:tc>
          <w:tcPr>
            <w:tcW w:type="dxa" w:w="211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最低 0.12</w:t>
            </w:r>
          </w:p>
        </w:tc>
        <w:tc>
          <w:tcPr>
            <w:tcW w:type="dxa" w:w="42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门将位置不可被高总评绕过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5.4 五档临场战术姿态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509"/>
        <w:gridCol w:w="1509"/>
        <w:gridCol w:w="1509"/>
        <w:gridCol w:w="1509"/>
        <w:gridCol w:w="1509"/>
        <w:gridCol w:w="1815"/>
      </w:tblGrid>
      <w:tr>
        <w:trPr>
          <w:cantSplit w:val="true"/>
          <w:tblHeader w:val="true"/>
        </w:trPr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战术姿态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纵向位移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宽度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 倾向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跑动风险</w:t>
            </w:r>
          </w:p>
        </w:tc>
        <w:tc>
          <w:tcPr>
            <w:tcW w:type="dxa" w:w="18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体力消耗倍率</w:t>
            </w:r>
          </w:p>
        </w:tc>
      </w:tr>
      <w:tr>
        <w:trPr>
          <w:cantSplit w:val="true"/>
        </w:trPr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全员压上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+0.15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1.18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强进攻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1.28</w:t>
            </w:r>
          </w:p>
        </w:tc>
        <w:tc>
          <w:tcPr>
            <w:tcW w:type="dxa" w:w="18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1.45</w:t>
            </w:r>
          </w:p>
        </w:tc>
      </w:tr>
      <w:tr>
        <w:trPr>
          <w:cantSplit w:val="true"/>
        </w:trPr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进攻主导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+0.07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1.10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进攻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1.14</w:t>
            </w:r>
          </w:p>
        </w:tc>
        <w:tc>
          <w:tcPr>
            <w:tcW w:type="dxa" w:w="18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1.20</w:t>
            </w:r>
          </w:p>
        </w:tc>
      </w:tr>
      <w:tr>
        <w:trPr>
          <w:cantSplit w:val="true"/>
        </w:trPr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攻守平衡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0.00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1.00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平衡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1.00</w:t>
            </w:r>
          </w:p>
        </w:tc>
        <w:tc>
          <w:tcPr>
            <w:tcW w:type="dxa" w:w="18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1.00</w:t>
            </w:r>
          </w:p>
        </w:tc>
      </w:tr>
      <w:tr>
        <w:trPr>
          <w:cantSplit w:val="true"/>
        </w:trPr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稳守反击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-0.07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0.92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防守反击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0.88</w:t>
            </w:r>
          </w:p>
        </w:tc>
        <w:tc>
          <w:tcPr>
            <w:tcW w:type="dxa" w:w="18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0.82</w:t>
            </w:r>
          </w:p>
        </w:tc>
      </w:tr>
      <w:tr>
        <w:trPr>
          <w:cantSplit w:val="true"/>
        </w:trPr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全员防守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-0.14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0.82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深度防守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0.72</w:t>
            </w:r>
          </w:p>
        </w:tc>
        <w:tc>
          <w:tcPr>
            <w:tcW w:type="dxa" w:w="18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0.68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压上会增加前场人数和进球机会，也会提高体耗并暴露身后；回收可以保护领先，却会牺牲宽度与持续进攻。战术不是一次性加成，而是随时可以调整、同时承担代价的比赛状态。</w:t>
      </w:r>
    </w:p>
    <w:p>
      <w:pPr>
        <w:pStyle w:val="2"/>
      </w:pPr>
      <w:r>
        <w:rPr>
          <w:rFonts w:ascii="Microsoft YaHei" w:hAnsi="Microsoft YaHei" w:eastAsia="Microsoft YaHei"/>
        </w:rPr>
        <w:t>六、后勤、情报、训练与道具</w:t>
      </w:r>
    </w:p>
    <w:p>
      <w:pPr>
        <w:pStyle w:val="3"/>
      </w:pPr>
      <w:r>
        <w:rPr>
          <w:rFonts w:ascii="Microsoft YaHei" w:hAnsi="Microsoft YaHei" w:eastAsia="Microsoft YaHei"/>
        </w:rPr>
        <w:t>6.1 六大后勤部门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900"/>
        <w:gridCol w:w="1504"/>
        <w:gridCol w:w="2611"/>
        <w:gridCol w:w="2507"/>
        <w:gridCol w:w="1838"/>
      </w:tblGrid>
      <w:tr>
        <w:trPr>
          <w:cantSplit w:val="true"/>
          <w:tblHeader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部门</w:t>
            </w:r>
          </w:p>
        </w:tc>
        <w:tc>
          <w:tcPr>
            <w:tcW w:type="dxa" w:w="15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Lv1</w:t>
            </w:r>
          </w:p>
        </w:tc>
        <w:tc>
          <w:tcPr>
            <w:tcW w:type="dxa" w:w="26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Lv2</w:t>
            </w:r>
          </w:p>
        </w:tc>
        <w:tc>
          <w:tcPr>
            <w:tcW w:type="dxa" w:w="25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Lv3</w:t>
            </w:r>
          </w:p>
        </w:tc>
        <w:tc>
          <w:tcPr>
            <w:tcW w:type="dxa" w:w="18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影响类型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医疗</w:t>
            </w:r>
          </w:p>
        </w:tc>
        <w:tc>
          <w:tcPr>
            <w:tcW w:type="dxa" w:w="15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轻伤恢复、降低伤病</w:t>
            </w:r>
          </w:p>
        </w:tc>
        <w:tc>
          <w:tcPr>
            <w:tcW w:type="dxa" w:w="26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伤病概率进一步降低</w:t>
            </w:r>
          </w:p>
        </w:tc>
        <w:tc>
          <w:tcPr>
            <w:tcW w:type="dxa" w:w="25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淘汰赛恢复、体耗减免、带伤接口</w:t>
            </w:r>
          </w:p>
        </w:tc>
        <w:tc>
          <w:tcPr>
            <w:tcW w:type="dxa" w:w="18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直接影响可用阵容与恢复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营养</w:t>
            </w:r>
          </w:p>
        </w:tc>
        <w:tc>
          <w:tcPr>
            <w:tcW w:type="dxa" w:w="15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开场体力 +5</w:t>
            </w:r>
          </w:p>
        </w:tc>
        <w:tc>
          <w:tcPr>
            <w:tcW w:type="dxa" w:w="26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开场体力 +8、降低连续疲劳</w:t>
            </w:r>
          </w:p>
        </w:tc>
        <w:tc>
          <w:tcPr>
            <w:tcW w:type="dxa" w:w="25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核心球员免疲劳接口</w:t>
            </w:r>
          </w:p>
        </w:tc>
        <w:tc>
          <w:tcPr>
            <w:tcW w:type="dxa" w:w="18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直接影响体力曲线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心理</w:t>
            </w:r>
          </w:p>
        </w:tc>
        <w:tc>
          <w:tcPr>
            <w:tcW w:type="dxa" w:w="15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降低士气衰减</w:t>
            </w:r>
          </w:p>
        </w:tc>
        <w:tc>
          <w:tcPr>
            <w:tcW w:type="dxa" w:w="26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点球稳定性提升</w:t>
            </w:r>
          </w:p>
        </w:tc>
        <w:tc>
          <w:tcPr>
            <w:tcW w:type="dxa" w:w="25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决赛压力免疫</w:t>
            </w:r>
          </w:p>
        </w:tc>
        <w:tc>
          <w:tcPr>
            <w:tcW w:type="dxa" w:w="18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直接影响士气与点球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数据中心</w:t>
            </w:r>
          </w:p>
        </w:tc>
        <w:tc>
          <w:tcPr>
            <w:tcW w:type="dxa" w:w="15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基础优势评级</w:t>
            </w:r>
          </w:p>
        </w:tc>
        <w:tc>
          <w:tcPr>
            <w:tcW w:type="dxa" w:w="26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危险球员与弱点</w:t>
            </w:r>
          </w:p>
        </w:tc>
        <w:tc>
          <w:tcPr>
            <w:tcW w:type="dxa" w:w="25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完整战术建议</w:t>
            </w:r>
          </w:p>
        </w:tc>
        <w:tc>
          <w:tcPr>
            <w:tcW w:type="dxa" w:w="18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信息收益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训练基地</w:t>
            </w:r>
          </w:p>
        </w:tc>
        <w:tc>
          <w:tcPr>
            <w:tcW w:type="dxa" w:w="15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训练效率 +10%</w:t>
            </w:r>
          </w:p>
        </w:tc>
        <w:tc>
          <w:tcPr>
            <w:tcW w:type="dxa" w:w="26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训练效率 +15%、随机状态提升</w:t>
            </w:r>
          </w:p>
        </w:tc>
        <w:tc>
          <w:tcPr>
            <w:tcW w:type="dxa" w:w="25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训练主题接口</w:t>
            </w:r>
          </w:p>
        </w:tc>
        <w:tc>
          <w:tcPr>
            <w:tcW w:type="dxa" w:w="18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直接/成长收益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情报部门</w:t>
            </w:r>
          </w:p>
        </w:tc>
        <w:tc>
          <w:tcPr>
            <w:tcW w:type="dxa" w:w="15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近期趋势</w:t>
            </w:r>
          </w:p>
        </w:tc>
        <w:tc>
          <w:tcPr>
            <w:tcW w:type="dxa" w:w="26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门将与惯用阵型</w:t>
            </w:r>
          </w:p>
        </w:tc>
        <w:tc>
          <w:tcPr>
            <w:tcW w:type="dxa" w:w="25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领先/落后时战术预判</w:t>
            </w:r>
          </w:p>
        </w:tc>
        <w:tc>
          <w:tcPr>
            <w:tcW w:type="dxa" w:w="18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信息收益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医疗、营养、心理和训练会直接改变正式状态；数据与情报不会暗改随机数，而是提供更好的决策依据。玩家只有真正换阵、换人、改变点球方向或调整战术后，信息才转化为胜率收益。</w:t>
      </w:r>
    </w:p>
    <w:p>
      <w:pPr>
        <w:pStyle w:val="3"/>
      </w:pPr>
      <w:r>
        <w:rPr>
          <w:rFonts w:ascii="Microsoft YaHei" w:hAnsi="Microsoft YaHei" w:eastAsia="Microsoft YaHei"/>
        </w:rPr>
        <w:t>6.2 情报等级能看到什么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170"/>
        <w:gridCol w:w="4446"/>
        <w:gridCol w:w="3744"/>
      </w:tblGrid>
      <w:tr>
        <w:trPr>
          <w:cantSplit w:val="true"/>
          <w:tblHeader w:val="true"/>
        </w:trPr>
        <w:tc>
          <w:tcPr>
            <w:tcW w:type="dxa" w:w="1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情报层级</w:t>
            </w:r>
          </w:p>
        </w:tc>
        <w:tc>
          <w:tcPr>
            <w:tcW w:type="dxa" w:w="44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新增信息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玩家可采取的行动</w:t>
            </w:r>
          </w:p>
        </w:tc>
      </w:tr>
      <w:tr>
        <w:trPr>
          <w:cantSplit w:val="true"/>
        </w:trPr>
        <w:tc>
          <w:tcPr>
            <w:tcW w:type="dxa" w:w="1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无部门</w:t>
            </w:r>
          </w:p>
        </w:tc>
        <w:tc>
          <w:tcPr>
            <w:tcW w:type="dxa" w:w="44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对手名称与基础赛程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依靠通用阵型与经验</w:t>
            </w:r>
          </w:p>
        </w:tc>
      </w:tr>
      <w:tr>
        <w:trPr>
          <w:cantSplit w:val="true"/>
        </w:trPr>
        <w:tc>
          <w:tcPr>
            <w:tcW w:type="dxa" w:w="1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基础数据</w:t>
            </w:r>
          </w:p>
        </w:tc>
        <w:tc>
          <w:tcPr>
            <w:tcW w:type="dxa" w:w="44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对手强弱项、整体风格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选择更匹配的攻守思路</w:t>
            </w:r>
          </w:p>
        </w:tc>
      </w:tr>
      <w:tr>
        <w:trPr>
          <w:cantSplit w:val="true"/>
        </w:trPr>
        <w:tc>
          <w:tcPr>
            <w:tcW w:type="dxa" w:w="1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深度数据</w:t>
            </w:r>
          </w:p>
        </w:tc>
        <w:tc>
          <w:tcPr>
            <w:tcW w:type="dxa" w:w="44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危险球员、结构弱点、近期趋势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调整盯防、阵型与换人预案</w:t>
            </w:r>
          </w:p>
        </w:tc>
      </w:tr>
      <w:tr>
        <w:trPr>
          <w:cantSplit w:val="true"/>
        </w:trPr>
        <w:tc>
          <w:tcPr>
            <w:tcW w:type="dxa" w:w="1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完整情报</w:t>
            </w:r>
          </w:p>
        </w:tc>
        <w:tc>
          <w:tcPr>
            <w:tcW w:type="dxa" w:w="44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门将扑点倾向、惯用阵型、领先/落后战术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选择点球方向、反制阵型和临场预案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6.3 道具与装备系统</w:t>
      </w:r>
    </w:p>
    <w:p>
      <w:r>
        <w:rPr>
          <w:rFonts w:ascii="Microsoft YaHei" w:hAnsi="Microsoft YaHei" w:eastAsia="Microsoft YaHei"/>
        </w:rPr>
        <w:t>道具系统采用“准备与恢复”原则，不出售直接进球、直接胜利、裁判偏置或决策成功率。当前已完成数据合同、使用时机、目标、效果意图和公平边界；库存消耗与正式 Runtime 效果仍按接口逐步接入。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088"/>
        <w:gridCol w:w="1523"/>
        <w:gridCol w:w="1088"/>
        <w:gridCol w:w="2394"/>
        <w:gridCol w:w="3267"/>
      </w:tblGrid>
      <w:tr>
        <w:trPr>
          <w:cantSplit w:val="true"/>
          <w:tblHeader w:val="true"/>
        </w:trPr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道具</w:t>
            </w:r>
          </w:p>
        </w:tc>
        <w:tc>
          <w:tcPr>
            <w:tcW w:type="dxa" w:w="15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使用时机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效果意图</w:t>
            </w:r>
          </w:p>
        </w:tc>
        <w:tc>
          <w:tcPr>
            <w:tcW w:type="dxa" w:w="326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限制与代价</w:t>
            </w:r>
          </w:p>
        </w:tc>
      </w:tr>
      <w:tr>
        <w:trPr>
          <w:cantSplit w:val="true"/>
        </w:trPr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运动饮料</w:t>
            </w:r>
          </w:p>
        </w:tc>
        <w:tc>
          <w:tcPr>
            <w:tcW w:type="dxa" w:w="15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赛前或两场之间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单名球员</w:t>
            </w:r>
          </w:p>
        </w:tc>
        <w:tc>
          <w:tcPr>
            <w:tcW w:type="dxa" w:w="2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恢复体力，单次上限 8</w:t>
            </w:r>
          </w:p>
        </w:tc>
        <w:tc>
          <w:tcPr>
            <w:tcW w:type="dxa" w:w="326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单场限用，不突破状态上限</w:t>
            </w:r>
          </w:p>
        </w:tc>
      </w:tr>
      <w:tr>
        <w:trPr>
          <w:cantSplit w:val="true"/>
        </w:trPr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冰袋</w:t>
            </w:r>
          </w:p>
        </w:tc>
        <w:tc>
          <w:tcPr>
            <w:tcW w:type="dxa" w:w="15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赛后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轻伤球员</w:t>
            </w:r>
          </w:p>
        </w:tc>
        <w:tc>
          <w:tcPr>
            <w:tcW w:type="dxa" w:w="2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轻伤恢复周期 -1</w:t>
            </w:r>
          </w:p>
        </w:tc>
        <w:tc>
          <w:tcPr>
            <w:tcW w:type="dxa" w:w="326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不能让重伤球员立即复出</w:t>
            </w:r>
          </w:p>
        </w:tc>
      </w:tr>
      <w:tr>
        <w:trPr>
          <w:cantSplit w:val="true"/>
        </w:trPr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球鞋</w:t>
            </w:r>
          </w:p>
        </w:tc>
        <w:tc>
          <w:tcPr>
            <w:tcW w:type="dxa" w:w="15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赛前装备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非门将球员</w:t>
            </w:r>
          </w:p>
        </w:tc>
        <w:tc>
          <w:tcPr>
            <w:tcW w:type="dxa" w:w="2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写入球鞋准备标签</w:t>
            </w:r>
          </w:p>
        </w:tc>
        <w:tc>
          <w:tcPr>
            <w:tcW w:type="dxa" w:w="326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后续效果必须附带体耗或次数取舍</w:t>
            </w:r>
          </w:p>
        </w:tc>
      </w:tr>
      <w:tr>
        <w:trPr>
          <w:cantSplit w:val="true"/>
        </w:trPr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门将手套</w:t>
            </w:r>
          </w:p>
        </w:tc>
        <w:tc>
          <w:tcPr>
            <w:tcW w:type="dxa" w:w="15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赛前装备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门将</w:t>
            </w:r>
          </w:p>
        </w:tc>
        <w:tc>
          <w:tcPr>
            <w:tcW w:type="dxa" w:w="2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写入门将专注标签</w:t>
            </w:r>
          </w:p>
        </w:tc>
        <w:tc>
          <w:tcPr>
            <w:tcW w:type="dxa" w:w="326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不保证扑救成功</w:t>
            </w:r>
          </w:p>
        </w:tc>
      </w:tr>
      <w:tr>
        <w:trPr>
          <w:cantSplit w:val="true"/>
        </w:trPr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战术板</w:t>
            </w:r>
          </w:p>
        </w:tc>
        <w:tc>
          <w:tcPr>
            <w:tcW w:type="dxa" w:w="15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赛前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全队</w:t>
            </w:r>
          </w:p>
        </w:tc>
        <w:tc>
          <w:tcPr>
            <w:tcW w:type="dxa" w:w="2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写入战术准备标签</w:t>
            </w:r>
          </w:p>
        </w:tc>
        <w:tc>
          <w:tcPr>
            <w:tcW w:type="dxa" w:w="326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不替玩家自动选择决策</w:t>
            </w:r>
          </w:p>
        </w:tc>
      </w:tr>
      <w:tr>
        <w:trPr>
          <w:cantSplit w:val="true"/>
        </w:trPr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训练器材</w:t>
            </w:r>
          </w:p>
        </w:tc>
        <w:tc>
          <w:tcPr>
            <w:tcW w:type="dxa" w:w="15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两场之间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训练组</w:t>
            </w:r>
          </w:p>
        </w:tc>
        <w:tc>
          <w:tcPr>
            <w:tcW w:type="dxa" w:w="2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记录训练进度</w:t>
            </w:r>
          </w:p>
        </w:tc>
        <w:tc>
          <w:tcPr>
            <w:tcW w:type="dxa" w:w="326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消耗时间，并可能累积疲劳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6.4 训练基地</w:t>
      </w:r>
    </w:p>
    <w:p>
      <w:r>
        <w:rPr>
          <w:rFonts w:ascii="Microsoft YaHei" w:hAnsi="Microsoft YaHei" w:eastAsia="Microsoft YaHei"/>
        </w:rPr>
        <w:t>训练基地既是成长入口，也是玩家模式的教学空间。玩家可以先熟悉移动、传球、射门、铲球、压迫和手柄输入，再进入正式比赛；经营层的训练升级则负责提高训练效率与状态收益。操作练习和数值成长使用同一套足球语言，避免教程与正式比赛割裂。</w:t>
      </w:r>
    </w:p>
    <w:p>
      <w:pPr>
        <w:pStyle w:val="2"/>
      </w:pPr>
      <w:r>
        <w:rPr>
          <w:rFonts w:ascii="Microsoft YaHei" w:hAnsi="Microsoft YaHei" w:eastAsia="Microsoft YaHei"/>
        </w:rPr>
        <w:t>七、更衣室与天气系统</w:t>
      </w:r>
    </w:p>
    <w:p>
      <w:pPr>
        <w:pStyle w:val="3"/>
      </w:pPr>
      <w:r>
        <w:rPr>
          <w:rFonts w:ascii="Microsoft YaHei" w:hAnsi="Microsoft YaHei" w:eastAsia="Microsoft YaHei"/>
        </w:rPr>
        <w:t>7.1 42 个更衣室场景</w:t>
      </w:r>
    </w:p>
    <w:p>
      <w:r>
        <w:rPr>
          <w:rFonts w:ascii="Microsoft YaHei" w:hAnsi="Microsoft YaHei" w:eastAsia="Microsoft YaHei"/>
        </w:rPr>
        <w:t>更衣室事件覆盖赛前、中场、加时和点球准备，内容包括媒体看衰、阵容泄露、供暖故障、长途飞行、球鞋磨脚、队长恶作剧、小球迷来信、雨战准备、门将装备、老将请战、换人名额和点球压力等。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264"/>
        <w:gridCol w:w="5059"/>
        <w:gridCol w:w="3037"/>
      </w:tblGrid>
      <w:tr>
        <w:trPr>
          <w:cantSplit w:val="true"/>
          <w:tblHeader w:val="true"/>
        </w:trPr>
        <w:tc>
          <w:tcPr>
            <w:tcW w:type="dxa" w:w="1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05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主要问题</w:t>
            </w:r>
          </w:p>
        </w:tc>
        <w:tc>
          <w:tcPr>
            <w:tcW w:type="dxa" w:w="3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可影响状态</w:t>
            </w:r>
          </w:p>
        </w:tc>
      </w:tr>
      <w:tr>
        <w:trPr>
          <w:cantSplit w:val="true"/>
        </w:trPr>
        <w:tc>
          <w:tcPr>
            <w:tcW w:type="dxa" w:w="1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赛前</w:t>
            </w:r>
          </w:p>
        </w:tc>
        <w:tc>
          <w:tcPr>
            <w:tcW w:type="dxa" w:w="505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天气、媒体、装备、旅途、阵容与对手消息</w:t>
            </w:r>
          </w:p>
        </w:tc>
        <w:tc>
          <w:tcPr>
            <w:tcW w:type="dxa" w:w="3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士气、状态、开场体力</w:t>
            </w:r>
          </w:p>
        </w:tc>
      </w:tr>
      <w:tr>
        <w:trPr>
          <w:cantSplit w:val="true"/>
        </w:trPr>
        <w:tc>
          <w:tcPr>
            <w:tcW w:type="dxa" w:w="1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中场</w:t>
            </w:r>
          </w:p>
        </w:tc>
        <w:tc>
          <w:tcPr>
            <w:tcW w:type="dxa" w:w="505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领先保护、落后追分、伤病、牌与更衣室气氛</w:t>
            </w:r>
          </w:p>
        </w:tc>
        <w:tc>
          <w:tcPr>
            <w:tcW w:type="dxa" w:w="3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士气、状态、换人建议</w:t>
            </w:r>
          </w:p>
        </w:tc>
      </w:tr>
      <w:tr>
        <w:trPr>
          <w:cantSplit w:val="true"/>
        </w:trPr>
        <w:tc>
          <w:tcPr>
            <w:tcW w:type="dxa" w:w="1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加时</w:t>
            </w:r>
          </w:p>
        </w:tc>
        <w:tc>
          <w:tcPr>
            <w:tcW w:type="dxa" w:w="505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体力枯竭、冒险程度、点球手安排</w:t>
            </w:r>
          </w:p>
        </w:tc>
        <w:tc>
          <w:tcPr>
            <w:tcW w:type="dxa" w:w="3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体力、关键时刻、心理稳定</w:t>
            </w:r>
          </w:p>
        </w:tc>
      </w:tr>
      <w:tr>
        <w:trPr>
          <w:cantSplit w:val="true"/>
        </w:trPr>
        <w:tc>
          <w:tcPr>
            <w:tcW w:type="dxa" w:w="1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点球准备</w:t>
            </w:r>
          </w:p>
        </w:tc>
        <w:tc>
          <w:tcPr>
            <w:tcW w:type="dxa" w:w="505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门将判断、罚球顺序、心理压力</w:t>
            </w:r>
          </w:p>
        </w:tc>
        <w:tc>
          <w:tcPr>
            <w:tcW w:type="dxa" w:w="3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点球稳定与选择倾向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更衣室状态通过以下上限进入关键决策：</w:t>
      </w:r>
    </w:p>
    <w:p>
      <w:r>
        <w:rPr>
          <w:rFonts w:ascii="Arial Unicode MS" w:hAnsi="Arial Unicode MS" w:eastAsia="Arial Unicode MS"/>
          <w:color w:val="222222"/>
          <w:sz w:val="19"/>
          <w:shd w:fill="F5F8FC"/>
        </w:rPr>
        <w:t>bonus = clamp((morale - 70) × 0.004 + (form - 70) × 0.003, -0.07, +0.07)</w:t>
      </w:r>
    </w:p>
    <w:p>
      <w:r>
        <w:rPr>
          <w:rFonts w:ascii="Microsoft YaHei" w:hAnsi="Microsoft YaHei" w:eastAsia="Microsoft YaHei"/>
        </w:rPr>
        <w:t>这意味着一次讲话最多产生正负 7 个百分点的方向性影响，不会变成“选一句台词就必胜”。</w:t>
      </w:r>
    </w:p>
    <w:p>
      <w:pPr>
        <w:pStyle w:val="3"/>
      </w:pPr>
      <w:r>
        <w:rPr>
          <w:rFonts w:ascii="Microsoft YaHei" w:hAnsi="Microsoft YaHei" w:eastAsia="Microsoft YaHei"/>
        </w:rPr>
        <w:t>7.2 两套天气系统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900"/>
        <w:gridCol w:w="2825"/>
        <w:gridCol w:w="2649"/>
        <w:gridCol w:w="2986"/>
      </w:tblGrid>
      <w:tr>
        <w:trPr>
          <w:cantSplit w:val="true"/>
          <w:tblHeader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天气</w:t>
            </w:r>
          </w:p>
        </w:tc>
        <w:tc>
          <w:tcPr>
            <w:tcW w:type="dxa" w:w="28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视听表现</w:t>
            </w:r>
          </w:p>
        </w:tc>
        <w:tc>
          <w:tcPr>
            <w:tcW w:type="dxa" w:w="2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专属准备</w:t>
            </w:r>
          </w:p>
        </w:tc>
        <w:tc>
          <w:tcPr>
            <w:tcW w:type="dxa" w:w="29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比赛影响方式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晴天</w:t>
            </w:r>
          </w:p>
        </w:tc>
        <w:tc>
          <w:tcPr>
            <w:tcW w:type="dxa" w:w="28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正常球场光照与基础环境声</w:t>
            </w:r>
          </w:p>
        </w:tc>
        <w:tc>
          <w:tcPr>
            <w:tcW w:type="dxa" w:w="2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常规赛前流程</w:t>
            </w:r>
          </w:p>
        </w:tc>
        <w:tc>
          <w:tcPr>
            <w:tcW w:type="dxa" w:w="29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作为比赛基线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雨天</w:t>
            </w:r>
          </w:p>
        </w:tc>
        <w:tc>
          <w:tcPr>
            <w:tcW w:type="dxa" w:w="28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像素雨层、本地双层雨声、湿滑氛围</w:t>
            </w:r>
          </w:p>
        </w:tc>
        <w:tc>
          <w:tcPr>
            <w:tcW w:type="dxa" w:w="2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雨战预警、长钉鞋/地面传导选择</w:t>
            </w:r>
          </w:p>
        </w:tc>
        <w:tc>
          <w:tcPr>
            <w:tcW w:type="dxa" w:w="29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增加湿滑铲抢等专属决策，不暗改比分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天气的变化必须让玩家看见并能准备。它不使用不可解释的“雨天全队 -20%”，而是通过环境、装备、传球思路和专属风险节点进入比赛。</w:t>
      </w:r>
    </w:p>
    <w:p>
      <w:pPr>
        <w:pStyle w:val="2"/>
      </w:pPr>
      <w:r>
        <w:rPr>
          <w:rFonts w:ascii="Microsoft YaHei" w:hAnsi="Microsoft YaHei" w:eastAsia="Microsoft YaHei"/>
        </w:rPr>
        <w:t>八、11v11 比赛与权威事件链</w:t>
      </w:r>
    </w:p>
    <w:p>
      <w:pPr>
        <w:pStyle w:val="3"/>
      </w:pPr>
      <w:r>
        <w:rPr>
          <w:rFonts w:ascii="Microsoft YaHei" w:hAnsi="Microsoft YaHei" w:eastAsia="Microsoft YaHei"/>
        </w:rPr>
        <w:t>8.1 比赛不是背景动画</w:t>
      </w:r>
    </w:p>
    <w:p>
      <w:r>
        <w:rPr>
          <w:rFonts w:ascii="Microsoft YaHei" w:hAnsi="Microsoft YaHei" w:eastAsia="Microsoft YaHei"/>
        </w:rPr>
        <w:t>正式比赛由双方各 11 名运行时球员组成。球员按阵型锚点持续跑位，拥有持球、传球、射门、压迫、铲抢、扑救、犯规、红黄牌、伤病和体力状态。玩家可以选择教练模式进行临场指挥，也可以在玩家模式中直接控制球员。</w:t>
      </w:r>
    </w:p>
    <w:p>
      <w:pPr>
        <w:pStyle w:val="3"/>
      </w:pPr>
      <w:r>
        <w:rPr>
          <w:rFonts w:ascii="Microsoft YaHei" w:hAnsi="Microsoft YaHei" w:eastAsia="Microsoft YaHei"/>
        </w:rPr>
        <w:t>8.2 同一事件同时驱动画面与数据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2080"/>
        <w:gridCol w:w="2496"/>
        <w:gridCol w:w="4784"/>
      </w:tblGrid>
      <w:tr>
        <w:trPr>
          <w:cantSplit w:val="true"/>
          <w:tblHeader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Runtime 事件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画面反馈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正式统计/状态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传球与直塞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球路、接应、阵型推进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控球与进攻阶段推进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射门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球员动作、球门与门将反应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射门、射正、进球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扑救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门将扑救动画与音效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扑救、射正未进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犯规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倒地、裁判与哨声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犯规、任意球或点球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黄牌/红牌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裁判展示与球员离场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纪律统计、场上人数、后续停赛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VAR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回看提示与判定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进球/点球是否成立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换人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场边换人与号码变化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Runtime actor 身份与体力正式替换</w:t>
            </w:r>
          </w:p>
        </w:tc>
      </w:tr>
      <w:tr>
        <w:trPr>
          <w:cantSplit w:val="true"/>
        </w:trPr>
        <w:tc>
          <w:tcPr>
            <w:tcW w:type="dxa" w:w="2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进球</w:t>
            </w:r>
          </w:p>
        </w:tc>
        <w:tc>
          <w:tcPr>
            <w:tcW w:type="dxa" w:w="2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球网、庆祝、比分牌与音效</w:t>
            </w:r>
          </w:p>
        </w:tc>
        <w:tc>
          <w:tcPr>
            <w:tcW w:type="dxa" w:w="4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比分、球员进球、事件日志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比分、播报、统计和画面以同一事件为权威来源，避免“画面踢了一套，后台又算一套”。稀有事件宁可少出现，也不通过瞬移或假播报硬凑戏剧性。</w:t>
      </w:r>
    </w:p>
    <w:p>
      <w:pPr>
        <w:pStyle w:val="3"/>
      </w:pPr>
      <w:r>
        <w:rPr>
          <w:rFonts w:ascii="Microsoft YaHei" w:hAnsi="Microsoft YaHei" w:eastAsia="Microsoft YaHei"/>
        </w:rPr>
        <w:t>8.3 换人系统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6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当前设计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可换人数</w:t>
            </w:r>
          </w:p>
        </w:tc>
        <w:tc>
          <w:tcPr>
            <w:tcW w:type="dxa" w:w="6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最多 5 人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换人窗口</w:t>
            </w:r>
          </w:p>
        </w:tc>
        <w:tc>
          <w:tcPr>
            <w:tcW w:type="dxa" w:w="6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最多 3 个正式窗口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操作方式</w:t>
            </w:r>
          </w:p>
        </w:tc>
        <w:tc>
          <w:tcPr>
            <w:tcW w:type="dxa" w:w="6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可一次排队多个换人，再在窗口统一确认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Runtime 同步</w:t>
            </w:r>
          </w:p>
        </w:tc>
        <w:tc>
          <w:tcPr>
            <w:tcW w:type="dxa" w:w="6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替补接管正式场上 slot 与业务 actor 身份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资格限制</w:t>
            </w:r>
          </w:p>
        </w:tc>
        <w:tc>
          <w:tcPr>
            <w:tcW w:type="dxa" w:w="6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伤停、不可用球员不能上场；换下者不能重新登场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比赛作用</w:t>
            </w:r>
          </w:p>
        </w:tc>
        <w:tc>
          <w:tcPr>
            <w:tcW w:type="dxa" w:w="6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带入新体力、状态、能力和位置匹配，改变下半场强度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九、关键决策系统</w:t>
      </w:r>
    </w:p>
    <w:p>
      <w:pPr>
        <w:pStyle w:val="3"/>
      </w:pPr>
      <w:r>
        <w:rPr>
          <w:rFonts w:ascii="Microsoft YaHei" w:hAnsi="Microsoft YaHei" w:eastAsia="Microsoft YaHei"/>
        </w:rPr>
        <w:t>9.1 当前规模与覆盖</w:t>
      </w:r>
    </w:p>
    <w:p>
      <w:r>
        <w:rPr>
          <w:rFonts w:ascii="Microsoft YaHei" w:hAnsi="Microsoft YaHei" w:eastAsia="Microsoft YaHei"/>
        </w:rPr>
        <w:t>53 个场景包含 126 个可选动作、400 条结果分支、70 条导演路径。171 个结果带有明确中文解说；34 条传球分支可继续进入射门；63 条射门分支使用原生足球物理和门将 AI。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394"/>
        <w:gridCol w:w="5177"/>
        <w:gridCol w:w="2789"/>
      </w:tblGrid>
      <w:tr>
        <w:trPr>
          <w:cantSplit w:val="true"/>
          <w:tblHeader w:val="true"/>
        </w:trPr>
        <w:tc>
          <w:tcPr>
            <w:tcW w:type="dxa" w:w="1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决策大类</w:t>
            </w:r>
          </w:p>
        </w:tc>
        <w:tc>
          <w:tcPr>
            <w:tcW w:type="dxa" w:w="51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覆盖内容</w:t>
            </w:r>
          </w:p>
        </w:tc>
        <w:tc>
          <w:tcPr>
            <w:tcW w:type="dxa" w:w="27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可能写入的正式结果</w:t>
            </w:r>
          </w:p>
        </w:tc>
      </w:tr>
      <w:tr>
        <w:trPr>
          <w:cantSplit w:val="true"/>
        </w:trPr>
        <w:tc>
          <w:tcPr>
            <w:tcW w:type="dxa" w:w="1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进攻组织</w:t>
            </w:r>
          </w:p>
        </w:tc>
        <w:tc>
          <w:tcPr>
            <w:tcW w:type="dxa" w:w="51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直塞、套上、转移、倒三角、低位反击</w:t>
            </w:r>
          </w:p>
        </w:tc>
        <w:tc>
          <w:tcPr>
            <w:tcW w:type="dxa" w:w="27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传球推进、射门、角球、进球</w:t>
            </w:r>
          </w:p>
        </w:tc>
      </w:tr>
      <w:tr>
        <w:trPr>
          <w:cantSplit w:val="true"/>
        </w:trPr>
        <w:tc>
          <w:tcPr>
            <w:tcW w:type="dxa" w:w="1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射门与定位球</w:t>
            </w:r>
          </w:p>
        </w:tc>
        <w:tc>
          <w:tcPr>
            <w:tcW w:type="dxa" w:w="51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单刀、远射、任意球、点球、头球、补射</w:t>
            </w:r>
          </w:p>
        </w:tc>
        <w:tc>
          <w:tcPr>
            <w:tcW w:type="dxa" w:w="27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射门、射正、门柱、扑救、进球</w:t>
            </w:r>
          </w:p>
        </w:tc>
      </w:tr>
      <w:tr>
        <w:trPr>
          <w:cantSplit w:val="true"/>
        </w:trPr>
        <w:tc>
          <w:tcPr>
            <w:tcW w:type="dxa" w:w="1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防守</w:t>
            </w:r>
          </w:p>
        </w:tc>
        <w:tc>
          <w:tcPr>
            <w:tcW w:type="dxa" w:w="51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 1v1、最后一人、角球防守、越位陷阱、门线解围</w:t>
            </w:r>
          </w:p>
        </w:tc>
        <w:tc>
          <w:tcPr>
            <w:tcW w:type="dxa" w:w="27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解围、抢断、犯规、牌、失球</w:t>
            </w:r>
          </w:p>
        </w:tc>
      </w:tr>
      <w:tr>
        <w:trPr>
          <w:cantSplit w:val="true"/>
        </w:trPr>
        <w:tc>
          <w:tcPr>
            <w:tcW w:type="dxa" w:w="1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比赛管理</w:t>
            </w:r>
          </w:p>
        </w:tc>
        <w:tc>
          <w:tcPr>
            <w:tcW w:type="dxa" w:w="51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领先保护、落后压上、体力危机、轻伤坚持</w:t>
            </w:r>
          </w:p>
        </w:tc>
        <w:tc>
          <w:tcPr>
            <w:tcW w:type="dxa" w:w="27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战术、体力、换人、风险变化</w:t>
            </w:r>
          </w:p>
        </w:tc>
      </w:tr>
      <w:tr>
        <w:trPr>
          <w:cantSplit w:val="true"/>
        </w:trPr>
        <w:tc>
          <w:tcPr>
            <w:tcW w:type="dxa" w:w="1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裁判与 VAR</w:t>
            </w:r>
          </w:p>
        </w:tc>
        <w:tc>
          <w:tcPr>
            <w:tcW w:type="dxa" w:w="51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越位进球、禁区手球、假摔、点球复核</w:t>
            </w:r>
          </w:p>
        </w:tc>
        <w:tc>
          <w:tcPr>
            <w:tcW w:type="dxa" w:w="27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进球有效、取消、点球、牌</w:t>
            </w:r>
          </w:p>
        </w:tc>
      </w:tr>
      <w:tr>
        <w:trPr>
          <w:cantSplit w:val="true"/>
        </w:trPr>
        <w:tc>
          <w:tcPr>
            <w:tcW w:type="dxa" w:w="13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特殊时刻</w:t>
            </w:r>
          </w:p>
        </w:tc>
        <w:tc>
          <w:tcPr>
            <w:tcW w:type="dxa" w:w="517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点球大战、补时门将前插、湿滑铲抢</w:t>
            </w:r>
          </w:p>
        </w:tc>
        <w:tc>
          <w:tcPr>
            <w:tcW w:type="dxa" w:w="27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高风险机会、纪律与天气后果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9.2 决策成功率不是固定按钮概率</w:t>
      </w:r>
    </w:p>
    <w:p>
      <w:r>
        <w:rPr>
          <w:rFonts w:ascii="Microsoft YaHei" w:hAnsi="Microsoft YaHei" w:eastAsia="Microsoft YaHei"/>
        </w:rPr>
        <w:t>决策会读取关键球员、对手防守、比分、时间、淘汰赛阶段、体力、状态、士气和场景条件。简化表达为：</w:t>
      </w:r>
    </w:p>
    <w:p>
      <w:r>
        <w:rPr>
          <w:rFonts w:ascii="Arial Unicode MS" w:hAnsi="Arial Unicode MS" w:eastAsia="Arial Unicode MS"/>
          <w:color w:val="222222"/>
          <w:sz w:val="19"/>
          <w:shd w:fill="F5F8FC"/>
        </w:rPr>
        <w:t>P = clamp(基础概率 × 体能 × 关键属性 × 对手质量 + 士气/状态修正 + 情境修正, 0.10, 0.90)</w:t>
      </w:r>
    </w:p>
    <w:p>
      <w:r>
        <w:rPr>
          <w:rFonts w:ascii="Microsoft YaHei" w:hAnsi="Microsoft YaHei" w:eastAsia="Microsoft YaHei"/>
        </w:rPr>
        <w:t>每个选项不仅成功率不同，失败代价和成功收益也不同。保守选项可能更稳定但收益较小；冒险选项可能制造进球，也可能直接送给对手反击、点球或红牌。</w:t>
      </w:r>
    </w:p>
    <w:p>
      <w:pPr>
        <w:pStyle w:val="3"/>
      </w:pPr>
      <w:r>
        <w:rPr>
          <w:rFonts w:ascii="Microsoft YaHei" w:hAnsi="Microsoft YaHei" w:eastAsia="Microsoft YaHei"/>
        </w:rPr>
        <w:t>9.3 决策如何改变比赛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920"/>
        <w:gridCol w:w="3840"/>
        <w:gridCol w:w="3600"/>
      </w:tblGrid>
      <w:tr>
        <w:trPr>
          <w:cantSplit w:val="true"/>
          <w:tblHeader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场景示例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选择差异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可能后果</w:t>
            </w:r>
          </w:p>
        </w:tc>
      </w:tr>
      <w:tr>
        <w:trPr>
          <w:cantSplit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单刀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推远角 / 挑射 / 过门将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进球、被扑、偏出或丢失球权</w:t>
            </w:r>
          </w:p>
        </w:tc>
      </w:tr>
      <w:tr>
        <w:trPr>
          <w:cantSplit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3 打 2 反击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直塞 / 分边 / 自己推进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射门质量、越位、回防形成</w:t>
            </w:r>
          </w:p>
        </w:tc>
      </w:tr>
      <w:tr>
        <w:trPr>
          <w:cantSplit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最后一人防守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放铲 / 延误 / 战术犯规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抢断、单刀、黄牌或红牌</w:t>
            </w:r>
          </w:p>
        </w:tc>
      </w:tr>
      <w:tr>
        <w:trPr>
          <w:cantSplit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危险任意球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直接打门 / 传中 / 战术配合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进球、扑救、争顶与二点球</w:t>
            </w:r>
          </w:p>
        </w:tc>
      </w:tr>
      <w:tr>
        <w:trPr>
          <w:cantSplit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领先末段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回收 / 保持 / 继续压上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控球、体耗、失球风险与反击机会</w:t>
            </w:r>
          </w:p>
        </w:tc>
      </w:tr>
      <w:tr>
        <w:trPr>
          <w:cantSplit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补时角球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门将留守 / 门将前插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保住平局或制造最后一次人数优势</w:t>
            </w:r>
          </w:p>
        </w:tc>
      </w:tr>
      <w:tr>
        <w:trPr>
          <w:cantSplit w:val="true"/>
        </w:trPr>
        <w:tc>
          <w:tcPr>
            <w:tcW w:type="dxa" w:w="1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湿滑铲抢</w:t>
            </w:r>
          </w:p>
        </w:tc>
        <w:tc>
          <w:tcPr>
            <w:tcW w:type="dxa" w:w="3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放铲 / 跟防 / 封线路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抢断、犯规、牌或被突破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十、赛后复盘、教练建议与图鉴</w:t>
      </w:r>
    </w:p>
    <w:p>
      <w:pPr>
        <w:pStyle w:val="3"/>
      </w:pPr>
      <w:r>
        <w:rPr>
          <w:rFonts w:ascii="Microsoft YaHei" w:hAnsi="Microsoft YaHei" w:eastAsia="Microsoft YaHei"/>
        </w:rPr>
        <w:t>10.1 教练建议与复盘</w:t>
      </w:r>
    </w:p>
    <w:p>
      <w:r>
        <w:rPr>
          <w:rFonts w:ascii="Microsoft YaHei" w:hAnsi="Microsoft YaHei" w:eastAsia="Microsoft YaHei"/>
        </w:rPr>
        <w:t>赛后系统读取本场射门、射正、进球、控球、犯规、红黄牌、体力、换人和关键选择，给出下一场可执行的建议。它不会修改已经结束的比赛，也不会偷偷给下一场加胜率；提升来自玩家根据建议真正改变阵型、首发、换人、纪律或决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872"/>
        <w:gridCol w:w="4278"/>
        <w:gridCol w:w="3210"/>
      </w:tblGrid>
      <w:tr>
        <w:trPr>
          <w:cantSplit w:val="true"/>
          <w:tblHeader w:val="true"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复盘信号</w:t>
            </w:r>
          </w:p>
        </w:tc>
        <w:tc>
          <w:tcPr>
            <w:tcW w:type="dxa" w:w="42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可能建议</w:t>
            </w:r>
          </w:p>
        </w:tc>
        <w:tc>
          <w:tcPr>
            <w:tcW w:type="dxa" w:w="3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采用建议后改变的正式输入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射门多、射正少</w:t>
            </w:r>
          </w:p>
        </w:tc>
        <w:tc>
          <w:tcPr>
            <w:tcW w:type="dxa" w:w="42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提高终结质量，调整锋线或射门选择</w:t>
            </w:r>
          </w:p>
        </w:tc>
        <w:tc>
          <w:tcPr>
            <w:tcW w:type="dxa" w:w="3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首发前锋、关键决策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控球高但机会少</w:t>
            </w:r>
          </w:p>
        </w:tc>
        <w:tc>
          <w:tcPr>
            <w:tcW w:type="dxa" w:w="42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增加宽度、前插或更直接的传球</w:t>
            </w:r>
          </w:p>
        </w:tc>
        <w:tc>
          <w:tcPr>
            <w:tcW w:type="dxa" w:w="3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阵型与战术姿态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下半场明显失势</w:t>
            </w:r>
          </w:p>
        </w:tc>
        <w:tc>
          <w:tcPr>
            <w:tcW w:type="dxa" w:w="42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提前换人，降低压迫体耗</w:t>
            </w:r>
          </w:p>
        </w:tc>
        <w:tc>
          <w:tcPr>
            <w:tcW w:type="dxa" w:w="3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换人时机与战术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牌过多</w:t>
            </w:r>
          </w:p>
        </w:tc>
        <w:tc>
          <w:tcPr>
            <w:tcW w:type="dxa" w:w="42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减少战术犯规与冒险铲抢</w:t>
            </w:r>
          </w:p>
        </w:tc>
        <w:tc>
          <w:tcPr>
            <w:tcW w:type="dxa" w:w="3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防守决策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定位球失分</w:t>
            </w:r>
          </w:p>
        </w:tc>
        <w:tc>
          <w:tcPr>
            <w:tcW w:type="dxa" w:w="42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增加高点、改变盯人与门将安排</w:t>
            </w:r>
          </w:p>
        </w:tc>
        <w:tc>
          <w:tcPr>
            <w:tcW w:type="dxa" w:w="3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首发结构与阵型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点球方向被扑</w:t>
            </w:r>
          </w:p>
        </w:tc>
        <w:tc>
          <w:tcPr>
            <w:tcW w:type="dxa" w:w="42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使用情报中的门将倾向</w:t>
            </w:r>
          </w:p>
        </w:tc>
        <w:tc>
          <w:tcPr>
            <w:tcW w:type="dxa" w:w="3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点球选择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10.2 图鉴与收集</w:t>
      </w:r>
    </w:p>
    <w:p>
      <w:r>
        <w:rPr>
          <w:rFonts w:ascii="Microsoft YaHei" w:hAnsi="Microsoft YaHei" w:eastAsia="Microsoft YaHei"/>
        </w:rPr>
        <w:t>图鉴记录每支球队最好成绩、冠军历史、完整征程、累计比赛、进球、零封、连胜和冠军阵型。22 组成就让玩家在夺冠以外拥有长期目标。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2160"/>
        <w:gridCol w:w="7200"/>
      </w:tblGrid>
      <w:tr>
        <w:trPr>
          <w:cantSplit w:val="true"/>
          <w:tblHeader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成就方向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代表内容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冠军与多周目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初次夺冠、三冠、五冠、多支球队冠军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比赛表现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帽子戏法、五球、连续零封、补时绝杀、逆转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点球与门将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五罚全中、单场扑出三粒点球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战术与换人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三种阵型夺冠、替补累计进球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征程管理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无伤夺冠、小组全胜、连续不败、全胜夺冠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国家故事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东道主夺冠、佛得角/库拉索爆冷、八队参赛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收藏完成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解锁 10 项成就与全部成就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图鉴的作用是让失败也留下东西。用强队夺冠后，玩家会想用弱队完成更低但更难的现实目标；用一种阵型通关后，会为了战术成就尝试另一种结构。</w:t>
      </w:r>
    </w:p>
    <w:p>
      <w:pPr>
        <w:pStyle w:val="2"/>
      </w:pPr>
      <w:r>
        <w:rPr>
          <w:rFonts w:ascii="Microsoft YaHei" w:hAnsi="Microsoft YaHei" w:eastAsia="Microsoft YaHei"/>
        </w:rPr>
        <w:t>十一、核心比赛算法</w:t>
      </w:r>
    </w:p>
    <w:p>
      <w:pPr>
        <w:pStyle w:val="3"/>
      </w:pPr>
      <w:r>
        <w:rPr>
          <w:rFonts w:ascii="Microsoft YaHei" w:hAnsi="Microsoft YaHei" w:eastAsia="Microsoft YaHei"/>
        </w:rPr>
        <w:t>11.1 角色评分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231"/>
        <w:gridCol w:w="8129"/>
      </w:tblGrid>
      <w:tr>
        <w:trPr>
          <w:cantSplit w:val="true"/>
          <w:tblHeader w:val="true"/>
        </w:trPr>
        <w:tc>
          <w:tcPr>
            <w:tcW w:type="dxa" w:w="1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场上角色</w:t>
            </w:r>
          </w:p>
        </w:tc>
        <w:tc>
          <w:tcPr>
            <w:tcW w:type="dxa" w:w="81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属性权重</w:t>
            </w:r>
          </w:p>
        </w:tc>
      </w:tr>
      <w:tr>
        <w:trPr>
          <w:cantSplit w:val="true"/>
        </w:trPr>
        <w:tc>
          <w:tcPr>
            <w:tcW w:type="dxa" w:w="1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 GK</w:t>
            </w:r>
          </w:p>
        </w:tc>
        <w:tc>
          <w:tcPr>
            <w:tcW w:type="dxa" w:w="81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防守 55% + 身体 25% + 速度 20%</w:t>
            </w:r>
          </w:p>
        </w:tc>
      </w:tr>
      <w:tr>
        <w:trPr>
          <w:cantSplit w:val="true"/>
        </w:trPr>
        <w:tc>
          <w:tcPr>
            <w:tcW w:type="dxa" w:w="1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后卫 DF</w:t>
            </w:r>
          </w:p>
        </w:tc>
        <w:tc>
          <w:tcPr>
            <w:tcW w:type="dxa" w:w="81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防守 58% + 身体 22% + 速度 12% + 体力 8%</w:t>
            </w:r>
          </w:p>
        </w:tc>
      </w:tr>
      <w:tr>
        <w:trPr>
          <w:cantSplit w:val="true"/>
        </w:trPr>
        <w:tc>
          <w:tcPr>
            <w:tcW w:type="dxa" w:w="1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中场 MF</w:t>
            </w:r>
          </w:p>
        </w:tc>
        <w:tc>
          <w:tcPr>
            <w:tcW w:type="dxa" w:w="81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技术 45% + 防守 25% + 体力 20% + 速度 10%</w:t>
            </w:r>
          </w:p>
        </w:tc>
      </w:tr>
      <w:tr>
        <w:trPr>
          <w:cantSplit w:val="true"/>
        </w:trPr>
        <w:tc>
          <w:tcPr>
            <w:tcW w:type="dxa" w:w="1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前锋 FW</w:t>
            </w:r>
          </w:p>
        </w:tc>
        <w:tc>
          <w:tcPr>
            <w:tcW w:type="dxa" w:w="81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技术 45% + 速度 30% + 身体 15% + 体力 10%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11.2 三线评分与总评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063"/>
        <w:gridCol w:w="8297"/>
      </w:tblGrid>
      <w:tr>
        <w:trPr>
          <w:cantSplit w:val="true"/>
          <w:tblHeader w:val="true"/>
        </w:trPr>
        <w:tc>
          <w:tcPr>
            <w:tcW w:type="dxa" w:w="1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</w:t>
            </w:r>
          </w:p>
        </w:tc>
        <w:tc>
          <w:tcPr>
            <w:tcW w:type="dxa" w:w="82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计算结构</w:t>
            </w:r>
          </w:p>
        </w:tc>
      </w:tr>
      <w:tr>
        <w:trPr>
          <w:cantSplit w:val="true"/>
        </w:trPr>
        <w:tc>
          <w:tcPr>
            <w:tcW w:type="dxa" w:w="1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进攻</w:t>
            </w:r>
          </w:p>
        </w:tc>
        <w:tc>
          <w:tcPr>
            <w:tcW w:type="dxa" w:w="82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前锋单元 × 0.72 + 中场单元 × 0.28</w:t>
            </w:r>
          </w:p>
        </w:tc>
      </w:tr>
      <w:tr>
        <w:trPr>
          <w:cantSplit w:val="true"/>
        </w:trPr>
        <w:tc>
          <w:tcPr>
            <w:tcW w:type="dxa" w:w="1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中场</w:t>
            </w:r>
          </w:p>
        </w:tc>
        <w:tc>
          <w:tcPr>
            <w:tcW w:type="dxa" w:w="82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中场单元 × 0.68 + 后卫单元 × 0.17 + 前锋单元 × 0.15</w:t>
            </w:r>
          </w:p>
        </w:tc>
      </w:tr>
      <w:tr>
        <w:trPr>
          <w:cantSplit w:val="true"/>
        </w:trPr>
        <w:tc>
          <w:tcPr>
            <w:tcW w:type="dxa" w:w="1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防守</w:t>
            </w:r>
          </w:p>
        </w:tc>
        <w:tc>
          <w:tcPr>
            <w:tcW w:type="dxa" w:w="82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后卫单元 × 0.68 + 门将单元 × 0.18 + 中场单元 × 0.14</w:t>
            </w:r>
          </w:p>
        </w:tc>
      </w:tr>
      <w:tr>
        <w:trPr>
          <w:cantSplit w:val="true"/>
        </w:trPr>
        <w:tc>
          <w:tcPr>
            <w:tcW w:type="dxa" w:w="1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总评</w:t>
            </w:r>
          </w:p>
        </w:tc>
        <w:tc>
          <w:tcPr>
            <w:tcW w:type="dxa" w:w="82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进攻 × 0.32 + 中场 × 0.26 + 防守 × 0.42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防守权重最高，是因为错误防线会同时扩大对手机会数量与进球概率，而进攻端仍可通过决策和临场调整制造高质量机会。</w:t>
      </w:r>
    </w:p>
    <w:p>
      <w:pPr>
        <w:pStyle w:val="3"/>
      </w:pPr>
      <w:r>
        <w:rPr>
          <w:rFonts w:ascii="Microsoft YaHei" w:hAnsi="Microsoft YaHei" w:eastAsia="Microsoft YaHei"/>
        </w:rPr>
        <w:t>11.3 防守完整性</w:t>
      </w:r>
    </w:p>
    <w:p>
      <w:r>
        <w:rPr>
          <w:rFonts w:ascii="Arial Unicode MS" w:hAnsi="Arial Unicode MS" w:eastAsia="Arial Unicode MS"/>
          <w:color w:val="222222"/>
          <w:sz w:val="19"/>
          <w:shd w:fill="F5F8FC"/>
        </w:rPr>
        <w:t>完整性 = clamp(0.42 + 后卫覆盖率×0.38 + 天然门将修正 - 错位后卫×0.07 - 全队错位×0.025, 0.18, 1.04)</w:t>
      </w:r>
    </w:p>
    <w:p>
      <w:r>
        <w:rPr>
          <w:rFonts w:ascii="Microsoft YaHei" w:hAnsi="Microsoft YaHei" w:eastAsia="Microsoft YaHei"/>
        </w:rPr>
        <w:t>天然门将提供正向结构修正；非门将客串会受到重罚。后卫数量不足、后卫错位和全队错位都会降低完整性，因此把 11 个最高分球员随意塞上场不是稳定最优解。</w:t>
      </w:r>
    </w:p>
    <w:p>
      <w:pPr>
        <w:pStyle w:val="3"/>
      </w:pPr>
      <w:r>
        <w:rPr>
          <w:rFonts w:ascii="Microsoft YaHei" w:hAnsi="Microsoft YaHei" w:eastAsia="Microsoft YaHei"/>
        </w:rPr>
        <w:t>11.4 对手机会与进球压力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3466"/>
        <w:gridCol w:w="5894"/>
      </w:tblGrid>
      <w:tr>
        <w:trPr>
          <w:cantSplit w:val="true"/>
          <w:tblHeader w:val="true"/>
        </w:trPr>
        <w:tc>
          <w:tcPr>
            <w:tcW w:type="dxa" w:w="34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58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对机会/失球的作用</w:t>
            </w:r>
          </w:p>
        </w:tc>
      </w:tr>
      <w:tr>
        <w:trPr>
          <w:cantSplit w:val="true"/>
        </w:trPr>
        <w:tc>
          <w:tcPr>
            <w:tcW w:type="dxa" w:w="34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对手进攻与本方防守差</w:t>
            </w:r>
          </w:p>
        </w:tc>
        <w:tc>
          <w:tcPr>
            <w:tcW w:type="dxa" w:w="58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差距越大，对手机会越多</w:t>
            </w:r>
          </w:p>
        </w:tc>
      </w:tr>
      <w:tr>
        <w:trPr>
          <w:cantSplit w:val="true"/>
        </w:trPr>
        <w:tc>
          <w:tcPr>
            <w:tcW w:type="dxa" w:w="34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防守完整性风险</w:t>
            </w:r>
          </w:p>
        </w:tc>
        <w:tc>
          <w:tcPr>
            <w:tcW w:type="dxa" w:w="58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防线结构差会同时提高机会与进球概率</w:t>
            </w:r>
          </w:p>
        </w:tc>
      </w:tr>
      <w:tr>
        <w:trPr>
          <w:cantSplit w:val="true"/>
        </w:trPr>
        <w:tc>
          <w:tcPr>
            <w:tcW w:type="dxa" w:w="34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后卫覆盖风险</w:t>
            </w:r>
          </w:p>
        </w:tc>
        <w:tc>
          <w:tcPr>
            <w:tcW w:type="dxa" w:w="58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后卫不足使禁区与二点球更危险</w:t>
            </w:r>
          </w:p>
        </w:tc>
      </w:tr>
      <w:tr>
        <w:trPr>
          <w:cantSplit w:val="true"/>
        </w:trPr>
        <w:tc>
          <w:tcPr>
            <w:tcW w:type="dxa" w:w="34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错位数量</w:t>
            </w:r>
          </w:p>
        </w:tc>
        <w:tc>
          <w:tcPr>
            <w:tcW w:type="dxa" w:w="58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增加协防与出球失误</w:t>
            </w:r>
          </w:p>
        </w:tc>
      </w:tr>
      <w:tr>
        <w:trPr>
          <w:cantSplit w:val="true"/>
        </w:trPr>
        <w:tc>
          <w:tcPr>
            <w:tcW w:type="dxa" w:w="34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球队难度压力</w:t>
            </w:r>
          </w:p>
        </w:tc>
        <w:tc>
          <w:tcPr>
            <w:tcW w:type="dxa" w:w="58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保留强弱队差异</w:t>
            </w:r>
          </w:p>
        </w:tc>
      </w:tr>
      <w:tr>
        <w:trPr>
          <w:cantSplit w:val="true"/>
        </w:trPr>
        <w:tc>
          <w:tcPr>
            <w:tcW w:type="dxa" w:w="346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稳定后防系数</w:t>
            </w:r>
          </w:p>
        </w:tc>
        <w:tc>
          <w:tcPr>
            <w:tcW w:type="dxa" w:w="58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天然门将与完整覆盖获得额外稳定性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十二、所有能够影响比赛结果的入口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900"/>
        <w:gridCol w:w="900"/>
        <w:gridCol w:w="3400"/>
        <w:gridCol w:w="2210"/>
        <w:gridCol w:w="1950"/>
      </w:tblGrid>
      <w:tr>
        <w:trPr>
          <w:cantSplit w:val="true"/>
          <w:tblHeader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玩家是否可控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进入算法的位置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影响方式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球员基础能力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间接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角色评分、Runtime actor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攻防、速度、技术、体力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当场状态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有效能力与更衣室状态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好状态替补可超过疲劳主力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位置适配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兼容度矩阵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错位降低有效评分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首发结构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防守完整性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天然门将、后卫覆盖、错位人数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 套阵型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阵型站位与结构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攻击、中场、防守和位置需求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 档战术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Runtime tactical preset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站位、宽度、AI、跑动与体耗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换人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actor substitution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新体力、新状态、新能力与位置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关键决策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decisionSystem / Runtime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比分、统计、犯规、牌、点球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更衣室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morale / form / stamina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决策概率最高 ±7pp 与体力变化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伤病与停赛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部分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比赛规则与赛程状态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球员离场、缺席下一场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医疗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logisticsEffects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伤病概率、恢复、体耗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营养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logisticsEffects / 开场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开场体力与连续疲劳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心理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morale / penalty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士气衰减、点球稳定、决赛压力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训练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状态与训练效率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状态提升与训练收益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正式/部分接口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数据中心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scoutIntel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发现弱点与危险球员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信息转化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情报部门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scoutIntel / keeper tendency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门将方向、阵型、趋势和预判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信息转化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教练建议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postMatchInsights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指导下一场阵型、换人、纪律和决策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信息转化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晴雨天气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间接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场景池与更衣室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雨战准备与湿滑风险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情境生效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球队技能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选队决定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teams.skillEffect 合同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形成 16 种球队风格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合同完成，逐队 A/B 待统一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道具装备</w:t>
            </w:r>
          </w:p>
        </w:tc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commercialization 意图接口</w:t>
            </w:r>
          </w:p>
        </w:tc>
        <w:tc>
          <w:tcPr>
            <w:tcW w:type="dxa" w:w="221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恢复与准备，不购买必胜</w:t>
            </w:r>
          </w:p>
        </w:tc>
        <w:tc>
          <w:tcPr>
            <w:tcW w:type="dxa" w:w="19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接口完成，正式消耗链待接入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十三、平衡模拟与分布验证</w:t>
      </w:r>
    </w:p>
    <w:p>
      <w:pPr>
        <w:pStyle w:val="3"/>
      </w:pPr>
      <w:r>
        <w:rPr>
          <w:rFonts w:ascii="Microsoft YaHei" w:hAnsi="Microsoft YaHei" w:eastAsia="Microsoft YaHei"/>
        </w:rPr>
        <w:t>13.1 测试方法</w:t>
      </w:r>
    </w:p>
    <w:p>
      <w:r>
        <w:rPr>
          <w:rFonts w:ascii="Microsoft YaHei" w:hAnsi="Microsoft YaHei" w:eastAsia="Microsoft YaHei"/>
        </w:rPr>
        <w:t>当前平衡基线使用固定随机种子 20260726。全对阵测试覆盖 16 队有序对阵，每组 300 场，共 72,000 场；冠军分布使用 2,000 届同策略 16 队锦标赛。数据用于判断方向、发现漂移和比较机制，不宣称替代真实玩家行为。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497"/>
        <w:gridCol w:w="4492"/>
        <w:gridCol w:w="3371"/>
      </w:tblGrid>
      <w:tr>
        <w:trPr>
          <w:cantSplit w:val="true"/>
          <w:tblHeader w:val="true"/>
        </w:trPr>
        <w:tc>
          <w:tcPr>
            <w:tcW w:type="dxa" w:w="14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测试层</w:t>
            </w:r>
          </w:p>
        </w:tc>
        <w:tc>
          <w:tcPr>
            <w:tcW w:type="dxa" w:w="44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规模</w:t>
            </w:r>
          </w:p>
        </w:tc>
        <w:tc>
          <w:tcPr>
            <w:tcW w:type="dxa" w:w="33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验证内容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全对阵</w:t>
            </w:r>
          </w:p>
        </w:tc>
        <w:tc>
          <w:tcPr>
            <w:tcW w:type="dxa" w:w="44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240 组 × 300 场 = 72,000 场</w:t>
            </w:r>
          </w:p>
        </w:tc>
        <w:tc>
          <w:tcPr>
            <w:tcW w:type="dxa" w:w="33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进球、牌、点球、角球、决策与强弱差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中立锦标赛</w:t>
            </w:r>
          </w:p>
        </w:tc>
        <w:tc>
          <w:tcPr>
            <w:tcW w:type="dxa" w:w="44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2,000 届</w:t>
            </w:r>
          </w:p>
        </w:tc>
        <w:tc>
          <w:tcPr>
            <w:tcW w:type="dxa" w:w="33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16 队冠军分布合计 100%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用户影响 A/B</w:t>
            </w:r>
          </w:p>
        </w:tc>
        <w:tc>
          <w:tcPr>
            <w:tcW w:type="dxa" w:w="44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法国 vs 巴西，同种子对照</w:t>
            </w:r>
          </w:p>
        </w:tc>
        <w:tc>
          <w:tcPr>
            <w:tcW w:type="dxa" w:w="33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选择、战术、换人、错误阵容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后勤模拟</w:t>
            </w:r>
          </w:p>
        </w:tc>
        <w:tc>
          <w:tcPr>
            <w:tcW w:type="dxa" w:w="44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10,000 次征程</w:t>
            </w:r>
          </w:p>
        </w:tc>
        <w:tc>
          <w:tcPr>
            <w:tcW w:type="dxa" w:w="33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医疗、营养、心理、训练与组合收益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情报模拟</w:t>
            </w:r>
          </w:p>
        </w:tc>
        <w:tc>
          <w:tcPr>
            <w:tcW w:type="dxa" w:w="44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3,000 次样本</w:t>
            </w:r>
          </w:p>
        </w:tc>
        <w:tc>
          <w:tcPr>
            <w:tcW w:type="dxa" w:w="33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门将弱侧、阵型克制与弱点选阵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决策语义审计</w:t>
            </w:r>
          </w:p>
        </w:tc>
        <w:tc>
          <w:tcPr>
            <w:tcW w:type="dxa" w:w="44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53 场景、1435 项检查</w:t>
            </w:r>
          </w:p>
        </w:tc>
        <w:tc>
          <w:tcPr>
            <w:tcW w:type="dxa" w:w="33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球门、动作、球速、对抗释放与导演路径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13.2 总体比赛分布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369"/>
        <w:gridCol w:w="1141"/>
        <w:gridCol w:w="1598"/>
        <w:gridCol w:w="5252"/>
      </w:tblGrid>
      <w:tr>
        <w:trPr>
          <w:cantSplit w:val="true"/>
          <w:tblHeader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当前结果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内部目标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场均进球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3.75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3.0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当前偏高，比赛更娱乐化，仍需继续压低高比分尾部</w:t>
            </w:r>
          </w:p>
        </w:tc>
      </w:tr>
      <w:tr>
        <w:trPr>
          <w:cantSplit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场均角球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2.26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2.0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接近目标</w:t>
            </w:r>
          </w:p>
        </w:tc>
      </w:tr>
      <w:tr>
        <w:trPr>
          <w:cantSplit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场均点球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0.62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0.5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略高，关键场景较活跃</w:t>
            </w:r>
          </w:p>
        </w:tc>
      </w:tr>
      <w:tr>
        <w:trPr>
          <w:cantSplit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场均黄牌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3.03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3.0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达到目标</w:t>
            </w:r>
          </w:p>
        </w:tc>
      </w:tr>
      <w:tr>
        <w:trPr>
          <w:cantSplit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场均红牌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0.18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约 0.2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达到目标</w:t>
            </w:r>
          </w:p>
        </w:tc>
      </w:tr>
      <w:tr>
        <w:trPr>
          <w:cantSplit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场均决策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6.60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不低于 5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符合每场多次临场指挥目标</w:t>
            </w:r>
          </w:p>
        </w:tc>
      </w:tr>
      <w:tr>
        <w:trPr>
          <w:cantSplit w:val="true"/>
        </w:trPr>
        <w:tc>
          <w:tcPr>
            <w:tcW w:type="dxa" w:w="13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决策进球占比</w:t>
            </w:r>
          </w:p>
        </w:tc>
        <w:tc>
          <w:tcPr>
            <w:tcW w:type="dxa" w:w="11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35.8%</w:t>
            </w:r>
          </w:p>
        </w:tc>
        <w:tc>
          <w:tcPr>
            <w:tcW w:type="dxa" w:w="15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25%–35%</w:t>
            </w:r>
          </w:p>
        </w:tc>
        <w:tc>
          <w:tcPr>
            <w:tcW w:type="dxa" w:w="5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略高于上沿，玩家干预感强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13.3 进球数分布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2246"/>
        <w:gridCol w:w="1872"/>
        <w:gridCol w:w="5242"/>
      </w:tblGrid>
      <w:tr>
        <w:trPr>
          <w:cantSplit w:val="true"/>
          <w:tblHeader w:val="true"/>
        </w:trPr>
        <w:tc>
          <w:tcPr>
            <w:tcW w:type="dxa" w:w="22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单场总进球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当前占比</w:t>
            </w:r>
          </w:p>
        </w:tc>
        <w:tc>
          <w:tcPr>
            <w:tcW w:type="dxa" w:w="524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设计解读</w:t>
            </w:r>
          </w:p>
        </w:tc>
      </w:tr>
      <w:tr>
        <w:trPr>
          <w:cantSplit w:val="true"/>
        </w:trPr>
        <w:tc>
          <w:tcPr>
            <w:tcW w:type="dxa" w:w="22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0 球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2.4%</w:t>
            </w:r>
          </w:p>
        </w:tc>
        <w:tc>
          <w:tcPr>
            <w:tcW w:type="dxa" w:w="524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闷平较少</w:t>
            </w:r>
          </w:p>
        </w:tc>
      </w:tr>
      <w:tr>
        <w:trPr>
          <w:cantSplit w:val="true"/>
        </w:trPr>
        <w:tc>
          <w:tcPr>
            <w:tcW w:type="dxa" w:w="22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 球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9.1%</w:t>
            </w:r>
          </w:p>
        </w:tc>
        <w:tc>
          <w:tcPr>
            <w:tcW w:type="dxa" w:w="524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小比分比赛存在</w:t>
            </w:r>
          </w:p>
        </w:tc>
      </w:tr>
      <w:tr>
        <w:trPr>
          <w:cantSplit w:val="true"/>
        </w:trPr>
        <w:tc>
          <w:tcPr>
            <w:tcW w:type="dxa" w:w="22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2 球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16.4%</w:t>
            </w:r>
          </w:p>
        </w:tc>
        <w:tc>
          <w:tcPr>
            <w:tcW w:type="dxa" w:w="524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常规胶着区间</w:t>
            </w:r>
          </w:p>
        </w:tc>
      </w:tr>
      <w:tr>
        <w:trPr>
          <w:cantSplit w:val="true"/>
        </w:trPr>
        <w:tc>
          <w:tcPr>
            <w:tcW w:type="dxa" w:w="22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3 球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20.6%</w:t>
            </w:r>
          </w:p>
        </w:tc>
        <w:tc>
          <w:tcPr>
            <w:tcW w:type="dxa" w:w="524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当前最常见单一区间</w:t>
            </w:r>
          </w:p>
        </w:tc>
      </w:tr>
      <w:tr>
        <w:trPr>
          <w:cantSplit w:val="true"/>
        </w:trPr>
        <w:tc>
          <w:tcPr>
            <w:tcW w:type="dxa" w:w="22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4 球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19.1%</w:t>
            </w:r>
          </w:p>
        </w:tc>
        <w:tc>
          <w:tcPr>
            <w:tcW w:type="dxa" w:w="524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关键决策使比赛更开放</w:t>
            </w:r>
          </w:p>
        </w:tc>
      </w:tr>
      <w:tr>
        <w:trPr>
          <w:cantSplit w:val="true"/>
        </w:trPr>
        <w:tc>
          <w:tcPr>
            <w:tcW w:type="dxa" w:w="22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5 球及以上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32.5%</w:t>
            </w:r>
          </w:p>
        </w:tc>
        <w:tc>
          <w:tcPr>
            <w:tcW w:type="dxa" w:w="524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明显偏高，是后续平衡调优重点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这一表格保留真实问题，而不是只展示好看的数据。当前版本已经能稳定生成丰富事件，但需要继续降低多决策叠加造成的高比分尾部。</w:t>
      </w:r>
    </w:p>
    <w:p>
      <w:pPr>
        <w:pStyle w:val="3"/>
      </w:pPr>
      <w:r>
        <w:rPr>
          <w:rFonts w:ascii="Microsoft YaHei" w:hAnsi="Microsoft YaHei" w:eastAsia="Microsoft YaHei"/>
        </w:rPr>
        <w:t>13.4 强弱分层交叉对抗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741"/>
        <w:gridCol w:w="1088"/>
        <w:gridCol w:w="1088"/>
        <w:gridCol w:w="1088"/>
        <w:gridCol w:w="4355"/>
      </w:tblGrid>
      <w:tr>
        <w:trPr>
          <w:cantSplit w:val="true"/>
          <w:tblHeader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对抗层级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胜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</w:t>
            </w:r>
          </w:p>
        </w:tc>
        <w:tc>
          <w:tcPr>
            <w:tcW w:type="dxa" w:w="43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顶层 vs 底层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92.5%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5.1%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2.3%</w:t>
            </w:r>
          </w:p>
        </w:tc>
        <w:tc>
          <w:tcPr>
            <w:tcW w:type="dxa" w:w="43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实力差显著，弱队爆冷极少但存在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顶层 vs 中层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84.4%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9.5%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6.1%</w:t>
            </w:r>
          </w:p>
        </w:tc>
        <w:tc>
          <w:tcPr>
            <w:tcW w:type="dxa" w:w="43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强队优势稳定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顶层内战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73.0%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14.6%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12.4%</w:t>
            </w:r>
          </w:p>
        </w:tc>
        <w:tc>
          <w:tcPr>
            <w:tcW w:type="dxa" w:w="43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由于有序主队口径，不能直接解释为对称胜率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中层 vs 底层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80.5%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11.1%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8.4%</w:t>
            </w:r>
          </w:p>
        </w:tc>
        <w:tc>
          <w:tcPr>
            <w:tcW w:type="dxa" w:w="43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阵容深度仍能形成明显差距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底层内战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51.9%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17.7%</w:t>
            </w:r>
          </w:p>
        </w:tc>
        <w:tc>
          <w:tcPr>
            <w:tcW w:type="dxa" w:w="1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30.3%</w:t>
            </w:r>
          </w:p>
        </w:tc>
        <w:tc>
          <w:tcPr>
            <w:tcW w:type="dxa" w:w="43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更接近开放结果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13.5 中立冠军分布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2127"/>
        <w:gridCol w:w="2552"/>
        <w:gridCol w:w="2127"/>
        <w:gridCol w:w="2554"/>
      </w:tblGrid>
      <w:tr>
        <w:trPr>
          <w:cantSplit w:val="true"/>
          <w:tblHeader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冠军占比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冠军占比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西班牙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34.95%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英格兰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29.75%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阿根廷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13.50%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法国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9.35%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挪威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5.45%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摩洛哥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2.65%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德国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0.90%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葡萄牙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0.85%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墨西哥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0.70%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巴西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0.50%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加拿大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0.50%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美国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0.50%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哥伦比亚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0.30%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日本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0.10%</w:t>
            </w:r>
          </w:p>
        </w:tc>
      </w:tr>
      <w:tr>
        <w:trPr>
          <w:cantSplit w:val="true"/>
        </w:trPr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佛得角</w:t>
            </w:r>
          </w:p>
        </w:tc>
        <w:tc>
          <w:tcPr>
            <w:tcW w:type="dxa" w:w="2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0.00%</w:t>
            </w:r>
          </w:p>
        </w:tc>
        <w:tc>
          <w:tcPr>
            <w:tcW w:type="dxa" w:w="212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库拉索</w:t>
            </w:r>
          </w:p>
        </w:tc>
        <w:tc>
          <w:tcPr>
            <w:tcW w:type="dxa" w:w="255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0.00%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冠军分布反映当前名单与模拟参数，而不是预设冠军名单。西班牙、英格兰和阿根廷明显领先；部分传统强队偏低，佛得角与库拉索在 2,000 届样本中没有夺冠。这一结果提示后续需要继续校准，但弱队仍通过更低的现实化目标、专属技能与图鉴获得完整玩法价值。</w:t>
      </w:r>
    </w:p>
    <w:p>
      <w:pPr>
        <w:pStyle w:val="2"/>
      </w:pPr>
      <w:r>
        <w:rPr>
          <w:rFonts w:ascii="Microsoft YaHei" w:hAnsi="Microsoft YaHei" w:eastAsia="Microsoft YaHei"/>
        </w:rPr>
        <w:t>十四、玩家选择作用的 A/B 验证</w:t>
      </w:r>
    </w:p>
    <w:p>
      <w:pPr>
        <w:pStyle w:val="3"/>
      </w:pPr>
      <w:r>
        <w:rPr>
          <w:rFonts w:ascii="Microsoft YaHei" w:hAnsi="Microsoft YaHei" w:eastAsia="Microsoft YaHei"/>
        </w:rPr>
        <w:t>14.1 阵容、换人、战术与决策</w:t>
      </w:r>
    </w:p>
    <w:p>
      <w:r>
        <w:rPr>
          <w:rFonts w:ascii="Microsoft YaHei" w:hAnsi="Microsoft YaHei" w:eastAsia="Microsoft YaHei"/>
        </w:rPr>
        <w:t>以下为法国对巴西的方向性开发模型样本，同一随机种子用于比较机制差异：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2451"/>
        <w:gridCol w:w="1114"/>
        <w:gridCol w:w="1114"/>
        <w:gridCol w:w="4681"/>
      </w:tblGrid>
      <w:tr>
        <w:trPr>
          <w:cantSplit w:val="true"/>
          <w:tblHeader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胜率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场均进球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相对基线解读</w:t>
            </w:r>
          </w:p>
        </w:tc>
      </w:tr>
      <w:tr>
        <w:trPr>
          <w:cantSplit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平衡选择 + 正常换人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84.7%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3.49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对照基线</w:t>
            </w:r>
          </w:p>
        </w:tc>
      </w:tr>
      <w:tr>
        <w:trPr>
          <w:cantSplit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关闭换人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78.7%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2.62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胜率 -6.0pp，后程输出下降</w:t>
            </w:r>
          </w:p>
        </w:tc>
      </w:tr>
      <w:tr>
        <w:trPr>
          <w:cantSplit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错误阵容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55.3%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2.46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胜率 -29.4pp，位置与结构非常关键</w:t>
            </w:r>
          </w:p>
        </w:tc>
      </w:tr>
      <w:tr>
        <w:trPr>
          <w:cantSplit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压上战术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86.7%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4.17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进球提升，同时承担更高风险和体耗</w:t>
            </w:r>
          </w:p>
        </w:tc>
      </w:tr>
      <w:tr>
        <w:trPr>
          <w:cantSplit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落位防守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88.3%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2.89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该对阵下更稳，但并非所有对手都最优</w:t>
            </w:r>
          </w:p>
        </w:tc>
      </w:tr>
      <w:tr>
        <w:trPr>
          <w:cantSplit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最优概率选择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88.0%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3.58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比平衡选择更高，但收益受场景组合影响</w:t>
            </w:r>
          </w:p>
        </w:tc>
      </w:tr>
      <w:tr>
        <w:trPr>
          <w:cantSplit w:val="true"/>
        </w:trPr>
        <w:tc>
          <w:tcPr>
            <w:tcW w:type="dxa" w:w="24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最差概率选择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86.0%</w:t>
            </w:r>
          </w:p>
        </w:tc>
        <w:tc>
          <w:tcPr>
            <w:tcW w:type="dxa" w:w="11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3.37</w:t>
            </w:r>
          </w:p>
        </w:tc>
        <w:tc>
          <w:tcPr>
            <w:tcW w:type="dxa" w:w="46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单次样本仍受随机波动，需结合大样本继续验证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决策选择的“最优/最差”不应只看表面成功率，因为有些低概率选项收益更高，有些高概率选项只保住球权。当前 A/B 显示决策层能改变结果，但也提醒后续需要按风险收益而非单一成功率重新定义策略标签。</w:t>
      </w:r>
    </w:p>
    <w:p>
      <w:pPr>
        <w:pStyle w:val="3"/>
      </w:pPr>
      <w:r>
        <w:rPr>
          <w:rFonts w:ascii="Microsoft YaHei" w:hAnsi="Microsoft YaHei" w:eastAsia="Microsoft YaHei"/>
        </w:rPr>
        <w:t>14.2 后勤收益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3321"/>
        <w:gridCol w:w="1509"/>
        <w:gridCol w:w="1509"/>
        <w:gridCol w:w="3021"/>
      </w:tblGrid>
      <w:tr>
        <w:trPr>
          <w:cantSplit w:val="true"/>
          <w:tblHeader w:val="true"/>
        </w:trPr>
        <w:tc>
          <w:tcPr>
            <w:tcW w:type="dxa" w:w="33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场均胜率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夺冠率</w:t>
            </w:r>
          </w:p>
        </w:tc>
        <w:tc>
          <w:tcPr>
            <w:tcW w:type="dxa" w:w="30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相对无后勤</w:t>
            </w:r>
          </w:p>
        </w:tc>
      </w:tr>
      <w:tr>
        <w:trPr>
          <w:cantSplit w:val="true"/>
        </w:trPr>
        <w:tc>
          <w:tcPr>
            <w:tcW w:type="dxa" w:w="33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无后勤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64.7%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8.1%</w:t>
            </w:r>
          </w:p>
        </w:tc>
        <w:tc>
          <w:tcPr>
            <w:tcW w:type="dxa" w:w="30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基线</w:t>
            </w:r>
          </w:p>
        </w:tc>
      </w:tr>
      <w:tr>
        <w:trPr>
          <w:cantSplit w:val="true"/>
        </w:trPr>
        <w:tc>
          <w:tcPr>
            <w:tcW w:type="dxa" w:w="33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医疗 Lv3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67.5%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12.8%</w:t>
            </w:r>
          </w:p>
        </w:tc>
        <w:tc>
          <w:tcPr>
            <w:tcW w:type="dxa" w:w="30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胜率 +2.8pp</w:t>
            </w:r>
          </w:p>
        </w:tc>
      </w:tr>
      <w:tr>
        <w:trPr>
          <w:cantSplit w:val="true"/>
        </w:trPr>
        <w:tc>
          <w:tcPr>
            <w:tcW w:type="dxa" w:w="33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营养 Lv3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68.9%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12.3%</w:t>
            </w:r>
          </w:p>
        </w:tc>
        <w:tc>
          <w:tcPr>
            <w:tcW w:type="dxa" w:w="30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胜率 +4.2pp</w:t>
            </w:r>
          </w:p>
        </w:tc>
      </w:tr>
      <w:tr>
        <w:trPr>
          <w:cantSplit w:val="true"/>
        </w:trPr>
        <w:tc>
          <w:tcPr>
            <w:tcW w:type="dxa" w:w="33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心理 Lv3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68.2%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10.0%</w:t>
            </w:r>
          </w:p>
        </w:tc>
        <w:tc>
          <w:tcPr>
            <w:tcW w:type="dxa" w:w="30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胜率 +3.5pp</w:t>
            </w:r>
          </w:p>
        </w:tc>
      </w:tr>
      <w:tr>
        <w:trPr>
          <w:cantSplit w:val="true"/>
        </w:trPr>
        <w:tc>
          <w:tcPr>
            <w:tcW w:type="dxa" w:w="33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训练 Lv3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73.8%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18.2%</w:t>
            </w:r>
          </w:p>
        </w:tc>
        <w:tc>
          <w:tcPr>
            <w:tcW w:type="dxa" w:w="30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胜率 +9.1pp</w:t>
            </w:r>
          </w:p>
        </w:tc>
      </w:tr>
      <w:tr>
        <w:trPr>
          <w:cantSplit w:val="true"/>
        </w:trPr>
        <w:tc>
          <w:tcPr>
            <w:tcW w:type="dxa" w:w="33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四类直接部门全 Lv3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82.7%</w:t>
            </w:r>
          </w:p>
        </w:tc>
        <w:tc>
          <w:tcPr>
            <w:tcW w:type="dxa" w:w="15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41.5%</w:t>
            </w:r>
          </w:p>
        </w:tc>
        <w:tc>
          <w:tcPr>
            <w:tcW w:type="dxa" w:w="302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胜率 +18.0pp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该模拟用于证明后勤不是空菜单，不代表一届赛事可以无成本升满全部部门。正式游戏仍受到资源、升级顺序和比赛数量限制。</w:t>
      </w:r>
    </w:p>
    <w:p>
      <w:pPr>
        <w:pStyle w:val="3"/>
      </w:pPr>
      <w:r>
        <w:rPr>
          <w:rFonts w:ascii="Microsoft YaHei" w:hAnsi="Microsoft YaHei" w:eastAsia="Microsoft YaHei"/>
        </w:rPr>
        <w:t>14.3 情报与建议的转化收益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905"/>
        <w:gridCol w:w="2415"/>
        <w:gridCol w:w="3170"/>
        <w:gridCol w:w="2870"/>
      </w:tblGrid>
      <w:tr>
        <w:trPr>
          <w:cantSplit w:val="true"/>
          <w:tblHeader w:val="true"/>
        </w:trPr>
        <w:tc>
          <w:tcPr>
            <w:tcW w:type="dxa" w:w="9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24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对照</w:t>
            </w:r>
          </w:p>
        </w:tc>
        <w:tc>
          <w:tcPr>
            <w:tcW w:type="dxa" w:w="3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样本结果</w:t>
            </w:r>
          </w:p>
        </w:tc>
        <w:tc>
          <w:tcPr>
            <w:tcW w:type="dxa" w:w="28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因果路径</w:t>
            </w:r>
          </w:p>
        </w:tc>
      </w:tr>
      <w:tr>
        <w:trPr>
          <w:cantSplit w:val="true"/>
        </w:trPr>
        <w:tc>
          <w:tcPr>
            <w:tcW w:type="dxa" w:w="9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门将弱侧射门</w:t>
            </w:r>
          </w:p>
        </w:tc>
        <w:tc>
          <w:tcPr>
            <w:tcW w:type="dxa" w:w="24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针对弱侧 vs 盲射</w:t>
            </w:r>
          </w:p>
        </w:tc>
        <w:tc>
          <w:tcPr>
            <w:tcW w:type="dxa" w:w="3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87.8% vs 79.0%，+8.8pp</w:t>
            </w:r>
          </w:p>
        </w:tc>
        <w:tc>
          <w:tcPr>
            <w:tcW w:type="dxa" w:w="28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情报 → 点球方向 → 正式扑救判定</w:t>
            </w:r>
          </w:p>
        </w:tc>
      </w:tr>
      <w:tr>
        <w:trPr>
          <w:cantSplit w:val="true"/>
        </w:trPr>
        <w:tc>
          <w:tcPr>
            <w:tcW w:type="dxa" w:w="9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阵型克制</w:t>
            </w:r>
          </w:p>
        </w:tc>
        <w:tc>
          <w:tcPr>
            <w:tcW w:type="dxa" w:w="24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推荐反制 vs 非反制</w:t>
            </w:r>
          </w:p>
        </w:tc>
        <w:tc>
          <w:tcPr>
            <w:tcW w:type="dxa" w:w="3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总体约 +2.9pp</w:t>
            </w:r>
          </w:p>
        </w:tc>
        <w:tc>
          <w:tcPr>
            <w:tcW w:type="dxa" w:w="28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情报 → 更换阵型 → 正式阵容评分</w:t>
            </w:r>
          </w:p>
        </w:tc>
      </w:tr>
      <w:tr>
        <w:trPr>
          <w:cantSplit w:val="true"/>
        </w:trPr>
        <w:tc>
          <w:tcPr>
            <w:tcW w:type="dxa" w:w="9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弱点选阵</w:t>
            </w:r>
          </w:p>
        </w:tc>
        <w:tc>
          <w:tcPr>
            <w:tcW w:type="dxa" w:w="24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情报推荐 vs 固定 4-4-2</w:t>
            </w:r>
          </w:p>
        </w:tc>
        <w:tc>
          <w:tcPr>
            <w:tcW w:type="dxa" w:w="3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总体为正收益</w:t>
            </w:r>
          </w:p>
        </w:tc>
        <w:tc>
          <w:tcPr>
            <w:tcW w:type="dxa" w:w="28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弱点 → 阵型/战术 → 比赛输入</w:t>
            </w:r>
          </w:p>
        </w:tc>
      </w:tr>
      <w:tr>
        <w:trPr>
          <w:cantSplit w:val="true"/>
        </w:trPr>
        <w:tc>
          <w:tcPr>
            <w:tcW w:type="dxa" w:w="9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赛后教练建议</w:t>
            </w:r>
          </w:p>
        </w:tc>
        <w:tc>
          <w:tcPr>
            <w:tcW w:type="dxa" w:w="24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采用建议 vs 重复原问题</w:t>
            </w:r>
          </w:p>
        </w:tc>
        <w:tc>
          <w:tcPr>
            <w:tcW w:type="dxa" w:w="31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通过阵型、换人、纪律和决策间接提升</w:t>
            </w:r>
          </w:p>
        </w:tc>
        <w:tc>
          <w:tcPr>
            <w:tcW w:type="dxa" w:w="28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复盘 → 玩家行为 → 下一场正式机制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十五、交叉认证体系</w:t>
      </w:r>
    </w:p>
    <w:p>
      <w:r>
        <w:rPr>
          <w:rFonts w:ascii="Microsoft YaHei" w:hAnsi="Microsoft YaHei" w:eastAsia="Microsoft YaHei"/>
        </w:rPr>
        <w:t>单一模拟无法证明一项机制真的生效，因此项目同时使用静态数据、单元测试、Runtime 集成测试、蒙特卡洛模拟和可见 UI 反馈进行交叉认证。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900"/>
        <w:gridCol w:w="2191"/>
        <w:gridCol w:w="1929"/>
        <w:gridCol w:w="1929"/>
        <w:gridCol w:w="1350"/>
        <w:gridCol w:w="1061"/>
      </w:tblGrid>
      <w:tr>
        <w:trPr>
          <w:cantSplit w:val="true"/>
          <w:tblHeader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静态合同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自动测试/审计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模拟证据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玩家可见反馈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认证结论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53 个决策场景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场景、选项、结果定义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1435 项语义检查；导演路径检查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决策进球占比 35.8%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动画、播报、统计与结果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多层通过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换人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5 人/3 窗口、actor 替换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排队换人、资格与身份测试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关闭换人胜率下降 6.0pp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号码、球员和体力变化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多层通过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阵容结构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位置兼容与完整性公式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回归测试、阵容契约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错误阵容胜率下降 29.4pp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战术板评分与场上表现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多层通过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战术姿态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位移、宽度、体耗参数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Runtime preset 测试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压上/落位产生不同进球与胜率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阵型移动与战术标签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多层通过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后勤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0–3 级 effects 合同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logisticsEffects 测试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10,000 次征程对照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后勤面板与状态变化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多层通过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情报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真实对手数据与门将倾向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scoutIntel 验证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弱侧 +8.8pp、阵型约 +2.9pp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情报展开面板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多层通过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更衣室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42 场景、88 选择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士气上限、天气与替换测试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概率上限由公式约束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选择后即时报告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合同与测试通过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比赛画面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Runtime actor / event 合同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31 文件、369 项测试中的集成覆盖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与统计共同采样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比分、球网、VAR、音效同步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多层通过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球衣资源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16 队角色与部件目录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16 队 / 32 套运行时角色资产审计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不进入胜率模拟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主客场与门将外观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资源审计通过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球队技能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16 条 skillEffect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数据与 UI 回归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尚缺逐队统一 A/B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选队页与球队信息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合同完成、A/B 待补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道具装备</w:t>
            </w:r>
          </w:p>
        </w:tc>
        <w:tc>
          <w:tcPr>
            <w:tcW w:type="dxa" w:w="2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6 项 effectIntent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公平规则测试</w:t>
            </w:r>
          </w:p>
        </w:tc>
        <w:tc>
          <w:tcPr>
            <w:tcW w:type="dxa" w:w="192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尚未进入正式胜率模拟</w:t>
            </w:r>
          </w:p>
        </w:tc>
        <w:tc>
          <w:tcPr>
            <w:tcW w:type="dxa" w:w="13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增强中心接口</w:t>
            </w:r>
          </w:p>
        </w:tc>
        <w:tc>
          <w:tcPr>
            <w:tcW w:type="dxa" w:w="1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接口完成、消耗链待接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十六、视听与移动端设计</w:t>
      </w:r>
    </w:p>
    <w:p>
      <w:pPr>
        <w:pStyle w:val="3"/>
      </w:pPr>
      <w:r>
        <w:rPr>
          <w:rFonts w:ascii="Microsoft YaHei" w:hAnsi="Microsoft YaHei" w:eastAsia="Microsoft YaHei"/>
        </w:rPr>
        <w:t>16.1 像素视觉原则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462"/>
        <w:gridCol w:w="7898"/>
      </w:tblGrid>
      <w:tr>
        <w:trPr>
          <w:cantSplit w:val="true"/>
          <w:tblHeader w:val="true"/>
        </w:trPr>
        <w:tc>
          <w:tcPr>
            <w:tcW w:type="dxa" w:w="14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元素</w:t>
            </w:r>
          </w:p>
        </w:tc>
        <w:tc>
          <w:tcPr>
            <w:tcW w:type="dxa" w:w="78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设计原则</w:t>
            </w:r>
          </w:p>
        </w:tc>
      </w:tr>
      <w:tr>
        <w:trPr>
          <w:cantSplit w:val="true"/>
        </w:trPr>
        <w:tc>
          <w:tcPr>
            <w:tcW w:type="dxa" w:w="14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色彩</w:t>
            </w:r>
          </w:p>
        </w:tc>
        <w:tc>
          <w:tcPr>
            <w:tcW w:type="dxa" w:w="78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米黄、深蓝、红、金和棕为主；每支球队保留自己的主色</w:t>
            </w:r>
          </w:p>
        </w:tc>
      </w:tr>
      <w:tr>
        <w:trPr>
          <w:cantSplit w:val="true"/>
        </w:trPr>
        <w:tc>
          <w:tcPr>
            <w:tcW w:type="dxa" w:w="14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字体</w:t>
            </w:r>
          </w:p>
        </w:tc>
        <w:tc>
          <w:tcPr>
            <w:tcW w:type="dxa" w:w="78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Zpix 像素字体承担数字与强调信息；中文保持清晰可读</w:t>
            </w:r>
          </w:p>
        </w:tc>
      </w:tr>
      <w:tr>
        <w:trPr>
          <w:cantSplit w:val="true"/>
        </w:trPr>
        <w:tc>
          <w:tcPr>
            <w:tcW w:type="dxa" w:w="14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卡片</w:t>
            </w:r>
          </w:p>
        </w:tc>
        <w:tc>
          <w:tcPr>
            <w:tcW w:type="dxa" w:w="78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国家队卡、球员卡和聘书在手机端整体缩放，不拆坏像素构图</w:t>
            </w:r>
          </w:p>
        </w:tc>
      </w:tr>
      <w:tr>
        <w:trPr>
          <w:cantSplit w:val="true"/>
        </w:trPr>
        <w:tc>
          <w:tcPr>
            <w:tcW w:type="dxa" w:w="14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动效</w:t>
            </w:r>
          </w:p>
        </w:tc>
        <w:tc>
          <w:tcPr>
            <w:tcW w:type="dxa" w:w="78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短促、硬边、可读；重要结果优先于装饰动画</w:t>
            </w:r>
          </w:p>
        </w:tc>
      </w:tr>
      <w:tr>
        <w:trPr>
          <w:cantSplit w:val="true"/>
        </w:trPr>
        <w:tc>
          <w:tcPr>
            <w:tcW w:type="dxa" w:w="14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比赛</w:t>
            </w:r>
          </w:p>
        </w:tc>
        <w:tc>
          <w:tcPr>
            <w:tcW w:type="dxa" w:w="78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俯视球场、号码球员、球路、球网和裁判事件共同构成现场感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16.2 移动端原则</w:t>
      </w:r>
    </w:p>
    <w:p>
      <w:r>
        <w:rPr>
          <w:rFonts w:ascii="Microsoft YaHei" w:hAnsi="Microsoft YaHei" w:eastAsia="Microsoft YaHei"/>
        </w:rPr>
        <w:t>桌面端布局是视觉基准，手机端以整体缩放与局部交互优化为主：国家队卡和球员卡保持原比例；聘书整体缩放以固定印章落点；战术板保留拖拽；比赛情报默认收起，展开后自然把球员列表下推；两个更衣室选项居中；比赛按钮保持可触达但不占满屏幕。</w:t>
      </w:r>
    </w:p>
    <w:p>
      <w:pPr>
        <w:pStyle w:val="3"/>
      </w:pPr>
      <w:r>
        <w:rPr>
          <w:rFonts w:ascii="Microsoft YaHei" w:hAnsi="Microsoft YaHei" w:eastAsia="Microsoft YaHei"/>
        </w:rPr>
        <w:t>16.3 音效与反馈</w:t>
      </w:r>
    </w:p>
    <w:p>
      <w:r>
        <w:rPr>
          <w:rFonts w:ascii="Microsoft YaHei" w:hAnsi="Microsoft YaHei" w:eastAsia="Microsoft YaHei"/>
        </w:rPr>
        <w:t>比赛包含开场与终场哨、环境声、射门、门柱、扑救、进球、牌、换人和雨声等反馈。音效、音乐与震动可独立开关；本地资源保证断网时仍能完整演示。</w:t>
      </w:r>
    </w:p>
    <w:p>
      <w:pPr>
        <w:pStyle w:val="2"/>
      </w:pPr>
      <w:r>
        <w:rPr>
          <w:rFonts w:ascii="Microsoft YaHei" w:hAnsi="Microsoft YaHei" w:eastAsia="Microsoft YaHei"/>
        </w:rPr>
        <w:t>十七、技术结构与质量保障</w:t>
      </w:r>
    </w:p>
    <w:p>
      <w:pPr>
        <w:pStyle w:val="3"/>
      </w:pPr>
      <w:r>
        <w:rPr>
          <w:rFonts w:ascii="Microsoft YaHei" w:hAnsi="Microsoft YaHei" w:eastAsia="Microsoft YaHei"/>
        </w:rPr>
        <w:t>17.1 主要模块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3600"/>
        <w:gridCol w:w="5760"/>
      </w:tblGrid>
      <w:tr>
        <w:trPr>
          <w:cantSplit w:val="true"/>
          <w:tblHeader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React 页面层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首页、选队、征召、后勤、赛程、布阵、图鉴与结局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Match Runtime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11v11 actor、球、AI、物理、时间、比赛事件与统计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Decision System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53 场景、选项概率、结果解析与导演脚本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Formal Match Session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比赛权威状态、牌、伤病、决策与赛后记录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Data Contracts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16 队、384 名球员、阵型、技能、目标与赛程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Save Manager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征程、冠军历史、图鉴、设置和兼容迁移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Audit Scripts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球衣、字体、Runtime actor、场地、音效和决策语义审计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Microsoft YaHei" w:hAnsi="Microsoft YaHei" w:eastAsia="Microsoft YaHei"/>
        </w:rPr>
        <w:t>17.2 当前自动验证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741"/>
        <w:gridCol w:w="7619"/>
      </w:tblGrid>
      <w:tr>
        <w:trPr>
          <w:cantSplit w:val="true"/>
          <w:tblHeader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当前结果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ESLint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Vitest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31 个测试文件、369 项测试通过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正式构建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Vite 构建通过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决策场景审计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53 场景、126 选择、400 分支通过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球衣审计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16 支可玩队、32 套 Runtime 角色资产、320 个部件通过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字体子集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当前界面所需汉字覆盖通过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球场/球门/球网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资源与碰撞审计通过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比赛音效</w:t>
            </w:r>
          </w:p>
        </w:tc>
        <w:tc>
          <w:tcPr>
            <w:tcW w:type="dxa" w:w="76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本地音效预算与许可审计通过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Microsoft YaHei" w:hAnsi="Microsoft YaHei" w:eastAsia="Microsoft YaHei"/>
        </w:rPr>
        <w:t>十八、版本范围与后续调优</w:t>
      </w:r>
    </w:p>
    <w:p>
      <w:pPr>
        <w:pStyle w:val="3"/>
      </w:pPr>
      <w:r>
        <w:rPr>
          <w:rFonts w:ascii="Microsoft YaHei" w:hAnsi="Microsoft YaHei" w:eastAsia="Microsoft YaHei"/>
        </w:rPr>
        <w:t>18.1 当前正式范围</w:t>
      </w:r>
    </w:p>
    <w:p>
      <w:r>
        <w:rPr>
          <w:rFonts w:ascii="Microsoft YaHei" w:hAnsi="Microsoft YaHei" w:eastAsia="Microsoft YaHei"/>
        </w:rPr>
        <w:t>当前项目以 16 支可执教国家队为完整版本，不再扩展为 48 支可玩队。世界杯赛程仍保留 48 队对手数据，以维持分组和淘汰赛世界感；正式美术、球员和深度玩法集中投入 16 队。</w:t>
      </w:r>
    </w:p>
    <w:p>
      <w:pPr>
        <w:pStyle w:val="3"/>
      </w:pPr>
      <w:r>
        <w:rPr>
          <w:rFonts w:ascii="Microsoft YaHei" w:hAnsi="Microsoft YaHei" w:eastAsia="Microsoft YaHei"/>
        </w:rPr>
        <w:t>18.2 完整版与互动空间版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1248"/>
        <w:gridCol w:w="5148"/>
        <w:gridCol w:w="2964"/>
      </w:tblGrid>
      <w:tr>
        <w:trPr>
          <w:cantSplit w:val="true"/>
          <w:tblHeader w:val="true"/>
        </w:trPr>
        <w:tc>
          <w:tcPr>
            <w:tcW w:type="dxa" w:w="1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51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资源策略</w:t>
            </w:r>
          </w:p>
        </w:tc>
        <w:tc>
          <w:tcPr>
            <w:tcW w:type="dxa" w:w="2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当前体积口径</w:t>
            </w:r>
          </w:p>
        </w:tc>
      </w:tr>
      <w:tr>
        <w:trPr>
          <w:cantSplit w:val="true"/>
        </w:trPr>
        <w:tc>
          <w:tcPr>
            <w:tcW w:type="dxa" w:w="1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完整版</w:t>
            </w:r>
          </w:p>
        </w:tc>
        <w:tc>
          <w:tcPr>
            <w:tcW w:type="dxa" w:w="51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保留 16 队正式资源、比赛 Runtime、点球、音效与全部玩法</w:t>
            </w:r>
          </w:p>
        </w:tc>
        <w:tc>
          <w:tcPr>
            <w:tcW w:type="dxa" w:w="2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22222"/>
                <w:sz w:val="19"/>
                <w:shd w:fill="F5F8FC"/>
              </w:rPr>
              <w:t>dist/</w:t>
            </w:r>
            <w:r>
              <w:rPr>
                <w:rFonts w:ascii="Microsoft YaHei" w:hAnsi="Microsoft YaHei" w:eastAsia="Microsoft YaHei"/>
                <w:color w:val="222222"/>
                <w:sz w:val="19"/>
              </w:rPr>
              <w:t xml:space="preserve"> 解压约 122 MiB</w:t>
            </w:r>
          </w:p>
        </w:tc>
      </w:tr>
      <w:tr>
        <w:trPr>
          <w:cantSplit w:val="true"/>
        </w:trPr>
        <w:tc>
          <w:tcPr>
            <w:tcW w:type="dxa" w:w="1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当前发布 ZIP</w:t>
            </w:r>
          </w:p>
        </w:tc>
        <w:tc>
          <w:tcPr>
            <w:tcW w:type="dxa" w:w="51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完整版压缩包</w:t>
            </w:r>
          </w:p>
        </w:tc>
        <w:tc>
          <w:tcPr>
            <w:tcW w:type="dxa" w:w="2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82.25 MB（78.44 MiB）</w:t>
            </w:r>
          </w:p>
        </w:tc>
      </w:tr>
      <w:tr>
        <w:trPr>
          <w:cantSplit w:val="true"/>
        </w:trPr>
        <w:tc>
          <w:tcPr>
            <w:tcW w:type="dxa" w:w="1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互动空间候选版</w:t>
            </w:r>
          </w:p>
        </w:tc>
        <w:tc>
          <w:tcPr>
            <w:tcW w:type="dxa" w:w="51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从同一源码按白名单裁剪非演示队与非首屏资源</w:t>
            </w:r>
          </w:p>
        </w:tc>
        <w:tc>
          <w:tcPr>
            <w:tcW w:type="dxa" w:w="2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目标低于 50 MB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互动空间小包不会反向破坏正式版。资源裁剪必须以引用扫描、运行时审计和完整流程测试为前提，不能因为体积压力盲删比赛画面、球衣或 Runtime 数据。</w:t>
      </w:r>
    </w:p>
    <w:p>
      <w:pPr>
        <w:pStyle w:val="3"/>
      </w:pPr>
      <w:r>
        <w:rPr>
          <w:rFonts w:ascii="Microsoft YaHei" w:hAnsi="Microsoft YaHei" w:eastAsia="Microsoft YaHei"/>
        </w:rPr>
        <w:t>18.3 明确保留的工作边界</w:t>
      </w:r>
    </w:p>
    <w:p>
      <w:pPr>
        <w:numPr>
          <w:ilvl w:val="0"/>
          <w:numId w:val="3"/>
        </w:numPr>
      </w:pPr>
      <w:r>
        <w:rPr>
          <w:rFonts w:ascii="Microsoft YaHei" w:hAnsi="Microsoft YaHei" w:eastAsia="Microsoft YaHei"/>
        </w:rPr>
        <w:t>球队技能的数据与 UI 合同完整，但仍需完成 16 队逐项 Runtime A/B。</w:t>
      </w:r>
    </w:p>
    <w:p>
      <w:pPr>
        <w:numPr>
          <w:ilvl w:val="0"/>
          <w:numId w:val="3"/>
        </w:numPr>
      </w:pPr>
      <w:r>
        <w:rPr>
          <w:rFonts w:ascii="Microsoft YaHei" w:hAnsi="Microsoft YaHei" w:eastAsia="Microsoft YaHei"/>
        </w:rPr>
        <w:t>道具装备的公平规则与效果意图已经定义，正式库存消耗链仍需接入。</w:t>
      </w:r>
    </w:p>
    <w:p>
      <w:pPr>
        <w:numPr>
          <w:ilvl w:val="0"/>
          <w:numId w:val="3"/>
        </w:numPr>
      </w:pPr>
      <w:r>
        <w:rPr>
          <w:rFonts w:ascii="Microsoft YaHei" w:hAnsi="Microsoft YaHei" w:eastAsia="Microsoft YaHei"/>
        </w:rPr>
        <w:t>当前场均进球和 5 球以上比赛占比偏高，后续应降低决策进球叠加和高比分尾部。</w:t>
      </w:r>
    </w:p>
    <w:p>
      <w:pPr>
        <w:numPr>
          <w:ilvl w:val="0"/>
          <w:numId w:val="3"/>
        </w:numPr>
      </w:pPr>
      <w:r>
        <w:rPr>
          <w:rFonts w:ascii="Microsoft YaHei" w:hAnsi="Microsoft YaHei" w:eastAsia="Microsoft YaHei"/>
        </w:rPr>
        <w:t>互动空间版本需要单独的资源白名单与上传验证，不能把本地构建通过等同于平台上传通过。</w:t>
      </w:r>
    </w:p>
    <w:p>
      <w:pPr>
        <w:pStyle w:val="2"/>
      </w:pPr>
      <w:r>
        <w:rPr>
          <w:rFonts w:ascii="Microsoft YaHei" w:hAnsi="Microsoft YaHei" w:eastAsia="Microsoft YaHei"/>
        </w:rPr>
        <w:t>十九、结语</w:t>
      </w:r>
    </w:p>
    <w:p>
      <w:r>
        <w:rPr>
          <w:rFonts w:ascii="Microsoft YaHei" w:hAnsi="Microsoft YaHei" w:eastAsia="Microsoft YaHei"/>
        </w:rPr>
        <w:t>《剑指美加墨》的核心不是菜单数量，而是每一次决定都有来处、有代价、有现场、有结果，也有下一场可以改进的方向。玩家最终记住的不只是像素球场，而是自己如何用一支现实中留下遗憾的球队，重新走过征召、压力、逆境和决胜时刻。</w:t>
      </w:r>
    </w:p>
    <w:p>
      <w:r>
        <w:rPr>
          <w:rFonts w:ascii="Microsoft YaHei" w:hAnsi="Microsoft YaHei" w:eastAsia="Microsoft YaHei"/>
        </w:rPr>
        <w:t>如果那一天由我执教，会不会不一样——这就是游戏希望交给世界杯球迷的第二次机会。</w:t>
      </w:r>
    </w:p>
    <w:p>
      <w:pPr>
        <w:pStyle w:val="2"/>
      </w:pPr>
      <w:r>
        <w:rPr>
          <w:rFonts w:ascii="Microsoft YaHei" w:hAnsi="Microsoft YaHei" w:eastAsia="Microsoft YaHei"/>
        </w:rPr>
        <w:t>附录 A：复现命令</w:t>
      </w:r>
    </w:p>
    <w:p>
      <w:pPr>
        <w:spacing w:before="80" w:after="160"/>
        <w:ind w:left="259" w:right="259"/>
        <w:jc w:val="left"/>
        <w:shd w:fill="F5F8FC"/>
      </w:pPr>
      <w:r>
        <w:rPr>
          <w:rFonts w:ascii="Arial Unicode MS" w:hAnsi="Arial Unicode MS" w:eastAsia="Arial Unicode MS"/>
          <w:color w:val="222222"/>
          <w:sz w:val="18"/>
        </w:rPr>
        <w:t>npm run lint</w:t>
        <w:br/>
        <w:t>npm test -- --run</w:t>
        <w:br/>
        <w:t>npm run build</w:t>
        <w:br/>
        <w:t>node scripts/full-balance-sim.mjs --runs 300 --seed 20260726</w:t>
        <w:br/>
        <w:t>node scripts/logistics-impact-sim.mjs --rounds 10000</w:t>
        <w:br/>
        <w:t>node scripts/intel-validation-sim.mjs --rounds 3000</w:t>
        <w:br/>
        <w:t>npm run audit:decision-scenes</w:t>
      </w:r>
    </w:p>
    <w:p>
      <w:pPr>
        <w:pStyle w:val="2"/>
      </w:pPr>
      <w:r>
        <w:rPr>
          <w:rFonts w:ascii="Microsoft YaHei" w:hAnsi="Microsoft YaHei" w:eastAsia="Microsoft YaHei"/>
        </w:rPr>
        <w:t>附录 B：核心数据边界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space="0" w:color="1A56A0"/>
          <w:left w:val="single" w:sz="6" w:space="0" w:color="1A56A0"/>
          <w:bottom w:val="single" w:sz="6" w:space="0" w:color="1A56A0"/>
          <w:right w:val="single" w:sz="6" w:space="0" w:color="1A56A0"/>
          <w:insideH w:val="single" w:sz="6" w:space="0" w:color="1A56A0"/>
          <w:insideV w:val="single" w:sz="6" w:space="0" w:color="1A56A0"/>
        </w:tblBorders>
      </w:tblPr>
      <w:tblGrid>
        <w:gridCol w:w="3047"/>
        <w:gridCol w:w="1741"/>
        <w:gridCol w:w="4572"/>
      </w:tblGrid>
      <w:tr>
        <w:trPr>
          <w:cantSplit w:val="true"/>
          <w:tblHeader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是否进入正式比分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A56A0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球员、阵型、体力、状态、换人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是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正式比赛输入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场内决策与牌/伤病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是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可直接改变比分和统计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医疗、营养、心理、训练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是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通过状态与恢复影响比赛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数据、情报、赛后建议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间接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必须由玩家采用后转成正式输入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晴雨天气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间接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通过场景、准备与选择风险生效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球队技能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设计合同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逐队 Runtime A/B 尚需统一完成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道具装备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接口合同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不购买比分、胜利、裁判或概率</w:t>
            </w:r>
          </w:p>
        </w:tc>
      </w:tr>
      <w:tr>
        <w:trPr>
          <w:cantSplit w:val="true"/>
        </w:trPr>
        <w:tc>
          <w:tcPr>
            <w:tcW w:type="dxa" w:w="30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AI 文案</w:t>
            </w:r>
          </w:p>
        </w:tc>
        <w:tc>
          <w:tcPr>
            <w:tcW w:type="dxa" w:w="17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否</w:t>
            </w:r>
          </w:p>
        </w:tc>
        <w:tc>
          <w:tcPr>
            <w:tcW w:type="dxa" w:w="45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当前使用本地确定性建议，不操纵比赛</w:t>
            </w:r>
          </w:p>
        </w:tc>
      </w:tr>
    </w:tbl>
    <w:p>
      <w:pPr>
        <w:spacing w:after="4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407C"/>
    <w:multiLevelType w:val="multilevel"/>
    <w:tmpl w:val="FFBF407C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abstractNum w:abstractNumId="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2">
    <w:abstractNumId w:val="1"/>
  </w:num>
  <w:abstractNum w:abstractNumId="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FB8E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3" w:lineRule="auto" w:after="80"/>
      <w:jc w:val="both"/>
    </w:pPr>
    <w:rPr>
      <w:rFonts w:ascii="Microsoft YaHei" w:hAnsi="Microsoft YaHei" w:eastAsia="Microsoft YaHei" w:cs="Arial"/>
      <w:sz w:val="21"/>
      <w:szCs w:val="22"/>
    </w:rPr>
  </w:style>
  <w:style w:type="paragraph" w:styleId="2">
    <w:name w:val="heading 1"/>
    <w:next w:val="1"/>
    <w:qFormat/>
    <w:uiPriority w:val="0"/>
    <w:pPr>
      <w:keepNext/>
      <w:spacing w:before="400" w:after="200"/>
      <w:outlineLvl w:val="0"/>
    </w:pPr>
    <w:rPr>
      <w:rFonts w:ascii="Microsoft YaHei" w:hAnsi="Microsoft YaHei" w:eastAsia="Microsoft YaHei" w:cs="Arial"/>
      <w:b/>
      <w:bCs/>
      <w:color w:val="1B3764"/>
      <w:sz w:val="32"/>
      <w:szCs w:val="36"/>
    </w:rPr>
  </w:style>
  <w:style w:type="paragraph" w:styleId="3">
    <w:name w:val="heading 2"/>
    <w:next w:val="1"/>
    <w:qFormat/>
    <w:uiPriority w:val="0"/>
    <w:pPr>
      <w:keepNext/>
      <w:spacing w:before="300" w:after="150"/>
      <w:outlineLvl w:val="1"/>
    </w:pPr>
    <w:rPr>
      <w:rFonts w:ascii="Microsoft YaHei" w:hAnsi="Microsoft YaHei" w:eastAsia="Microsoft YaHei" w:cs="Arial"/>
      <w:b/>
      <w:bCs/>
      <w:color w:val="B34235"/>
      <w:sz w:val="26"/>
      <w:szCs w:val="28"/>
    </w:rPr>
  </w:style>
  <w:style w:type="paragraph" w:styleId="4">
    <w:name w:val="heading 3"/>
    <w:next w:val="1"/>
    <w:qFormat/>
    <w:uiPriority w:val="0"/>
    <w:pPr>
      <w:keepNext/>
      <w:spacing w:before="200" w:after="100"/>
      <w:outlineLvl w:val="2"/>
    </w:pPr>
    <w:rPr>
      <w:rFonts w:ascii="Microsoft YaHei" w:hAnsi="Microsoft YaHei" w:eastAsia="Microsoft YaHei" w:cs="Arial"/>
      <w:b/>
      <w:bCs/>
      <w:color w:val="5B4630"/>
      <w:sz w:val="23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TotalTime>6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剑指美加墨项目组</dc:creator>
  <cp:lastModifiedBy>神盾局</cp:lastModifiedBy>
  <dcterms:modified xsi:type="dcterms:W3CDTF">2026-05-29T14:25:05Z</dcterms:modified>
  <cp:revision>1</cp:revision>
  <dc:title>《剑指美加墨》游戏策划书</dc:title>
  <dc:subject>国家队经营、实时比赛与机制算法</dc:subject>
  <dc:description>合并策划书与机制算法，更新至 2026-07-26 当前版本。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3B1336E4BCD2F9494131196A591237C1_42</vt:lpwstr>
  </property>
</Properties>
</file>