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1F2937"/>
          <w:sz w:val="56"/>
          <w:szCs w:val="56"/>
        </w:rPr>
        <w:t xml:space="preserve">Text2Task SEO Master Blueprint</w:t>
      </w:r>
    </w:p>
    <w:p>
      <w:pPr>
        <w:spacing w:after="80"/>
      </w:pPr>
      <w:r>
        <w:rPr>
          <w:b/>
          <w:bCs/>
          <w:color w:val="1D4ED8"/>
          <w:sz w:val="28"/>
          <w:szCs w:val="28"/>
        </w:rPr>
        <w:t xml:space="preserve">Permanent Source of Truth — SEO Architecture, Keyword Ownership,</w:t>
      </w:r>
    </w:p>
    <w:p>
      <w:pPr>
        <w:spacing w:after="80"/>
      </w:pPr>
      <w:r>
        <w:rPr>
          <w:b/>
          <w:bCs/>
          <w:color w:val="1D4ED8"/>
          <w:sz w:val="28"/>
          <w:szCs w:val="28"/>
        </w:rPr>
        <w:t xml:space="preserve">Cannibalization Rules, and Implementation Priorities</w:t>
      </w:r>
    </w:p>
    <w:p>
      <w:pPr>
        <w:spacing w:after="200"/>
      </w:pPr>
    </w:p>
    <w:p>
      <w:pPr>
        <w:spacing w:after="40"/>
      </w:pPr>
      <w:r>
        <w:rPr>
          <w:color w:val="6B7280"/>
          <w:sz w:val="21"/>
          <w:szCs w:val="21"/>
        </w:rPr>
        <w:t xml:space="preserve">Document created: 2026-08-29</w:t>
      </w:r>
    </w:p>
    <w:p>
      <w:pPr>
        <w:spacing w:after="40"/>
      </w:pPr>
      <w:r>
        <w:rPr>
          <w:color w:val="6B7280"/>
          <w:sz w:val="21"/>
          <w:szCs w:val="21"/>
        </w:rPr>
        <w:t xml:space="preserve">Status: Living document — update in place as new research or implementation occurs</w:t>
      </w:r>
    </w:p>
    <w:p>
      <w:pPr>
        <w:spacing w:after="40"/>
      </w:pPr>
      <w:r>
        <w:rPr>
          <w:color w:val="6B7280"/>
          <w:sz w:val="21"/>
          <w:szCs w:val="21"/>
        </w:rPr>
        <w:t xml:space="preserve">Scope: www.text2task.com public marketing surface (Homepage, Solutions, Features, Resources, Use Cases)</w:t>
      </w:r>
    </w:p>
    <w:p>
      <w:pPr>
        <w:spacing w:after="200"/>
      </w:pP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Research sources informing this document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Google Search Console (GSC) — impressions, average position, query-level signal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Google Ads Keyword Planner — United States / English database, avg. monthly searches, competition, bid ranges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Semrush — keyword volume, keyword difficulty (KD), CPC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Live SERP / search-intent analysis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Direct repository and page-architecture audit (titles, H1s, metadata, schema, internal links, sitemap)</w:t>
      </w:r>
    </w:p>
    <w:p>
      <w:pPr>
        <w:spacing w:after="160"/>
      </w:pPr>
    </w:p>
    <w:p>
      <w:pPr>
        <w:spacing w:after="120"/>
      </w:pPr>
      <w:r>
        <w:rPr>
          <w:b/>
          <w:bCs/>
          <w:sz w:val="21"/>
          <w:szCs w:val="21"/>
        </w:rPr>
        <w:t xml:space="preserve">How to use this document: </w:t>
      </w:r>
      <w:r>
        <w:rPr>
          <w:sz w:val="21"/>
          <w:szCs w:val="21"/>
        </w:rPr>
        <w:t xml:space="preserve">This file is self-contained and does not assume access to prior chat history. Read Section 10 first if you only need to know where to resume work. Sections 1–9 are the full reference: positioning, completed technical work, keyword ownership, the Client Share decision, cannibalization rules, linking architecture, implementation history, priorities, and an explicit do-not-create list.</w:t>
      </w:r>
    </w:p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1. Product SEO Positioning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Core positioning workflow (the closed loop this architecture is built around):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Incoming client communication and requests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→ structured projects/tasks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→ organized project workflow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→ deadlines / resources / updates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→ client feedback / messages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→ selected progress shared back to the client</w:t>
      </w:r>
    </w:p>
    <w:p>
      <w:pPr>
        <w:spacing w:after="80"/>
      </w:pPr>
    </w:p>
    <w:p>
      <w:pPr>
        <w:spacing w:after="120"/>
      </w:pPr>
      <w:r>
        <w:rPr>
          <w:b/>
          <w:bCs/>
          <w:sz w:val="21"/>
          <w:szCs w:val="21"/>
        </w:rPr>
        <w:t xml:space="preserve">Key differentiation rule: </w:t>
      </w:r>
      <w:r>
        <w:rPr>
          <w:sz w:val="21"/>
          <w:szCs w:val="21"/>
        </w:rPr>
        <w:t xml:space="preserve">Text2Task must NOT be positioned primarily as another generic project-management platform. Its strongest SEO and product story is turning incoming client communication into structured work, then managing that work through the full client lifecycle — including sharing selected progress back out. This closed-loop story is what differentiates it from broad PM tools (Asana/Monday-class competitors), and every architecture decision in this document defers to it.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Secondary areas (real, but not the core story)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Screenshots → tasks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task extraction (generic text engine)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Client feedback / revisions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Deadlines / calendar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Client sharing (Client Share / future Client Project Tracker)</w:t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2. Technical SEO Work Completed</w:t>
      </w:r>
    </w:p>
    <w:p>
      <w:pPr>
        <w:spacing w:after="120"/>
      </w:pPr>
      <w:r>
        <w:rPr>
          <w:sz w:val="21"/>
          <w:szCs w:val="21"/>
        </w:rPr>
        <w:t xml:space="preserve">All items below are </w:t>
      </w:r>
      <w:r>
        <w:rPr>
          <w:b/>
          <w:bCs/>
          <w:color w:val="15803D"/>
          <w:sz w:val="21"/>
          <w:szCs w:val="21"/>
        </w:rPr>
        <w:t xml:space="preserve">COMPLETE</w:t>
      </w:r>
      <w:r>
        <w:rPr>
          <w:sz w:val="21"/>
          <w:szCs w:val="21"/>
        </w:rPr>
        <w:t xml:space="preserve">. Do not repeat this work unless new evidence proves a regression.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2.1 SoftwareApplication structured-data cleanup</w:t>
      </w:r>
    </w:p>
    <w:p>
      <w:pPr>
        <w:spacing w:after="120"/>
      </w:pPr>
      <w:r>
        <w:rPr>
          <w:b/>
          <w:bCs/>
          <w:color w:val="15803D"/>
          <w:sz w:val="20"/>
          <w:szCs w:val="20"/>
        </w:rPr>
        <w:t xml:space="preserve"> [COMPLETE] </w:t>
      </w:r>
      <w:r>
        <w:rPr>
          <w:sz w:val="21"/>
          <w:szCs w:val="21"/>
        </w:rPr>
        <w:t xml:space="preserve">Commit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41a320a</w:t>
      </w:r>
      <w:r>
        <w:rPr>
          <w:sz w:val="21"/>
          <w:szCs w:val="21"/>
        </w:rPr>
        <w:t xml:space="preserve"> — "Fix structured data architecture for SEO pages" (2026-08-26)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Removed the homepage's own invalid SoftwareApplication entity (it had no aggregateRating/review data and would remain factually incomplete if kept).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Removed the duplicated, invalid SoftwareApplication object that the shared Use Case template embedded on all 12 Use Case pages (via the WebPage.about field).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Removed 7 dangling {"@id": ...} references to the now-undeclared SoftwareApplication entity, across the Solutions page, 4 Feature pages, and the About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Removed the now-fully-unused SITE_SCHEMA_ENTITY_IDS.softwareApplication constant from app/lib/schema.ts.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fake ratings, reviews, or aggregateRating values were fabricated at any point — the decision was to remove the claim entirely rather than invent supporting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Valid Organization, WebSite, WebPage, and BreadcrumbList schema were preserved and confirmed intact on every affected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Regression tests added: app/page.test.ts, app/components/use-cases/use-case-detail-page.test.tsx, app/lib/schema-dangling-entity-references.test.ts.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npx tsc --noEmit and npm run build both passed clean at the time of this fix.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2.2 Legacy /index.html redirect</w:t>
      </w:r>
    </w:p>
    <w:p>
      <w:pPr>
        <w:spacing w:after="120"/>
      </w:pPr>
      <w:r>
        <w:rPr>
          <w:b/>
          <w:bCs/>
          <w:color w:val="15803D"/>
          <w:sz w:val="20"/>
          <w:szCs w:val="20"/>
        </w:rPr>
        <w:t xml:space="preserve"> [COMPLETE] </w:t>
      </w:r>
      <w:r>
        <w:rPr>
          <w:sz w:val="21"/>
          <w:szCs w:val="21"/>
        </w:rPr>
        <w:t xml:space="preserve">Commit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e327a0c</w:t>
      </w:r>
      <w:r>
        <w:rPr>
          <w:sz w:val="21"/>
          <w:szCs w:val="21"/>
        </w:rPr>
        <w:t xml:space="preserve"> — "Redirect legacy index.html to homepage" (2026-08-26)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Root cause: Google Search Console reported a 404 for http://www.text2task.com/index.html — a legacy path with zero internal references anywhere in the codebase (no link, sitemap entry, or canonical pointed to it).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Fix: a single redirects() rule in next.config.ts — the first and only redirect rule in the project (no middleware.ts, no vercel.json redirect rules exist).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Behavior: /index.html → 308 permanent redirect → / (single hop, no chain).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Host/protocol normalization (non-www → www, HTTP → HTTPS) is handled entirely by Vercel's own domain configuration, outside this repository — untouched and unrelated to this fix.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Production verification (reported by the user): /index.html → 308 → /; homepage → 200; an unrelated unknown URL correctly remains 404; Google Search Console validation was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Regression test added: next.config.test.ts.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2.3 Sitemap / indexing</w:t>
      </w:r>
    </w:p>
    <w:p>
      <w:pPr>
        <w:spacing w:after="120"/>
      </w:pPr>
      <w:r>
        <w:rPr>
          <w:b/>
          <w:bCs/>
          <w:color w:val="15803D"/>
          <w:sz w:val="20"/>
          <w:szCs w:val="20"/>
        </w:rPr>
        <w:t xml:space="preserve"> [COMPLETE / MONITORED] </w:t>
      </w:r>
      <w:r>
        <w:rPr>
          <w:sz w:val="21"/>
          <w:szCs w:val="21"/>
        </w:rPr>
        <w:t xml:space="preserve">No dedicated commit — existing infrastructure, status as reported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app/sitemap.ts is a deterministic, code-driven sitemap covering the homepage, all Use Cases (via getAllUseCases()), all Resources, the one Solution, and all Features, with sensible per-route priority/changeFrequency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Reported as valid and successfully processed by Google.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9 previously discovered-but-not-indexed URLs were manually live-tested in Search Console and indexing was requested (per user report).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 user report, the crawled-not-indexed set found at that time was mostly static assets plus canonical/non-www crawl artifacts, not content-quality problems — noted here as reported context, not independently re-verified this session.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2.4 Client Share factual-accuracy correction</w:t>
      </w:r>
    </w:p>
    <w:p>
      <w:pPr>
        <w:spacing w:after="120"/>
      </w:pPr>
      <w:r>
        <w:rPr>
          <w:b/>
          <w:bCs/>
          <w:color w:val="15803D"/>
          <w:sz w:val="20"/>
          <w:szCs w:val="20"/>
        </w:rPr>
        <w:t xml:space="preserve"> [COMPLETE] </w:t>
      </w:r>
      <w:r>
        <w:rPr>
          <w:sz w:val="21"/>
          <w:szCs w:val="21"/>
        </w:rPr>
        <w:t xml:space="preserve">Commit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0d0f99a</w:t>
      </w:r>
      <w:r>
        <w:rPr>
          <w:sz w:val="21"/>
          <w:szCs w:val="21"/>
        </w:rPr>
        <w:t xml:space="preserve"> — "Update client sharing product limitation" (2026-08-27)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Page: /solutions/freelancer-project-management-software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Problem: the "Not intended to replace" list publicly claimed Text2Task does not provide "A shared client portal" — this became factually inaccurate once the Client Share feature shipped (it now provides exactly a shared, owner-controlled client 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Fix: replaced with "A full client account system" — a limitation that remains genuinely true, since Client Share is link-based and anonymous (no client user account or login is ever created).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other copy, title, H1, meta, or canonical on the page was touched.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2.5 Freelancer Solution secondary-keyword reinforcement (P0 content phase)</w:t>
      </w:r>
    </w:p>
    <w:p>
      <w:pPr>
        <w:spacing w:after="120"/>
      </w:pPr>
      <w:r>
        <w:rPr>
          <w:b/>
          <w:bCs/>
          <w:color w:val="15803D"/>
          <w:sz w:val="20"/>
          <w:szCs w:val="20"/>
        </w:rPr>
        <w:t xml:space="preserve"> [COMPLETE] </w:t>
      </w:r>
      <w:r>
        <w:rPr>
          <w:sz w:val="21"/>
          <w:szCs w:val="21"/>
        </w:rPr>
        <w:t xml:space="preserve">Commit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0c67460</w:t>
      </w:r>
      <w:r>
        <w:rPr>
          <w:sz w:val="21"/>
          <w:szCs w:val="21"/>
        </w:rPr>
        <w:t xml:space="preserve"> — "Strengthen freelancer solution SEO positioning" (2026-08-29)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Page: /solutions/freelancer-project-management-software (only file changed).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Two sentence-level edits, no H1/title/meta/canonical/schema/CTA change: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1"/>
          <w:szCs w:val="21"/>
        </w:rPr>
        <w:t xml:space="preserve">Intake section: "...Without a simple project request management process, the useful details are often spread across paragraphs and follow-up messages..." — reinforces </w:t>
      </w:r>
      <w:r>
        <w:rPr>
          <w:b/>
          <w:bCs/>
          <w:sz w:val="21"/>
          <w:szCs w:val="21"/>
        </w:rPr>
        <w:t xml:space="preserve">project request management</w:t>
      </w:r>
      <w:r>
        <w:rPr>
          <w:sz w:val="21"/>
          <w:szCs w:val="21"/>
        </w:rPr>
        <w:t xml:space="preserve"> as a secondary cluster.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1"/>
          <w:szCs w:val="21"/>
        </w:rPr>
        <w:t xml:space="preserve">"Built for client work" section: "Text2Task is client project management software for freelancers who need to keep client requests, tasks, and follow-ups organized..." — reinforces </w:t>
      </w:r>
      <w:r>
        <w:rPr>
          <w:b/>
          <w:bCs/>
          <w:sz w:val="21"/>
          <w:szCs w:val="21"/>
        </w:rPr>
        <w:t xml:space="preserve">client project management software</w:t>
      </w:r>
      <w:r>
        <w:rPr>
          <w:sz w:val="21"/>
          <w:szCs w:val="21"/>
        </w:rPr>
        <w:t xml:space="preserve"> as a secondary cluster while keeping "for freelancers" in the same sentence.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Primary page identity (title, H1, meta description) remains "freelancer project management software" — unchanged.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Verified: targeted ESLint clean, npx tsc --noEmit clean, npm run build clean (90/90 static pages), git diff --check clean.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296" w:right="1296" w:bottom="1296" w:left="1296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3. Master Keyword-to-Page Map</w:t>
      </w:r>
    </w:p>
    <w:p>
      <w:pPr>
        <w:spacing w:after="120"/>
      </w:pPr>
      <w:r>
        <w:rPr>
          <w:sz w:val="21"/>
          <w:szCs w:val="21"/>
        </w:rPr>
        <w:t xml:space="preserve">Search-evidence values are quoted exactly as validated in Google Search Console / Google Ads Keyword Planner / Semrush research to date. Where no reportable volume was found, this is stated explicitly rather than omitted — absence of data is itself a decision input, not a gap to fill with assumption. This section is presented in landscape orientation and split into three logical sub-tables (3A/3B/3C) purely for readability; every cluster, keyword, metric, and decision from the original master map is preserved unchanged.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3A. Core commercial / informational clusters</w:t>
      </w:r>
    </w:p>
    <w:p>
      <w:pPr>
        <w:spacing w:after="120"/>
      </w:pPr>
      <w:r>
        <w:rPr>
          <w:sz w:val="21"/>
          <w:szCs w:val="21"/>
        </w:rPr>
        <w:t xml:space="preserve">The anchor Solution page and its two core commercial/informational supporting clusters (Email, Freelancer PM, Messages).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3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Cluster</w:t>
            </w:r>
          </w:p>
        </w:tc>
        <w:tc>
          <w:tcPr>
            <w:tcW w:type="dxa" w:w="12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Primary Keyword</w:t>
            </w:r>
          </w:p>
        </w:tc>
        <w:tc>
          <w:tcPr>
            <w:tcW w:type="dxa" w:w="19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Secondary</w:t>
            </w:r>
          </w:p>
        </w:tc>
        <w:tc>
          <w:tcPr>
            <w:tcW w:type="dxa" w:w="19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Search Evidence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Intent</w:t>
            </w:r>
          </w:p>
        </w:tc>
        <w:tc>
          <w:tcPr>
            <w:tcW w:type="dxa" w:w="15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Current Owner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3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Cannib. Risk</w:t>
            </w:r>
          </w:p>
        </w:tc>
        <w:tc>
          <w:tcPr>
            <w:tcW w:type="dxa" w:w="13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Next Action</w:t>
            </w:r>
          </w:p>
        </w:tc>
      </w:tr>
      <w:t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Email — Informational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turn emails into tasks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convert email to task; create task from email; create a task from an email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Semrush: vol. 30, KD 18%, CPC $9.50. GSC currently ranks this page for this exact phrase.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Informational / how-to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/resources/how-to-turn-emails-into-tasks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Resource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High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None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Validated / stable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Keep as-is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Email — Commercial</w:t>
            </w:r>
          </w:p>
        </w:tc>
        <w:tc>
          <w:tcPr>
            <w:tcW w:type="dxa" w:w="1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email to task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email task management; email to task app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Keyword Planner: ~50/mo, Low competition, meaningful commercial bid range.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Commercial, tool-specific</w:t>
            </w:r>
          </w:p>
        </w:tc>
        <w:tc>
          <w:tcPr>
            <w:tcW w:type="dxa" w:w="15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/features/email-to-tasks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Feature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High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 (H1 phrasing softly echoes the Resource's phrase — cosmetic only)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Validated / stable</w:t>
            </w:r>
          </w:p>
        </w:tc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P1/P2: tighten H1 toward commercial framing</w:t>
            </w:r>
          </w:p>
        </w:tc>
      </w:tr>
      <w:t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Freelancer Project Management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freelancer project management software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—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Established primary page identity; not independently re-quantified this round.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Commercial, category/end-to-end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/solutions/freelancer-project-management-software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Solution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High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None (this is the anchor page)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Validated / stable / reinforced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Keep as primary; do not reposition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Project Management (secondary)</w:t>
            </w:r>
          </w:p>
        </w:tc>
        <w:tc>
          <w:tcPr>
            <w:tcW w:type="dxa" w:w="1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project management software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project management tool; client and project management software; best client project management software; customer project management software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Keyword Planner: ~500/mo, Low competition (idx 8). Do NOT sum the 3 close-500 variants as 1,500 — they share substantial overlap.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Commercial, broad category</w:t>
            </w:r>
          </w:p>
        </w:tc>
        <w:tc>
          <w:tcPr>
            <w:tcW w:type="dxa" w:w="15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/solutions/freelancer-project-management-software (secondary)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Solution (secondary)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Medium-High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High if forked into a new page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Reinforced 2026-08-29 (commit 0c67460)</w:t>
            </w:r>
          </w:p>
        </w:tc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 new page. Monitor.</w:t>
            </w:r>
          </w:p>
        </w:tc>
      </w:tr>
      <w:t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Project Request Management (secondary)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project request management software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project request management; project request software; request management software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Keyword Planner: ~50/mo, Low competition.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Commercial, narrow (intake step)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/solutions/freelancer-project-management-software (secondary)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Solution (secondary)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Medium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High if forked into a new page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Reinforced 2026-08-29 (commit 0c67460)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 new page. Monitor.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Messages → Tasks</w:t>
            </w:r>
          </w:p>
        </w:tc>
        <w:tc>
          <w:tcPr>
            <w:tcW w:type="dxa" w:w="1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turn client messages into tasks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turn messages into tasks automatically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Semrush: ~20/mo (automatically variant). Homepage doubles as the de facto commercial anchor for this cluster.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Informational + light commercial</w:t>
            </w:r>
          </w:p>
        </w:tc>
        <w:tc>
          <w:tcPr>
            <w:tcW w:type="dxa" w:w="15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/resources/turn-client-messages-into-tasks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Resource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Medium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None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Validated / stable</w:t>
            </w:r>
          </w:p>
        </w:tc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Keep as-is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3B. Feature / supporting clusters</w:t>
      </w:r>
    </w:p>
    <w:p>
      <w:pPr>
        <w:spacing w:after="120"/>
      </w:pPr>
      <w:r>
        <w:rPr>
          <w:sz w:val="21"/>
          <w:szCs w:val="21"/>
        </w:rPr>
        <w:t xml:space="preserve">Narrower, capability-specific clusters, including the not-yet-built Client Project Tracker.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3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Cluster</w:t>
            </w:r>
          </w:p>
        </w:tc>
        <w:tc>
          <w:tcPr>
            <w:tcW w:type="dxa" w:w="12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Primary Keyword</w:t>
            </w:r>
          </w:p>
        </w:tc>
        <w:tc>
          <w:tcPr>
            <w:tcW w:type="dxa" w:w="19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Secondary</w:t>
            </w:r>
          </w:p>
        </w:tc>
        <w:tc>
          <w:tcPr>
            <w:tcW w:type="dxa" w:w="19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Search Evidence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Intent</w:t>
            </w:r>
          </w:p>
        </w:tc>
        <w:tc>
          <w:tcPr>
            <w:tcW w:type="dxa" w:w="15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Current Owner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3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Cannib. Risk</w:t>
            </w:r>
          </w:p>
        </w:tc>
        <w:tc>
          <w:tcPr>
            <w:tcW w:type="dxa" w:w="13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Next Action</w:t>
            </w:r>
          </w:p>
        </w:tc>
      </w:tr>
      <w:t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Project Tracker / Client Share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project tracker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share project progress with client; project updates for clients; client project updates; client update link; project share link; project status for clients (none independently validated for volume)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Keyword Planner: ~50/mo, Medium competition (idx 57), CPC $21.42–$54.75.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Commercial, narrow (outbound client visibility)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Future: /features/client-project-tracker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Feature (future)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Medium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 vs. most pages; Medium vs. Client Feedback to Tasks (direction overlap)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Decision made: YES, justified. NOT YET implemented.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P1 — build after this document's Section 10 spec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AI Task Extraction</w:t>
            </w:r>
          </w:p>
        </w:tc>
        <w:tc>
          <w:tcPr>
            <w:tcW w:type="dxa" w:w="1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ai task extractor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task extractor; extract action items from text; extract tasks from text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Weak/no non-brand GSC signal currently.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Commercial, generic engine (hub, not a channel)</w:t>
            </w:r>
          </w:p>
        </w:tc>
        <w:tc>
          <w:tcPr>
            <w:tcW w:type="dxa" w:w="15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/features/ai-task-extractor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Feature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 (soft overlap: "client messages" language shared with Messages cluster)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Needs differentiation</w:t>
            </w:r>
          </w:p>
        </w:tc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P3: sharpen copy away from "client messages" phrasing</w:t>
            </w:r>
          </w:p>
        </w:tc>
      </w:tr>
      <w:t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Screenshot → Tasks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screenshot to tasks / turn screenshots into tasks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project screenshot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GSC: "project screenshot" → Resource, 1 impression, avg. position ~35. No assumed primary from route name.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 + informational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/features/screenshot-to-tasks + /resources/how-to-turn-screenshots-into-tasks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Feature + Resource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Low-Medium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None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Validated pattern, weak signal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Keep as-is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Feedback / Revisions</w:t>
            </w:r>
          </w:p>
        </w:tc>
        <w:tc>
          <w:tcPr>
            <w:tcW w:type="dxa" w:w="1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client feedback to tasks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manage client revisions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Secondary priority per original research scope.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Commercial + informational, INBOUND (client → owner)</w:t>
            </w:r>
          </w:p>
        </w:tc>
        <w:tc>
          <w:tcPr>
            <w:tcW w:type="dxa" w:w="15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/features/client-feedback-to-tasks + /resources/how-to-turn-client-feedback-into-tasks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Feature + Resource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Low-Medium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Medium vs. future Client Project Tracker (direction confusion risk)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Keep as-is; secondary positioning</w:t>
            </w:r>
          </w:p>
        </w:tc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P2: direction-explicit cross-linking once Tracker exists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3C. Use Case / overlap clusters</w:t>
      </w:r>
    </w:p>
    <w:p>
      <w:pPr>
        <w:spacing w:after="120"/>
      </w:pPr>
      <w:r>
        <w:rPr>
          <w:sz w:val="21"/>
          <w:szCs w:val="21"/>
        </w:rPr>
        <w:t xml:space="preserve">Audience-segmented pages, including the one unresolved overlap flagged for future differentiation.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3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Cluster</w:t>
            </w:r>
          </w:p>
        </w:tc>
        <w:tc>
          <w:tcPr>
            <w:tcW w:type="dxa" w:w="12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Primary Keyword</w:t>
            </w:r>
          </w:p>
        </w:tc>
        <w:tc>
          <w:tcPr>
            <w:tcW w:type="dxa" w:w="19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Secondary</w:t>
            </w:r>
          </w:p>
        </w:tc>
        <w:tc>
          <w:tcPr>
            <w:tcW w:type="dxa" w:w="19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Search Evidence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Intent</w:t>
            </w:r>
          </w:p>
        </w:tc>
        <w:tc>
          <w:tcPr>
            <w:tcW w:type="dxa" w:w="15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Current Owner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1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3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Cannib. Risk</w:t>
            </w:r>
          </w:p>
        </w:tc>
        <w:tc>
          <w:tcPr>
            <w:tcW w:type="dxa" w:w="135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shd w:fill="1D4ED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Next Action</w:t>
            </w:r>
          </w:p>
        </w:tc>
      </w:tr>
      <w:t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Use Case — WordPress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(audience-specific, no forced primary)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wordpress related tasks; wordpress tasks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GSC: "wordpress related tasks" ~7 impr./pos. ~77; "wordpress tasks" ~5 impr./pos. ~66.6 — page-only, no cannibalization observed.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Audience fit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/use-cases/wordpress-freelancers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Use Case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 (thin but clean)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None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Validated, no conflict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Keep as-is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Use Case — Web Designers vs. Revisions Resource</w:t>
            </w:r>
          </w:p>
        </w:tc>
        <w:tc>
          <w:tcPr>
            <w:tcW w:type="dxa" w:w="1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(audience-specific)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web designers; manage client revisions</w:t>
            </w:r>
          </w:p>
        </w:tc>
        <w:tc>
          <w:tcPr>
            <w:tcW w:type="dxa" w:w="19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GSC: manage-client-revisions-web-designers ~16 impr., avg. pos. ~15.2 (queries hidden). Use Case is mostly branded traffic.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Audience fit vs. informational how-to — same audience+problem combo</w:t>
            </w:r>
          </w:p>
        </w:tc>
        <w:tc>
          <w:tcPr>
            <w:tcW w:type="dxa" w:w="15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/use-cases/web-designers AND /resources/manage-client-revisions-web-designers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Use Case + Resource</w:t>
            </w:r>
          </w:p>
        </w:tc>
        <w:tc>
          <w:tcPr>
            <w:tcW w:type="dxa" w:w="11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Low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Medium-High — unresolved</w:t>
            </w:r>
          </w:p>
        </w:tc>
        <w:tc>
          <w:tcPr>
            <w:tcW w:type="dxa" w:w="135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Flagged, not yet resolved</w:t>
            </w:r>
          </w:p>
        </w:tc>
        <w:tc>
          <w:tcPr>
            <w:tcW w:type="dxa" w:w="13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7"/>
                <w:szCs w:val="17"/>
              </w:rPr>
              <w:t xml:space="preserve">P2: deliberate content differentiation pass</w:t>
            </w:r>
          </w:p>
        </w:tc>
      </w:tr>
    </w:tbl>
    <w:p>
      <w:pPr>
        <w:sectPr>
          <w:headerReference w:type="default" r:id="rId9"/>
          <w:footerReference w:type="default" r:id="rId10"/>
          <w:pgSz w:w="16838" w:h="11906" w:orient="landscape"/>
          <w:pgMar w:top="863" w:right="720" w:bottom="863" w:left="72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4. Client Share / Client Project Tracker — Architecture Decision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Client Share is a shipped, real production capability. This section is the authoritative product-truth reference for any future copy about it.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4.1 What Client Share actually 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One project-specific, external, owner-created share link.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controls exactly what is visible — nothing is shared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 include: selected status / target date, selected tasks, selected resources, selected updates, progress where applicable.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Optional PIN protection.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Optional expiration / access controls (disable, re-enable, revoke, rotate).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Optional client comments/messages, which can feed back into the owner's workflow.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Private/internal project information always remains separate from what the client can see.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4.2 What Client Share is NOT — must never be claimed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91C1C" w:sz="12"/>
              <w:left w:val="single" w:color="B91C1C" w:sz="12"/>
              <w:bottom w:val="single" w:color="B91C1C" w:sz="12"/>
              <w:right w:val="single" w:color="B91C1C" w:sz="12"/>
            </w:tcBorders>
            <w:shd w:fill="FEF2F2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B91C1C"/>
                <w:sz w:val="23"/>
                <w:szCs w:val="23"/>
              </w:rPr>
              <w:t xml:space="preserve">Do not claim any of the following: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A full client account system (already corrected once — see §2.4; do not reintroduce this claim in any new form)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A persistent, multi-project client login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A self-service, account-based client dashboard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A generic CRM / chat / support communication platform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4.3 Future Feature page specification (NOT built yet)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Route: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/features/client-project-tracker</w:t>
      </w:r>
      <w:r>
        <w:rPr>
          <w:sz w:val="21"/>
          <w:szCs w:val="21"/>
        </w:rPr>
        <w:t xml:space="preserve">   </w:t>
      </w:r>
      <w:r>
        <w:rPr>
          <w:b/>
          <w:bCs/>
          <w:sz w:val="21"/>
          <w:szCs w:val="21"/>
        </w:rPr>
        <w:t xml:space="preserve">Type: </w:t>
      </w:r>
      <w:r>
        <w:rPr>
          <w:sz w:val="21"/>
          <w:szCs w:val="21"/>
        </w:rPr>
        <w:t xml:space="preserve">Feature (not Solution — this is a specific capability, not a category claim)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Primary keyword: </w:t>
      </w:r>
      <w:r>
        <w:rPr>
          <w:sz w:val="21"/>
          <w:szCs w:val="21"/>
        </w:rPr>
        <w:t xml:space="preserve">client project tracker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Supporting language (NOT independently validated for volume — use as natural supporting copy only, never document as validated primary keywords): </w:t>
      </w:r>
      <w:r>
        <w:rPr>
          <w:sz w:val="21"/>
          <w:szCs w:val="21"/>
        </w:rPr>
        <w:t xml:space="preserve">share project progress with client; project updates for clients; client project updates; client update link; project share link; project status for clients.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Exact distinct user intent: </w:t>
      </w:r>
      <w:r>
        <w:rPr>
          <w:sz w:val="21"/>
          <w:szCs w:val="21"/>
        </w:rPr>
        <w:t xml:space="preserve">"I want my client to see current status/progress/selected tasks/resources on this one project, without giving them a full account, and without me manually re-sending updates."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What this page must NOT claim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Full client accounts/login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persistent multi-project client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Client-side task editing/assignment/management (the client views and may comment — they do not manage tasks)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Real-time sync guarantees beyond what is true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Any fabricated rating, review, or testimonial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"Portal" language implying account-based access</w:t>
      </w:r>
    </w:p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5. Cannibalization Rules</w:t>
      </w:r>
    </w:p>
    <w:p>
      <w:pPr>
        <w:spacing w:after="120"/>
      </w:pPr>
      <w:r>
        <w:rPr>
          <w:sz w:val="21"/>
          <w:szCs w:val="21"/>
        </w:rPr>
        <w:t xml:space="preserve">Permanent rules. Any future page or content addition must be checked against these before implementation.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1. Email Feature vs. Email Resource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Commercial (/features/email-to-tasks) vs. informational (/resources/how-to-turn-emails-into-tasks). This is the healthy reference model. Do not merge.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2. Freelancer Solution vs. Client Project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existing Solution page owns both intents. Do NOT create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/solutions/client-project-management-software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3. Freelancer Solution vs. Project Request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existing Solution page owns this as a secondary phrase. Do NOT create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/solutions/project-request-management-software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4. Client Project Tracker vs. Client Feedback to Tasks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Tracker = outbound (owner → client). Feedback = inbound (client → owner). Both share "client"/"update" vocabulary — future copy on BOTH pages must be direction-explicit, not just implicitly separated.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5. Client Project Tracker vs. Freelancer Solution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Feature = narrow, specific capability. Solution = complete workflow/category. Low risk if kept at these two distinct layers — Solution may briefly mention and link out; Feature owns the deep content.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6. Use Cases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Audience-segmented intent, not category intent. Must support Features/Solutions via linking — never target the same primary keyword as a Feature or Solution page.</w:t>
      </w: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7. Web Designers overlap — unresolved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/use-cases/web-designers vs. /resources/manage-client-revisions-web-designers both target "web designers" + "revisions." Medium-High risk, documented as future work — not resolved in this document.</w:t>
      </w:r>
    </w:p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6. Internal Linking Architecture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Intended hierarchy: </w:t>
      </w:r>
    </w:p>
    <w:p>
      <w:pPr>
        <w:spacing w:after="120"/>
      </w:pPr>
      <w:r>
        <w:rPr>
          <w:sz w:val="21"/>
          <w:szCs w:val="21"/>
        </w:rPr>
        <w:t xml:space="preserve">Homepage → Solutions → Features → Resources → Use Cases (contextual cross-links flow in both directions once established; this is the primary discovery hierarchy, not a strict one-way funnel).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6.1 Known current gaps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Homepage currently has weak contextual deep-page linking — no body-content link into any Solution or Feature page (footer-only).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/features/project-deadline-calendar has weaker persistent site-wide navigation than its sibling Features (missing from the footer nav).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Email Feature ↔ Email Resource bidirectional linking is the proven, preferred model — genuinely working today and should be the template for future clusters.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6.2 Future Client Project Tracker relationships (not implemented)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Homepage → Tracker: one contextual mention in an existing benefits/how-it-works section.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Freelancer Solution ↔ Tracker: reciprocal links — Solution mentions sharing briefly and links out; Tracker links back to "see the full freelancer workflow."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Client Feedback ↔ Tracker: direction-explicit anchors on both sides (e.g. "share progress back with your client" / "turn a client's reply into tasks").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Email / Messages Resources → Tracker: optional, lower priority — a soft "what happens next" mention.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Relevant Use Cases (project-managers, small-agencies, virtual-assistants) → Tracker: only where each Use Case's existing copy genuinely supports it — checked per page, never 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keyword-stuffed anchors in any of the above — natural anchor concepts only.</w:t>
      </w:r>
    </w:p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7. Implementation History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shd w:fill="1D4ED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1400"/>
            <w:shd w:fill="1D4ED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5200"/>
            <w:shd w:fill="1D4ED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400"/>
            <w:shd w:fill="1D4ED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2026-08-26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41a320a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Fix structured data architecture for SEO pages (SoftwareApplication removal + dangling @id cleanup, 13 files)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COMPLETE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2026-08-26</w:t>
            </w:r>
          </w:p>
        </w:tc>
        <w:tc>
          <w:tcPr>
            <w:tcW w:type="dxa" w:w="14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e327a0c</w:t>
            </w:r>
          </w:p>
        </w:tc>
        <w:tc>
          <w:tcPr>
            <w:tcW w:type="dxa" w:w="52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Redirect legacy index.html to homepage (next.config.ts redirects())</w:t>
            </w:r>
          </w:p>
        </w:tc>
        <w:tc>
          <w:tcPr>
            <w:tcW w:type="dxa" w:w="14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COMPLETE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2026-08-27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0d0f99a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Update client sharing product limitation ("shared client portal" → "full client account system")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COMPLETE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2026-08-29</w:t>
            </w:r>
          </w:p>
        </w:tc>
        <w:tc>
          <w:tcPr>
            <w:tcW w:type="dxa" w:w="14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0c67460</w:t>
            </w:r>
          </w:p>
        </w:tc>
        <w:tc>
          <w:tcPr>
            <w:tcW w:type="dxa" w:w="52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Strengthen freelancer solution SEO positioning (client project management + project request management secondary reinforcement)</w:t>
            </w:r>
          </w:p>
        </w:tc>
        <w:tc>
          <w:tcPr>
            <w:tcW w:type="dxa" w:w="14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COMPLETE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1"/>
          <w:szCs w:val="21"/>
        </w:rPr>
        <w:t xml:space="preserve">Only commit hashes directly confirmed via git log are listed above. No hash is invented for any change not independently verified in this repository's history.</w:t>
      </w:r>
    </w:p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8. Current Priorities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P0 — COMPLETE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Technical SEO cleanup (structured data, redirect) — §2.1, §2.2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Factual Client Share limitation correction — §2.4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Freelancer Solution secondary-cluster reinforcement — §2.5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P1 — NEXT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Build /features/client-project-tracker (full spec in §4.3 and §10).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Add contextual homepage/solution linking to the new Feature — as part of the same controlled phase, or immediately following.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P1 / P2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Email Feature H1 commercial-framing differentiation.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General internal-linking improvements identified in §6.1.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P2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Client Project Tracker ↔ Client Feedback to Tasks direction-explicit cross-links.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Designers Use Case vs. Revisions Resource differentiation pass (§5, rule 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/features/project-deadline-calendar footer/navigation reinforcement.</w:t>
      </w:r>
    </w:p>
    <w:p>
      <w:pPr>
        <w:pStyle w:val="Heading2"/>
        <w:spacing w:after="120" w:before="260"/>
      </w:pPr>
      <w:r>
        <w:rPr>
          <w:b/>
          <w:bCs/>
          <w:color w:val="1D4ED8"/>
          <w:sz w:val="26"/>
          <w:szCs w:val="26"/>
        </w:rPr>
        <w:t xml:space="preserve">P3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Task Extractor copy differentiation (away from "client messages" phrasing).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Periodic GSC / Keyword Planner re-validation of all clusters in §3, especially thin-evidence ones.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Lower-priority Use Case optimizations.</w:t>
      </w:r>
    </w:p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9. Do Not Create / Do Not 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91C1C" w:sz="12"/>
              <w:left w:val="single" w:color="B91C1C" w:sz="12"/>
              <w:bottom w:val="single" w:color="B91C1C" w:sz="12"/>
              <w:right w:val="single" w:color="B91C1C" w:sz="12"/>
            </w:tcBorders>
            <w:shd w:fill="FEF2F2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B91C1C"/>
                <w:sz w:val="23"/>
                <w:szCs w:val="23"/>
              </w:rPr>
              <w:t xml:space="preserve">Do NOT create these pages right now: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Consolas" w:cs="Consolas" w:eastAsia="Consolas" w:hAnsi="Consolas"/>
                <w:color w:val="1D4ED8"/>
                <w:sz w:val="20"/>
                <w:szCs w:val="20"/>
              </w:rPr>
              <w:t xml:space="preserve">/solutions/client-project-management-software</w:t>
            </w:r>
            <w:r>
              <w:rPr>
                <w:sz w:val="21"/>
                <w:szCs w:val="21"/>
              </w:rPr>
              <w:t xml:space="preserve"> — would cannibalize the existing Freelancer Solution page (§5, rule 2)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Consolas" w:cs="Consolas" w:eastAsia="Consolas" w:hAnsi="Consolas"/>
                <w:color w:val="1D4ED8"/>
                <w:sz w:val="20"/>
                <w:szCs w:val="20"/>
              </w:rPr>
              <w:t xml:space="preserve">/solutions/project-request-management-software</w:t>
            </w:r>
            <w:r>
              <w:rPr>
                <w:sz w:val="21"/>
                <w:szCs w:val="21"/>
              </w:rPr>
              <w:t xml:space="preserve"> — would cannibalize the existing Freelancer Solution page (§5, rule 3)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1"/>
                <w:szCs w:val="21"/>
              </w:rPr>
              <w:t xml:space="preserve">Do not create </w:t>
            </w:r>
            <w:r>
              <w:rPr>
                <w:rFonts w:ascii="Consolas" w:cs="Consolas" w:eastAsia="Consolas" w:hAnsi="Consolas"/>
                <w:color w:val="1D4ED8"/>
                <w:sz w:val="20"/>
                <w:szCs w:val="20"/>
              </w:rPr>
              <w:t xml:space="preserve">/features/client-project-tracker</w:t>
            </w:r>
            <w:r>
              <w:rPr>
                <w:sz w:val="21"/>
                <w:szCs w:val="21"/>
              </w:rPr>
              <w:t xml:space="preserve"> outside of a deliberate, scoped implementation phase (see §10 for the required prep steps)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91C1C" w:sz="12"/>
              <w:left w:val="single" w:color="B91C1C" w:sz="12"/>
              <w:bottom w:val="single" w:color="B91C1C" w:sz="12"/>
              <w:right w:val="single" w:color="B91C1C" w:sz="12"/>
            </w:tcBorders>
            <w:shd w:fill="FEF2F2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B91C1C"/>
                <w:sz w:val="23"/>
                <w:szCs w:val="23"/>
              </w:rPr>
              <w:t xml:space="preserve">Permanent rules — apply to all future SEO work: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create multiple pages targeting close keyword variants of the same query.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delete any Use Case page.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call Client Share a full account-based portal, or any equivalent overstated claim (§4.2).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fabricate ratings, reviews, or aggregateRating schema.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keyword-stuff — natural, user-first copy always wins over exact-match density.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change a working URL, route, canonical, or title merely to chase a keyword.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F2937"/>
                <w:sz w:val="20"/>
                <w:szCs w:val="20"/>
              </w:rPr>
              <w:t xml:space="preserve">Do not repeat completed technical SEO work (§2) unless new evidence proves an actual regression.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4ED8" w:sz="8" w:space="4"/>
        </w:pBdr>
        <w:spacing w:after="160" w:before="360"/>
      </w:pPr>
      <w:r>
        <w:rPr>
          <w:b/>
          <w:bCs/>
          <w:color w:val="1F2937"/>
          <w:sz w:val="32"/>
          <w:szCs w:val="32"/>
        </w:rPr>
        <w:t xml:space="preserve">10. Current Stop Point / Next Phase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5803D" w:sz="12"/>
              <w:left w:val="single" w:color="15803D" w:sz="12"/>
              <w:bottom w:val="single" w:color="15803D" w:sz="12"/>
              <w:right w:val="single" w:color="15803D" w:sz="12"/>
            </w:tcBorders>
            <w:shd w:fill="F0FDF4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15803D"/>
                <w:sz w:val="23"/>
                <w:szCs w:val="23"/>
              </w:rPr>
              <w:t xml:space="preserve">NEXT PLANNED IMPLEMENTATION PHASE: P1 — Client Project Tracker Feature Page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Candidate route: </w:t>
            </w:r>
            <w:r>
              <w:rPr>
                <w:rFonts w:ascii="Consolas" w:cs="Consolas" w:eastAsia="Consolas" w:hAnsi="Consolas"/>
                <w:color w:val="1D4ED8"/>
                <w:sz w:val="20"/>
                <w:szCs w:val="20"/>
              </w:rPr>
              <w:t xml:space="preserve">/features/client-project-tracker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Primary keyword: </w:t>
            </w:r>
            <w:r>
              <w:rPr>
                <w:sz w:val="21"/>
                <w:szCs w:val="21"/>
              </w:rPr>
              <w:t xml:space="preserve">client project tracker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Page type: </w:t>
            </w:r>
            <w:r>
              <w:rPr>
                <w:sz w:val="21"/>
                <w:szCs w:val="21"/>
              </w:rPr>
              <w:t xml:space="preserve">Feature (matches the existing 5-Feature-page pattern)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b/>
          <w:bCs/>
          <w:color w:val="1F2937"/>
          <w:sz w:val="22"/>
          <w:szCs w:val="22"/>
        </w:rPr>
        <w:t xml:space="preserve">Before implementation, the next session must: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Inspect the existing Feature page architecture (all 5 current Feature pages) to reuse established components/conventions rather than inventing a new pattern.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Define metadata (title, description, canonical) and H1 content — must not overstate the product (§4.2).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Define the exact content structure, grounded strictly in the product truth in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Define schema (WebPage + BreadcrumbList, matching the established convention — see §2.1's fix for what NOT to do: no invalid SoftwareApplication).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Define sitemap inclusion (add to the featureRoutes array in app/sitemap.ts, matching existing priority/changeFrequency conventions).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Define internal links per §6.2 (Homepage, Freelancer Solution, Client Feedback to Tasks, relevant Use Cases) — natural anchors only, no stuffing.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Add regression coverage where appropriate, following the pattern already established for other pages in this codebase (structured-data tests, redirect tests) — no test convention currently exists specifically for Feature-page content, so this is a judgment call for that session, not a rule to blindly apply.</w:t>
      </w:r>
    </w:p>
    <w:p>
      <w:pPr>
        <w:spacing w:after="160"/>
      </w:pPr>
    </w:p>
    <w:p>
      <w:pPr>
        <w:spacing w:after="120"/>
      </w:pPr>
      <w:r>
        <w:rPr>
          <w:b/>
          <w:bCs/>
          <w:sz w:val="21"/>
          <w:szCs w:val="21"/>
        </w:rPr>
        <w:t xml:space="preserve">The next Claude session should begin exactly here — Section 10 — after first re-reading Sections 4, 5, and 6 for full context on product truth, cannibalization boundaries, and linking requirements.</w:t>
      </w:r>
    </w:p>
    <w:sectPr>
      <w:headerReference w:type="default" r:id="rId11"/>
      <w:footerReference w:type="default" r:id="rId12"/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Text2Task SEO Master Blueprint — 2026-08-29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Text2Task SEO Master Blueprint — 2026-08-29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Text2Task SEO Master Blueprint — 2026-08-29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Text2Task SEO Master Blueprint</dc:title>
  <dc:creator>Text2Task SEO Project</dc:creator>
  <dc:description>Permanent source-of-truth for Text2Task SEO architecture, keyword ownership, and implementation priorities.</dc:description>
  <cp:lastModifiedBy>Un-named</cp:lastModifiedBy>
  <cp:revision>1</cp:revision>
  <dcterms:created xsi:type="dcterms:W3CDTF">2026-08-29T11:38:23.412Z</dcterms:created>
  <dcterms:modified xsi:type="dcterms:W3CDTF">2026-08-29T11:38:23.413Z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