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2563EB"/>
          <w:sz w:val="34"/>
        </w:rPr>
        <w:t>TEXT2TASK</w:t>
      </w:r>
    </w:p>
    <w:p>
      <w:pPr>
        <w:pStyle w:val="Title"/>
        <w:jc w:val="center"/>
      </w:pPr>
      <w:r>
        <w:t>Client Share Link &amp; Client Project View</w:t>
      </w:r>
    </w:p>
    <w:p>
      <w:pPr>
        <w:pStyle w:val="Subtitle"/>
        <w:jc w:val="center"/>
      </w:pPr>
      <w:r>
        <w:t>Full Product, UX, Architecture, Security and Implementation Handoff</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Purpose of this document</w:t>
            </w:r>
          </w:p>
          <w:p>
            <w:pPr>
              <w:spacing w:after="0"/>
            </w:pPr>
            <w:r>
              <w:t>A complete long-term SaaS plan for letting a Text2Task user create a secure no-login project link, choose exactly what a client may see, share progress and selected files, receive client comments, and keep every client response separate from the professional project timeline until the authenticated user explicitly reviews and approves any resulting work.</w:t>
            </w:r>
          </w:p>
        </w:tc>
      </w:tr>
    </w:tbl>
    <w:p/>
    <w:tbl>
      <w:tblPr>
        <w:tblStyle w:val="TableGrid"/>
        <w:tblW w:type="auto" w:w="0"/>
        <w:jc w:val="center"/>
        <w:tblLook w:firstColumn="1" w:firstRow="1" w:lastColumn="0" w:lastRow="0" w:noHBand="0" w:noVBand="1" w:val="04A0"/>
      </w:tblPr>
      <w:tblGrid>
        <w:gridCol w:w="5026"/>
        <w:gridCol w:w="5026"/>
      </w:tblGrid>
      <w:tr>
        <w:trPr>
          <w:cantSplit/>
        </w:trPr>
        <w:tc>
          <w:tcPr>
            <w:tcW w:type="dxa" w:w="2664"/>
            <w:shd w:fill="EAF2FF"/>
            <w:tcMar>
              <w:top w:w="95" w:type="dxa"/>
              <w:start w:w="130" w:type="dxa"/>
              <w:bottom w:w="95" w:type="dxa"/>
              <w:end w:w="130" w:type="dxa"/>
            </w:tcMar>
          </w:tcPr>
          <w:p>
            <w:r>
              <w:rPr>
                <w:b/>
                <w:sz w:val="18"/>
              </w:rPr>
              <w:t>Product</w:t>
            </w:r>
          </w:p>
        </w:tc>
        <w:tc>
          <w:tcPr>
            <w:tcW w:type="dxa" w:w="6840"/>
            <w:tcMar>
              <w:top w:w="95" w:type="dxa"/>
              <w:start w:w="130" w:type="dxa"/>
              <w:bottom w:w="95" w:type="dxa"/>
              <w:end w:w="130" w:type="dxa"/>
            </w:tcMar>
          </w:tcPr>
          <w:p>
            <w:r>
              <w:rPr>
                <w:sz w:val="18"/>
              </w:rPr>
              <w:t>Text2Task</w:t>
            </w:r>
          </w:p>
        </w:tc>
      </w:tr>
      <w:tr>
        <w:trPr>
          <w:cantSplit/>
        </w:trPr>
        <w:tc>
          <w:tcPr>
            <w:tcW w:type="dxa" w:w="2664"/>
            <w:shd w:fill="EAF2FF"/>
            <w:tcMar>
              <w:top w:w="95" w:type="dxa"/>
              <w:start w:w="130" w:type="dxa"/>
              <w:bottom w:w="95" w:type="dxa"/>
              <w:end w:w="130" w:type="dxa"/>
            </w:tcMar>
          </w:tcPr>
          <w:p>
            <w:r>
              <w:rPr>
                <w:b/>
                <w:sz w:val="18"/>
              </w:rPr>
              <w:t>Feature working name</w:t>
            </w:r>
          </w:p>
        </w:tc>
        <w:tc>
          <w:tcPr>
            <w:tcW w:type="dxa" w:w="6840"/>
            <w:tcMar>
              <w:top w:w="95" w:type="dxa"/>
              <w:start w:w="130" w:type="dxa"/>
              <w:bottom w:w="95" w:type="dxa"/>
              <w:end w:w="130" w:type="dxa"/>
            </w:tcMar>
          </w:tcPr>
          <w:p>
            <w:r>
              <w:rPr>
                <w:sz w:val="18"/>
              </w:rPr>
              <w:t>Client Share Link / Client Project View</w:t>
            </w:r>
          </w:p>
        </w:tc>
      </w:tr>
      <w:tr>
        <w:trPr>
          <w:cantSplit/>
        </w:trPr>
        <w:tc>
          <w:tcPr>
            <w:tcW w:type="dxa" w:w="2664"/>
            <w:shd w:fill="EAF2FF"/>
            <w:tcMar>
              <w:top w:w="95" w:type="dxa"/>
              <w:start w:w="130" w:type="dxa"/>
              <w:bottom w:w="95" w:type="dxa"/>
              <w:end w:w="130" w:type="dxa"/>
            </w:tcMar>
          </w:tcPr>
          <w:p>
            <w:r>
              <w:rPr>
                <w:b/>
                <w:sz w:val="18"/>
              </w:rPr>
              <w:t>Primary UI label</w:t>
            </w:r>
          </w:p>
        </w:tc>
        <w:tc>
          <w:tcPr>
            <w:tcW w:type="dxa" w:w="6840"/>
            <w:tcMar>
              <w:top w:w="95" w:type="dxa"/>
              <w:start w:w="130" w:type="dxa"/>
              <w:bottom w:w="95" w:type="dxa"/>
              <w:end w:w="130" w:type="dxa"/>
            </w:tcMar>
          </w:tcPr>
          <w:p>
            <w:r>
              <w:rPr>
                <w:sz w:val="18"/>
              </w:rPr>
              <w:t>Share with client</w:t>
            </w:r>
          </w:p>
        </w:tc>
      </w:tr>
      <w:tr>
        <w:trPr>
          <w:cantSplit/>
        </w:trPr>
        <w:tc>
          <w:tcPr>
            <w:tcW w:type="dxa" w:w="2664"/>
            <w:shd w:fill="EAF2FF"/>
            <w:tcMar>
              <w:top w:w="95" w:type="dxa"/>
              <w:start w:w="130" w:type="dxa"/>
              <w:bottom w:w="95" w:type="dxa"/>
              <w:end w:w="130" w:type="dxa"/>
            </w:tcMar>
          </w:tcPr>
          <w:p>
            <w:r>
              <w:rPr>
                <w:b/>
                <w:sz w:val="18"/>
              </w:rPr>
              <w:t>Document status</w:t>
            </w:r>
          </w:p>
        </w:tc>
        <w:tc>
          <w:tcPr>
            <w:tcW w:type="dxa" w:w="6840"/>
            <w:tcMar>
              <w:top w:w="95" w:type="dxa"/>
              <w:start w:w="130" w:type="dxa"/>
              <w:bottom w:w="95" w:type="dxa"/>
              <w:end w:w="130" w:type="dxa"/>
            </w:tcMar>
          </w:tcPr>
          <w:p>
            <w:r>
              <w:t>Phase 5 COMPLETE / PASS; Phase 6 mapping/audit only is next</w:t>
            </w:r>
          </w:p>
        </w:tc>
      </w:tr>
      <w:tr>
        <w:trPr>
          <w:cantSplit/>
        </w:trPr>
        <w:tc>
          <w:tcPr>
            <w:tcW w:type="dxa" w:w="2664"/>
            <w:shd w:fill="EAF2FF"/>
            <w:tcMar>
              <w:top w:w="95" w:type="dxa"/>
              <w:start w:w="130" w:type="dxa"/>
              <w:bottom w:w="95" w:type="dxa"/>
              <w:end w:w="130" w:type="dxa"/>
            </w:tcMar>
          </w:tcPr>
          <w:p>
            <w:r>
              <w:rPr>
                <w:b/>
                <w:sz w:val="18"/>
              </w:rPr>
              <w:t>Prepared</w:t>
            </w:r>
          </w:p>
        </w:tc>
        <w:tc>
          <w:tcPr>
            <w:tcW w:type="dxa" w:w="6840"/>
            <w:tcMar>
              <w:top w:w="95" w:type="dxa"/>
              <w:start w:w="130" w:type="dxa"/>
              <w:bottom w:w="95" w:type="dxa"/>
              <w:end w:w="130" w:type="dxa"/>
            </w:tcMar>
          </w:tcPr>
          <w:p>
            <w:r>
              <w:t>Original specification: 26 June 2026 • Current checkpoint: 20 August 2026</w:t>
            </w:r>
          </w:p>
        </w:tc>
      </w:tr>
      <w:tr>
        <w:trPr>
          <w:cantSplit/>
        </w:trPr>
        <w:tc>
          <w:tcPr>
            <w:tcW w:type="dxa" w:w="2664"/>
            <w:shd w:fill="EAF2FF"/>
            <w:tcMar>
              <w:top w:w="95" w:type="dxa"/>
              <w:start w:w="130" w:type="dxa"/>
              <w:bottom w:w="95" w:type="dxa"/>
              <w:end w:w="130" w:type="dxa"/>
            </w:tcMar>
          </w:tcPr>
          <w:p>
            <w:r>
              <w:rPr>
                <w:b/>
                <w:sz w:val="18"/>
              </w:rPr>
              <w:t>Intended use</w:t>
            </w:r>
          </w:p>
        </w:tc>
        <w:tc>
          <w:tcPr>
            <w:tcW w:type="dxa" w:w="6840"/>
            <w:tcMar>
              <w:top w:w="95" w:type="dxa"/>
              <w:start w:w="130" w:type="dxa"/>
              <w:bottom w:w="95" w:type="dxa"/>
              <w:end w:w="130" w:type="dxa"/>
            </w:tcMar>
          </w:tcPr>
          <w:p>
            <w:r>
              <w:t>Attach to a new conversation and resume from “Current Master Update — 20 August 2026”.</w:t>
            </w:r>
          </w:p>
        </w:tc>
      </w:tr>
      <w:tr>
        <w:trPr>
          <w:cantSplit/>
        </w:trPr>
        <w:tc>
          <w:tcPr>
            <w:tcW w:type="dxa" w:w="5026"/>
          </w:tcPr>
          <w:p>
            <w:r>
              <w:rPr>
                <w:sz w:val="18"/>
              </w:rPr>
              <w:t>Current Git checkpoint</w:t>
            </w:r>
          </w:p>
        </w:tc>
        <w:tc>
          <w:tcPr>
            <w:tcW w:type="dxa" w:w="5026"/>
          </w:tcPr>
          <w:p>
            <w:r>
              <w:t>main @ 8142245 — Complete Client Share Phase 5 communication lifecycle</w:t>
            </w:r>
          </w:p>
        </w:tc>
      </w:tr>
      <w:tr>
        <w:trPr>
          <w:cantSplit/>
        </w:trPr>
        <w:tc>
          <w:tcPr>
            <w:tcW w:type="dxa" w:w="5026"/>
          </w:tcPr>
          <w:p>
            <w:r>
              <w:rPr>
                <w:sz w:val="18"/>
              </w:rPr>
              <w:t>Production status</w:t>
            </w:r>
          </w:p>
        </w:tc>
        <w:tc>
          <w:tcPr>
            <w:tcW w:type="dxa" w:w="5026"/>
          </w:tcPr>
          <w:p>
            <w:r>
              <w:t>No rollout authorized. Phase 5A migration is not applied to Production; verify earlier Client Share migration state read-only before any rollout.</w:t>
            </w:r>
          </w:p>
        </w:tc>
      </w:tr>
    </w:tbl>
    <w:p>
      <w:pPr>
        <w:pStyle w:val="SmallNote"/>
        <w:spacing w:before="320"/>
        <w:jc w:val="center"/>
      </w:pPr>
      <w:r>
        <w:t>Confidential internal planning document. It records the agreed product boundaries, security rules, UX behavior, integration points, implementation phases, tests and deferred decisions so no context is lost between work sessions.</w:t>
      </w:r>
    </w:p>
    <w:p>
      <w:r>
        <w:br w:type="page"/>
      </w:r>
    </w:p>
    <w:p>
      <w:pPr>
        <w:pStyle w:val="Heading1"/>
        <w:keepNext/>
      </w:pPr>
      <w:r>
        <w:t>Document map</w:t>
      </w:r>
    </w:p>
    <w:p>
      <w:pPr>
        <w:spacing w:after="36"/>
        <w:ind w:left="173"/>
      </w:pPr>
      <w:r>
        <w:t>1. Executive decision and product objective</w:t>
      </w:r>
    </w:p>
    <w:p>
      <w:pPr>
        <w:spacing w:after="36"/>
        <w:ind w:left="173"/>
      </w:pPr>
      <w:r>
        <w:t>2. Product problem, value and target users</w:t>
      </w:r>
    </w:p>
    <w:p>
      <w:pPr>
        <w:spacing w:after="36"/>
        <w:ind w:left="173"/>
      </w:pPr>
      <w:r>
        <w:t>3. Non-negotiable product rules</w:t>
      </w:r>
    </w:p>
    <w:p>
      <w:pPr>
        <w:spacing w:after="36"/>
        <w:ind w:left="173"/>
      </w:pPr>
      <w:r>
        <w:t>4. Scope, V1 boundaries and explicit non-goals</w:t>
      </w:r>
    </w:p>
    <w:p>
      <w:pPr>
        <w:spacing w:after="36"/>
        <w:ind w:left="173"/>
      </w:pPr>
      <w:r>
        <w:t>5. Complete user flow inside Text2Task</w:t>
      </w:r>
    </w:p>
    <w:p>
      <w:pPr>
        <w:spacing w:after="36"/>
        <w:ind w:left="173"/>
      </w:pPr>
      <w:r>
        <w:t>6. Complete no-login client flow</w:t>
      </w:r>
    </w:p>
    <w:p>
      <w:pPr>
        <w:spacing w:after="36"/>
        <w:ind w:left="173"/>
      </w:pPr>
      <w:r>
        <w:t>7. Share settings and user control model</w:t>
      </w:r>
    </w:p>
    <w:p>
      <w:pPr>
        <w:spacing w:after="36"/>
        <w:ind w:left="173"/>
      </w:pPr>
      <w:r>
        <w:t>8. Public data projection and privacy denylist</w:t>
      </w:r>
    </w:p>
    <w:p>
      <w:pPr>
        <w:spacing w:after="36"/>
        <w:ind w:left="173"/>
      </w:pPr>
      <w:r>
        <w:t>9. Progress, task grouping and public status semantics</w:t>
      </w:r>
    </w:p>
    <w:p>
      <w:pPr>
        <w:spacing w:after="36"/>
        <w:ind w:left="173"/>
      </w:pPr>
      <w:r>
        <w:t>10. Latest update and publication behavior</w:t>
      </w:r>
    </w:p>
    <w:p>
      <w:pPr>
        <w:spacing w:after="36"/>
        <w:ind w:left="173"/>
      </w:pPr>
      <w:r>
        <w:t>11. Shared files, links and Resources integration</w:t>
      </w:r>
    </w:p>
    <w:p>
      <w:pPr>
        <w:spacing w:after="36"/>
        <w:ind w:left="173"/>
      </w:pPr>
      <w:r>
        <w:t>12. Client comments, replies and feedback lifecycle</w:t>
      </w:r>
    </w:p>
    <w:p>
      <w:pPr>
        <w:spacing w:after="36"/>
        <w:ind w:left="173"/>
      </w:pPr>
      <w:r>
        <w:t>13. Separate Client Communication History</w:t>
      </w:r>
    </w:p>
    <w:p>
      <w:pPr>
        <w:spacing w:after="36"/>
        <w:ind w:left="173"/>
      </w:pPr>
      <w:r>
        <w:t>14. Converting feedback into work through existing flows</w:t>
      </w:r>
    </w:p>
    <w:p>
      <w:pPr>
        <w:spacing w:after="36"/>
        <w:ind w:left="173"/>
      </w:pPr>
      <w:r>
        <w:t>15. Notifications and unread feedback</w:t>
      </w:r>
    </w:p>
    <w:p>
      <w:pPr>
        <w:spacing w:after="36"/>
        <w:ind w:left="173"/>
      </w:pPr>
      <w:r>
        <w:t>16. Secure share-link design and access lifecycle</w:t>
      </w:r>
    </w:p>
    <w:p>
      <w:pPr>
        <w:spacing w:after="36"/>
        <w:ind w:left="173"/>
      </w:pPr>
      <w:r>
        <w:t>17. Public-page security, privacy and anti-abuse controls</w:t>
      </w:r>
    </w:p>
    <w:p>
      <w:pPr>
        <w:spacing w:after="36"/>
        <w:ind w:left="173"/>
      </w:pPr>
      <w:r>
        <w:t>18. Data model and status definitions</w:t>
      </w:r>
    </w:p>
    <w:p>
      <w:pPr>
        <w:spacing w:after="36"/>
        <w:ind w:left="173"/>
      </w:pPr>
      <w:r>
        <w:t>19. Server/API architecture and multi-tenant authorization</w:t>
      </w:r>
    </w:p>
    <w:p>
      <w:pPr>
        <w:spacing w:after="36"/>
        <w:ind w:left="173"/>
      </w:pPr>
      <w:r>
        <w:t>20. Reuse of existing Text2Task systems</w:t>
      </w:r>
    </w:p>
    <w:p>
      <w:pPr>
        <w:spacing w:after="36"/>
        <w:ind w:left="173"/>
      </w:pPr>
      <w:r>
        <w:t>21. Public-page and dashboard UX requirements</w:t>
      </w:r>
    </w:p>
    <w:p>
      <w:pPr>
        <w:spacing w:after="36"/>
        <w:ind w:left="173"/>
      </w:pPr>
      <w:r>
        <w:t>22. Visual direction and SiteUpdate reference</w:t>
      </w:r>
    </w:p>
    <w:p>
      <w:pPr>
        <w:spacing w:after="36"/>
        <w:ind w:left="173"/>
      </w:pPr>
      <w:r>
        <w:t>23. Project, task, resource and account lifecycle behavior</w:t>
      </w:r>
    </w:p>
    <w:p>
      <w:pPr>
        <w:spacing w:after="36"/>
        <w:ind w:left="173"/>
      </w:pPr>
      <w:r>
        <w:t>24. Error handling and recovery</w:t>
      </w:r>
    </w:p>
    <w:p>
      <w:pPr>
        <w:spacing w:after="36"/>
        <w:ind w:left="173"/>
      </w:pPr>
      <w:r>
        <w:t>25. Analytics and observability isolation</w:t>
      </w:r>
    </w:p>
    <w:p>
      <w:pPr>
        <w:spacing w:after="36"/>
        <w:ind w:left="173"/>
      </w:pPr>
      <w:r>
        <w:t>26. Performance, caching and accessibility</w:t>
      </w:r>
    </w:p>
    <w:p>
      <w:pPr>
        <w:spacing w:after="36"/>
        <w:ind w:left="173"/>
      </w:pPr>
      <w:r>
        <w:t>27. Implementation roadmap and estimated effort</w:t>
      </w:r>
    </w:p>
    <w:p>
      <w:pPr>
        <w:spacing w:after="36"/>
        <w:ind w:left="173"/>
      </w:pPr>
      <w:r>
        <w:t>28. Codex working method and guardrails</w:t>
      </w:r>
    </w:p>
    <w:p>
      <w:pPr>
        <w:spacing w:after="36"/>
        <w:ind w:left="173"/>
      </w:pPr>
      <w:r>
        <w:t>29. Testing and acceptance criteria</w:t>
      </w:r>
    </w:p>
    <w:p>
      <w:pPr>
        <w:spacing w:after="36"/>
        <w:ind w:left="173"/>
      </w:pPr>
      <w:r>
        <w:t>30. Threat model and abuse scenarios</w:t>
      </w:r>
    </w:p>
    <w:p>
      <w:pPr>
        <w:spacing w:after="36"/>
        <w:ind w:left="173"/>
      </w:pPr>
      <w:r>
        <w:t>31. Deferred scope and future extensions</w:t>
      </w:r>
    </w:p>
    <w:p>
      <w:pPr>
        <w:spacing w:after="36"/>
        <w:ind w:left="173"/>
      </w:pPr>
      <w:r>
        <w:t>32. Decisions already made and open product decisions</w:t>
      </w:r>
    </w:p>
    <w:p>
      <w:r>
        <w:t>34. Current Master Update — 20 August 2026 (authoritative implementation checkpoint)</w:t>
      </w:r>
    </w:p>
    <w:p>
      <w:r>
        <w:t>35. Phase 6 mapping/audit resume instructions and copy-paste continuation</w:t>
      </w:r>
    </w:p>
    <w:p>
      <w:pPr>
        <w:spacing w:after="36"/>
        <w:ind w:left="173"/>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One-sentence feature definition</w:t>
            </w:r>
          </w:p>
          <w:p>
            <w:pPr>
              <w:spacing w:after="0"/>
            </w:pPr>
            <w:r>
              <w:t>Client Share Link is a secure, user-controlled public projection of selected project information. It lets a client view progress, selected tasks, updates and files without registration and submit feedback that never changes CRM data automatically.</w:t>
            </w:r>
          </w:p>
        </w:tc>
      </w:tr>
    </w:tbl>
    <w:p>
      <w:pPr>
        <w:pStyle w:val="Heading1"/>
        <w:keepNext/>
      </w:pPr>
      <w:r>
        <w:t>1. Executive decision and product objective</w:t>
      </w:r>
    </w:p>
    <w:p>
      <w:r>
        <w:t>Text2Task should provide a simple client-facing project update page that a freelancer, agency, project manager or service provider can create from an existing project and send directly to the client. The client opens the link without registering, sees only the information deliberately shared by the Text2Task user, and can leave comments or feedback.</w:t>
      </w:r>
    </w:p>
    <w:p>
      <w:r>
        <w:t>The feature closes the full Text2Task workflow:</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request arrives</w:t>
            </w:r>
            <w:r>
              <w:br/>
            </w:r>
            <w:r>
              <w:rPr>
                <w:rFonts w:ascii="Consolas" w:hAnsi="Consolas"/>
                <w:sz w:val="17"/>
              </w:rPr>
              <w:t xml:space="preserve">        ↓</w:t>
            </w:r>
            <w:r>
              <w:br/>
            </w:r>
            <w:r>
              <w:rPr>
                <w:rFonts w:ascii="Consolas" w:hAnsi="Consolas"/>
                <w:sz w:val="17"/>
              </w:rPr>
              <w:t>Text2Task turns it into organized project work</w:t>
            </w:r>
            <w:r>
              <w:br/>
            </w:r>
            <w:r>
              <w:rPr>
                <w:rFonts w:ascii="Consolas" w:hAnsi="Consolas"/>
                <w:sz w:val="17"/>
              </w:rPr>
              <w:t xml:space="preserve">        ↓</w:t>
            </w:r>
            <w:r>
              <w:br/>
            </w:r>
            <w:r>
              <w:rPr>
                <w:rFonts w:ascii="Consolas" w:hAnsi="Consolas"/>
                <w:sz w:val="17"/>
              </w:rPr>
              <w:t>User manages progress, tasks and resources</w:t>
            </w:r>
            <w:r>
              <w:br/>
            </w:r>
            <w:r>
              <w:rPr>
                <w:rFonts w:ascii="Consolas" w:hAnsi="Consolas"/>
                <w:sz w:val="17"/>
              </w:rPr>
              <w:t xml:space="preserve">        ↓</w:t>
            </w:r>
            <w:r>
              <w:br/>
            </w:r>
            <w:r>
              <w:rPr>
                <w:rFonts w:ascii="Consolas" w:hAnsi="Consolas"/>
                <w:sz w:val="17"/>
              </w:rPr>
              <w:t>User publishes a controlled client view</w:t>
            </w:r>
            <w:r>
              <w:br/>
            </w:r>
            <w:r>
              <w:rPr>
                <w:rFonts w:ascii="Consolas" w:hAnsi="Consolas"/>
                <w:sz w:val="17"/>
              </w:rPr>
              <w:t xml:space="preserve">        ↓</w:t>
            </w:r>
            <w:r>
              <w:br/>
            </w:r>
            <w:r>
              <w:rPr>
                <w:rFonts w:ascii="Consolas" w:hAnsi="Consolas"/>
                <w:sz w:val="17"/>
              </w:rPr>
              <w:t>Client sees progress and leaves feedback</w:t>
            </w:r>
            <w:r>
              <w:br/>
            </w:r>
            <w:r>
              <w:rPr>
                <w:rFonts w:ascii="Consolas" w:hAnsi="Consolas"/>
                <w:sz w:val="17"/>
              </w:rPr>
              <w:t xml:space="preserve">        ↓</w:t>
            </w:r>
            <w:r>
              <w:br/>
            </w:r>
            <w:r>
              <w:rPr>
                <w:rFonts w:ascii="Consolas" w:hAnsi="Consolas"/>
                <w:sz w:val="17"/>
              </w:rPr>
              <w:t>User reviews feedback and decides what becomes work</w:t>
            </w:r>
          </w:p>
        </w:tc>
      </w:tr>
    </w:tbl>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Product position</w:t>
            </w:r>
          </w:p>
          <w:p>
            <w:pPr>
              <w:spacing w:after="0"/>
            </w:pPr>
            <w:r>
              <w:t>This is not a heavy client portal and not a second CRM. It is a clean, secure project-update page with lightweight asynchronous feedback, designed to reduce status-chasing while keeping the Text2Task user fully in control.</w:t>
            </w:r>
          </w:p>
        </w:tc>
      </w:tr>
    </w:tbl>
    <w:p>
      <w:pPr>
        <w:pStyle w:val="Heading1"/>
        <w:keepNext/>
      </w:pPr>
      <w:r>
        <w:t>2. Product problem, value and target users</w:t>
      </w:r>
    </w:p>
    <w:p>
      <w:r>
        <w:t>Freelancers and small service teams repeatedly answer questions such as “What is done?”, “What is still in progress?”, “Can I see the latest file?” and “Where should I send feedback?”. Client updates are often scattered across WhatsApp, email and calls. This creates repetitive communication, lost feedback and unnecessary manual status reporting.</w:t>
      </w:r>
    </w:p>
    <w:p>
      <w:pPr>
        <w:pStyle w:val="Heading2"/>
        <w:keepNext/>
      </w:pPr>
      <w:r>
        <w:t>2.1 Core value</w:t>
      </w:r>
    </w:p>
    <w:p>
      <w:pPr>
        <w:pStyle w:val="Bullet1"/>
      </w:pPr>
      <w:r>
        <w:t>Give the client one simple source of truth for the shared project status.</w:t>
      </w:r>
    </w:p>
    <w:p>
      <w:pPr>
        <w:pStyle w:val="Bullet1"/>
      </w:pPr>
      <w:r>
        <w:t>Reduce repeated status messages and “any update?” conversations.</w:t>
      </w:r>
    </w:p>
    <w:p>
      <w:pPr>
        <w:pStyle w:val="Bullet1"/>
      </w:pPr>
      <w:r>
        <w:t>Share selected deliverables without exposing the internal CRM or private project data.</w:t>
      </w:r>
    </w:p>
    <w:p>
      <w:pPr>
        <w:pStyle w:val="Bullet1"/>
      </w:pPr>
      <w:r>
        <w:t>Capture client feedback next to the project while preserving user review and approval.</w:t>
      </w:r>
    </w:p>
    <w:p>
      <w:pPr>
        <w:pStyle w:val="Bullet1"/>
      </w:pPr>
      <w:r>
        <w:t>Strengthen Text2Task as a complete client-work workflow rather than only an extraction tool.</w:t>
      </w:r>
    </w:p>
    <w:p>
      <w:pPr>
        <w:pStyle w:val="Heading2"/>
        <w:keepNext/>
      </w:pPr>
      <w:r>
        <w:t>2.2 Primary users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7"/>
              </w:rPr>
              <w:t>User type</w:t>
            </w:r>
          </w:p>
        </w:tc>
        <w:tc>
          <w:tcPr>
            <w:tcW w:type="dxa" w:w="6480"/>
            <w:shd w:fill="EAF2FF"/>
            <w:tcMar>
              <w:top w:w="85" w:type="dxa"/>
              <w:start w:w="110" w:type="dxa"/>
              <w:bottom w:w="85" w:type="dxa"/>
              <w:end w:w="110" w:type="dxa"/>
            </w:tcMar>
            <w:vAlign w:val="center"/>
          </w:tcPr>
          <w:p>
            <w:r>
              <w:rPr>
                <w:b/>
                <w:color w:val="1E40AF"/>
                <w:sz w:val="17"/>
              </w:rPr>
              <w:t>Typical use</w:t>
            </w:r>
          </w:p>
        </w:tc>
      </w:tr>
      <w:tr>
        <w:trPr>
          <w:cantSplit/>
        </w:trPr>
        <w:tc>
          <w:tcPr>
            <w:tcW w:type="dxa" w:w="3024"/>
            <w:tcMar>
              <w:top w:w="85" w:type="dxa"/>
              <w:start w:w="110" w:type="dxa"/>
              <w:bottom w:w="85" w:type="dxa"/>
              <w:end w:w="110" w:type="dxa"/>
            </w:tcMar>
            <w:vAlign w:val="top"/>
          </w:tcPr>
          <w:p>
            <w:r>
              <w:rPr>
                <w:sz w:val="17"/>
              </w:rPr>
              <w:t>Web designers and developers</w:t>
            </w:r>
          </w:p>
        </w:tc>
        <w:tc>
          <w:tcPr>
            <w:tcW w:type="dxa" w:w="6480"/>
            <w:tcMar>
              <w:top w:w="85" w:type="dxa"/>
              <w:start w:w="110" w:type="dxa"/>
              <w:bottom w:w="85" w:type="dxa"/>
              <w:end w:w="110" w:type="dxa"/>
            </w:tcMar>
            <w:vAlign w:val="top"/>
          </w:tcPr>
          <w:p>
            <w:r>
              <w:rPr>
                <w:sz w:val="17"/>
              </w:rPr>
              <w:t>Share website progress, revisions, screenshots and launch items.</w:t>
            </w:r>
          </w:p>
        </w:tc>
      </w:tr>
      <w:tr>
        <w:trPr>
          <w:cantSplit/>
        </w:trPr>
        <w:tc>
          <w:tcPr>
            <w:tcW w:type="dxa" w:w="3024"/>
            <w:tcMar>
              <w:top w:w="85" w:type="dxa"/>
              <w:start w:w="110" w:type="dxa"/>
              <w:bottom w:w="85" w:type="dxa"/>
              <w:end w:w="110" w:type="dxa"/>
            </w:tcMar>
            <w:shd w:fill="FAFAFA"/>
            <w:vAlign w:val="top"/>
          </w:tcPr>
          <w:p>
            <w:r>
              <w:rPr>
                <w:sz w:val="17"/>
              </w:rPr>
              <w:t>Graphic designers</w:t>
            </w:r>
          </w:p>
        </w:tc>
        <w:tc>
          <w:tcPr>
            <w:tcW w:type="dxa" w:w="6480"/>
            <w:tcMar>
              <w:top w:w="85" w:type="dxa"/>
              <w:start w:w="110" w:type="dxa"/>
              <w:bottom w:w="85" w:type="dxa"/>
              <w:end w:w="110" w:type="dxa"/>
            </w:tcMar>
            <w:shd w:fill="FAFAFA"/>
            <w:vAlign w:val="top"/>
          </w:tcPr>
          <w:p>
            <w:r>
              <w:rPr>
                <w:sz w:val="17"/>
              </w:rPr>
              <w:t>Share logo concepts, files, milestones and revision feedback.</w:t>
            </w:r>
          </w:p>
        </w:tc>
      </w:tr>
      <w:tr>
        <w:trPr>
          <w:cantSplit/>
        </w:trPr>
        <w:tc>
          <w:tcPr>
            <w:tcW w:type="dxa" w:w="3024"/>
            <w:tcMar>
              <w:top w:w="85" w:type="dxa"/>
              <w:start w:w="110" w:type="dxa"/>
              <w:bottom w:w="85" w:type="dxa"/>
              <w:end w:w="110" w:type="dxa"/>
            </w:tcMar>
            <w:vAlign w:val="top"/>
          </w:tcPr>
          <w:p>
            <w:r>
              <w:rPr>
                <w:sz w:val="17"/>
              </w:rPr>
              <w:t>Social media managers</w:t>
            </w:r>
          </w:p>
        </w:tc>
        <w:tc>
          <w:tcPr>
            <w:tcW w:type="dxa" w:w="6480"/>
            <w:tcMar>
              <w:top w:w="85" w:type="dxa"/>
              <w:start w:w="110" w:type="dxa"/>
              <w:bottom w:w="85" w:type="dxa"/>
              <w:end w:w="110" w:type="dxa"/>
            </w:tcMar>
            <w:vAlign w:val="top"/>
          </w:tcPr>
          <w:p>
            <w:r>
              <w:rPr>
                <w:sz w:val="17"/>
              </w:rPr>
              <w:t>Share content progress, selected assets and client comments.</w:t>
            </w:r>
          </w:p>
        </w:tc>
      </w:tr>
      <w:tr>
        <w:trPr>
          <w:cantSplit/>
        </w:trPr>
        <w:tc>
          <w:tcPr>
            <w:tcW w:type="dxa" w:w="3024"/>
            <w:tcMar>
              <w:top w:w="85" w:type="dxa"/>
              <w:start w:w="110" w:type="dxa"/>
              <w:bottom w:w="85" w:type="dxa"/>
              <w:end w:w="110" w:type="dxa"/>
            </w:tcMar>
            <w:shd w:fill="FAFAFA"/>
            <w:vAlign w:val="top"/>
          </w:tcPr>
          <w:p>
            <w:r>
              <w:rPr>
                <w:sz w:val="17"/>
              </w:rPr>
              <w:t>Project managers and VAs</w:t>
            </w:r>
          </w:p>
        </w:tc>
        <w:tc>
          <w:tcPr>
            <w:tcW w:type="dxa" w:w="6480"/>
            <w:tcMar>
              <w:top w:w="85" w:type="dxa"/>
              <w:start w:w="110" w:type="dxa"/>
              <w:bottom w:w="85" w:type="dxa"/>
              <w:end w:w="110" w:type="dxa"/>
            </w:tcMar>
            <w:shd w:fill="FAFAFA"/>
            <w:vAlign w:val="top"/>
          </w:tcPr>
          <w:p>
            <w:r>
              <w:rPr>
                <w:sz w:val="17"/>
              </w:rPr>
              <w:t>Give stakeholders a clean progress view without dashboard access.</w:t>
            </w:r>
          </w:p>
        </w:tc>
      </w:tr>
      <w:tr>
        <w:trPr>
          <w:cantSplit/>
        </w:trPr>
        <w:tc>
          <w:tcPr>
            <w:tcW w:type="dxa" w:w="3024"/>
            <w:tcMar>
              <w:top w:w="85" w:type="dxa"/>
              <w:start w:w="110" w:type="dxa"/>
              <w:bottom w:w="85" w:type="dxa"/>
              <w:end w:w="110" w:type="dxa"/>
            </w:tcMar>
            <w:vAlign w:val="top"/>
          </w:tcPr>
          <w:p>
            <w:r>
              <w:rPr>
                <w:sz w:val="17"/>
              </w:rPr>
              <w:t>Small agencies</w:t>
            </w:r>
          </w:p>
        </w:tc>
        <w:tc>
          <w:tcPr>
            <w:tcW w:type="dxa" w:w="6480"/>
            <w:tcMar>
              <w:top w:w="85" w:type="dxa"/>
              <w:start w:w="110" w:type="dxa"/>
              <w:bottom w:w="85" w:type="dxa"/>
              <w:end w:w="110" w:type="dxa"/>
            </w:tcMar>
            <w:vAlign w:val="top"/>
          </w:tcPr>
          <w:p>
            <w:r>
              <w:rPr>
                <w:sz w:val="17"/>
              </w:rPr>
              <w:t>Share controlled project updates under a simple professional workflow.</w:t>
            </w:r>
          </w:p>
        </w:tc>
      </w:tr>
      <w:tr>
        <w:trPr>
          <w:cantSplit/>
        </w:trPr>
        <w:tc>
          <w:tcPr>
            <w:tcW w:type="dxa" w:w="3024"/>
            <w:tcMar>
              <w:top w:w="85" w:type="dxa"/>
              <w:start w:w="110" w:type="dxa"/>
              <w:bottom w:w="85" w:type="dxa"/>
              <w:end w:w="110" w:type="dxa"/>
            </w:tcMar>
            <w:shd w:fill="FAFAFA"/>
            <w:vAlign w:val="top"/>
          </w:tcPr>
          <w:p>
            <w:r>
              <w:rPr>
                <w:sz w:val="17"/>
              </w:rPr>
              <w:t>Other client-service professionals</w:t>
            </w:r>
          </w:p>
        </w:tc>
        <w:tc>
          <w:tcPr>
            <w:tcW w:type="dxa" w:w="6480"/>
            <w:tcMar>
              <w:top w:w="85" w:type="dxa"/>
              <w:start w:w="110" w:type="dxa"/>
              <w:bottom w:w="85" w:type="dxa"/>
              <w:end w:w="110" w:type="dxa"/>
            </w:tcMar>
            <w:shd w:fill="FAFAFA"/>
            <w:vAlign w:val="top"/>
          </w:tcPr>
          <w:p>
            <w:r>
              <w:rPr>
                <w:sz w:val="17"/>
              </w:rPr>
              <w:t>Any project with visible progress, deliverables and client feedback.</w:t>
            </w:r>
          </w:p>
        </w:tc>
      </w:tr>
    </w:tbl>
    <w:p>
      <w:pPr>
        <w:pStyle w:val="Heading1"/>
        <w:keepNext/>
      </w:pPr>
      <w:r>
        <w:t>3. Non-negotiable product rules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Rule</w:t>
            </w:r>
          </w:p>
        </w:tc>
        <w:tc>
          <w:tcPr>
            <w:tcW w:type="dxa" w:w="6768"/>
            <w:shd w:fill="EAF2FF"/>
            <w:tcMar>
              <w:top w:w="85" w:type="dxa"/>
              <w:start w:w="110" w:type="dxa"/>
              <w:bottom w:w="85" w:type="dxa"/>
              <w:end w:w="110" w:type="dxa"/>
            </w:tcMar>
            <w:vAlign w:val="center"/>
          </w:tcPr>
          <w:p>
            <w:r>
              <w:rPr>
                <w:b/>
                <w:color w:val="1E40AF"/>
                <w:sz w:val="17"/>
              </w:rPr>
              <w:t>Required behavior</w:t>
            </w:r>
          </w:p>
        </w:tc>
      </w:tr>
      <w:tr>
        <w:trPr>
          <w:cantSplit/>
        </w:trPr>
        <w:tc>
          <w:tcPr>
            <w:tcW w:type="dxa" w:w="2736"/>
            <w:tcMar>
              <w:top w:w="85" w:type="dxa"/>
              <w:start w:w="110" w:type="dxa"/>
              <w:bottom w:w="85" w:type="dxa"/>
              <w:end w:w="110" w:type="dxa"/>
            </w:tcMar>
            <w:vAlign w:val="top"/>
          </w:tcPr>
          <w:p>
            <w:r>
              <w:rPr>
                <w:sz w:val="17"/>
              </w:rPr>
              <w:t>User controls visibility</w:t>
            </w:r>
          </w:p>
        </w:tc>
        <w:tc>
          <w:tcPr>
            <w:tcW w:type="dxa" w:w="6768"/>
            <w:tcMar>
              <w:top w:w="85" w:type="dxa"/>
              <w:start w:w="110" w:type="dxa"/>
              <w:bottom w:w="85" w:type="dxa"/>
              <w:end w:w="110" w:type="dxa"/>
            </w:tcMar>
            <w:vAlign w:val="top"/>
          </w:tcPr>
          <w:p>
            <w:r>
              <w:rPr>
                <w:sz w:val="17"/>
              </w:rPr>
              <w:t>The client sees only project fields, tasks, updates and resources explicitly allowed by the user.</w:t>
            </w:r>
          </w:p>
        </w:tc>
      </w:tr>
      <w:tr>
        <w:trPr>
          <w:cantSplit/>
        </w:trPr>
        <w:tc>
          <w:tcPr>
            <w:tcW w:type="dxa" w:w="2736"/>
            <w:tcMar>
              <w:top w:w="85" w:type="dxa"/>
              <w:start w:w="110" w:type="dxa"/>
              <w:bottom w:w="85" w:type="dxa"/>
              <w:end w:w="110" w:type="dxa"/>
            </w:tcMar>
            <w:shd w:fill="FAFAFA"/>
            <w:vAlign w:val="top"/>
          </w:tcPr>
          <w:p>
            <w:r>
              <w:rPr>
                <w:sz w:val="17"/>
              </w:rPr>
              <w:t>Private by default</w:t>
            </w:r>
          </w:p>
        </w:tc>
        <w:tc>
          <w:tcPr>
            <w:tcW w:type="dxa" w:w="6768"/>
            <w:tcMar>
              <w:top w:w="85" w:type="dxa"/>
              <w:start w:w="110" w:type="dxa"/>
              <w:bottom w:w="85" w:type="dxa"/>
              <w:end w:w="110" w:type="dxa"/>
            </w:tcMar>
            <w:shd w:fill="FAFAFA"/>
            <w:vAlign w:val="top"/>
          </w:tcPr>
          <w:p>
            <w:r>
              <w:rPr>
                <w:sz w:val="17"/>
              </w:rPr>
              <w:t>Existing project data and Resources remain private until selected for a share link.</w:t>
            </w:r>
          </w:p>
        </w:tc>
      </w:tr>
      <w:tr>
        <w:trPr>
          <w:cantSplit/>
        </w:trPr>
        <w:tc>
          <w:tcPr>
            <w:tcW w:type="dxa" w:w="2736"/>
            <w:tcMar>
              <w:top w:w="85" w:type="dxa"/>
              <w:start w:w="110" w:type="dxa"/>
              <w:bottom w:w="85" w:type="dxa"/>
              <w:end w:w="110" w:type="dxa"/>
            </w:tcMar>
            <w:vAlign w:val="top"/>
          </w:tcPr>
          <w:p>
            <w:r>
              <w:rPr>
                <w:sz w:val="17"/>
              </w:rPr>
              <w:t>No client account required</w:t>
            </w:r>
          </w:p>
        </w:tc>
        <w:tc>
          <w:tcPr>
            <w:tcW w:type="dxa" w:w="6768"/>
            <w:tcMar>
              <w:top w:w="85" w:type="dxa"/>
              <w:start w:w="110" w:type="dxa"/>
              <w:bottom w:w="85" w:type="dxa"/>
              <w:end w:w="110" w:type="dxa"/>
            </w:tcMar>
            <w:vAlign w:val="top"/>
          </w:tcPr>
          <w:p>
            <w:r>
              <w:rPr>
                <w:sz w:val="17"/>
              </w:rPr>
              <w:t>The client can open the link and comment without registering for Text2Task.</w:t>
            </w:r>
          </w:p>
        </w:tc>
      </w:tr>
      <w:tr>
        <w:trPr>
          <w:cantSplit/>
        </w:trPr>
        <w:tc>
          <w:tcPr>
            <w:tcW w:type="dxa" w:w="2736"/>
            <w:tcMar>
              <w:top w:w="85" w:type="dxa"/>
              <w:start w:w="110" w:type="dxa"/>
              <w:bottom w:w="85" w:type="dxa"/>
              <w:end w:w="110" w:type="dxa"/>
            </w:tcMar>
            <w:shd w:fill="FAFAFA"/>
            <w:vAlign w:val="top"/>
          </w:tcPr>
          <w:p>
            <w:r>
              <w:rPr>
                <w:sz w:val="17"/>
              </w:rPr>
              <w:t>No automatic CRM changes</w:t>
            </w:r>
          </w:p>
        </w:tc>
        <w:tc>
          <w:tcPr>
            <w:tcW w:type="dxa" w:w="6768"/>
            <w:tcMar>
              <w:top w:w="85" w:type="dxa"/>
              <w:start w:w="110" w:type="dxa"/>
              <w:bottom w:w="85" w:type="dxa"/>
              <w:end w:w="110" w:type="dxa"/>
            </w:tcMar>
            <w:shd w:fill="FAFAFA"/>
            <w:vAlign w:val="top"/>
          </w:tcPr>
          <w:p>
            <w:r>
              <w:rPr>
                <w:sz w:val="17"/>
              </w:rPr>
              <w:t>A client comment, approval-like response or request for changes can never directly alter project or task data.</w:t>
            </w:r>
          </w:p>
        </w:tc>
      </w:tr>
      <w:tr>
        <w:trPr>
          <w:cantSplit/>
        </w:trPr>
        <w:tc>
          <w:tcPr>
            <w:tcW w:type="dxa" w:w="2736"/>
            <w:tcMar>
              <w:top w:w="85" w:type="dxa"/>
              <w:start w:w="110" w:type="dxa"/>
              <w:bottom w:w="85" w:type="dxa"/>
              <w:end w:w="110" w:type="dxa"/>
            </w:tcMar>
            <w:vAlign w:val="top"/>
          </w:tcPr>
          <w:p>
            <w:r>
              <w:rPr>
                <w:sz w:val="17"/>
              </w:rPr>
              <w:t>Separate communication history</w:t>
            </w:r>
          </w:p>
        </w:tc>
        <w:tc>
          <w:tcPr>
            <w:tcW w:type="dxa" w:w="6768"/>
            <w:tcMar>
              <w:top w:w="85" w:type="dxa"/>
              <w:start w:w="110" w:type="dxa"/>
              <w:bottom w:w="85" w:type="dxa"/>
              <w:end w:w="110" w:type="dxa"/>
            </w:tcMar>
            <w:vAlign w:val="top"/>
          </w:tcPr>
          <w:p>
            <w:r>
              <w:rPr>
                <w:sz w:val="17"/>
              </w:rPr>
              <w:t>Client comments and user replies live in a dedicated client-communication stream, not in the professional work timeline.</w:t>
            </w:r>
          </w:p>
        </w:tc>
      </w:tr>
      <w:tr>
        <w:trPr>
          <w:cantSplit/>
        </w:trPr>
        <w:tc>
          <w:tcPr>
            <w:tcW w:type="dxa" w:w="2736"/>
            <w:tcMar>
              <w:top w:w="85" w:type="dxa"/>
              <w:start w:w="110" w:type="dxa"/>
              <w:bottom w:w="85" w:type="dxa"/>
              <w:end w:w="110" w:type="dxa"/>
            </w:tcMar>
            <w:shd w:fill="FAFAFA"/>
            <w:vAlign w:val="top"/>
          </w:tcPr>
          <w:p>
            <w:r>
              <w:rPr>
                <w:sz w:val="17"/>
              </w:rPr>
              <w:t>Existing systems stay authoritative</w:t>
            </w:r>
          </w:p>
        </w:tc>
        <w:tc>
          <w:tcPr>
            <w:tcW w:type="dxa" w:w="6768"/>
            <w:tcMar>
              <w:top w:w="85" w:type="dxa"/>
              <w:start w:w="110" w:type="dxa"/>
              <w:bottom w:w="85" w:type="dxa"/>
              <w:end w:w="110" w:type="dxa"/>
            </w:tcMar>
            <w:shd w:fill="FAFAFA"/>
            <w:vAlign w:val="top"/>
          </w:tcPr>
          <w:p>
            <w:r>
              <w:rPr>
                <w:sz w:val="17"/>
              </w:rPr>
              <w:t>Projects, subtasks, Resources, Client Updates and the transactional save/update mechanisms remain the source of truth.</w:t>
            </w:r>
          </w:p>
        </w:tc>
      </w:tr>
      <w:tr>
        <w:trPr>
          <w:cantSplit/>
        </w:trPr>
        <w:tc>
          <w:tcPr>
            <w:tcW w:type="dxa" w:w="2736"/>
            <w:tcMar>
              <w:top w:w="85" w:type="dxa"/>
              <w:start w:w="110" w:type="dxa"/>
              <w:bottom w:w="85" w:type="dxa"/>
              <w:end w:w="110" w:type="dxa"/>
            </w:tcMar>
            <w:vAlign w:val="top"/>
          </w:tcPr>
          <w:p>
            <w:r>
              <w:rPr>
                <w:sz w:val="17"/>
              </w:rPr>
              <w:t>No duplicate project logic</w:t>
            </w:r>
          </w:p>
        </w:tc>
        <w:tc>
          <w:tcPr>
            <w:tcW w:type="dxa" w:w="6768"/>
            <w:tcMar>
              <w:top w:w="85" w:type="dxa"/>
              <w:start w:w="110" w:type="dxa"/>
              <w:bottom w:w="85" w:type="dxa"/>
              <w:end w:w="110" w:type="dxa"/>
            </w:tcMar>
            <w:vAlign w:val="top"/>
          </w:tcPr>
          <w:p>
            <w:r>
              <w:rPr>
                <w:sz w:val="17"/>
              </w:rPr>
              <w:t>The feature reads a safe public projection of existing data; it does not create a second project model.</w:t>
            </w:r>
          </w:p>
        </w:tc>
      </w:tr>
      <w:tr>
        <w:trPr>
          <w:cantSplit/>
        </w:trPr>
        <w:tc>
          <w:tcPr>
            <w:tcW w:type="dxa" w:w="2736"/>
            <w:tcMar>
              <w:top w:w="85" w:type="dxa"/>
              <w:start w:w="110" w:type="dxa"/>
              <w:bottom w:w="85" w:type="dxa"/>
              <w:end w:w="110" w:type="dxa"/>
            </w:tcMar>
            <w:shd w:fill="FAFAFA"/>
            <w:vAlign w:val="top"/>
          </w:tcPr>
          <w:p>
            <w:r>
              <w:rPr>
                <w:sz w:val="17"/>
              </w:rPr>
              <w:t>Secure bearer access</w:t>
            </w:r>
          </w:p>
        </w:tc>
        <w:tc>
          <w:tcPr>
            <w:tcW w:type="dxa" w:w="6768"/>
            <w:tcMar>
              <w:top w:w="85" w:type="dxa"/>
              <w:start w:w="110" w:type="dxa"/>
              <w:bottom w:w="85" w:type="dxa"/>
              <w:end w:w="110" w:type="dxa"/>
            </w:tcMar>
            <w:shd w:fill="FAFAFA"/>
            <w:vAlign w:val="top"/>
          </w:tcPr>
          <w:p>
            <w:r>
              <w:rPr>
                <w:sz w:val="17"/>
              </w:rPr>
              <w:t>Share access uses strong opaque secrets, revocation, rotation, expiry controls and strict server-side scoping.</w:t>
            </w:r>
          </w:p>
        </w:tc>
      </w:tr>
      <w:tr>
        <w:trPr>
          <w:cantSplit/>
        </w:trPr>
        <w:tc>
          <w:tcPr>
            <w:tcW w:type="dxa" w:w="2736"/>
            <w:tcMar>
              <w:top w:w="85" w:type="dxa"/>
              <w:start w:w="110" w:type="dxa"/>
              <w:bottom w:w="85" w:type="dxa"/>
              <w:end w:w="110" w:type="dxa"/>
            </w:tcMar>
            <w:vAlign w:val="top"/>
          </w:tcPr>
          <w:p>
            <w:r>
              <w:rPr>
                <w:sz w:val="17"/>
              </w:rPr>
              <w:t>No hidden data leakage</w:t>
            </w:r>
          </w:p>
        </w:tc>
        <w:tc>
          <w:tcPr>
            <w:tcW w:type="dxa" w:w="6768"/>
            <w:tcMar>
              <w:top w:w="85" w:type="dxa"/>
              <w:start w:w="110" w:type="dxa"/>
              <w:bottom w:w="85" w:type="dxa"/>
              <w:end w:w="110" w:type="dxa"/>
            </w:tcMar>
            <w:vAlign w:val="top"/>
          </w:tcPr>
          <w:p>
            <w:r>
              <w:rPr>
                <w:sz w:val="17"/>
              </w:rPr>
              <w:t>Public progress, counts and statuses must be calculated from the shared subset, not from private items.</w:t>
            </w:r>
          </w:p>
        </w:tc>
      </w:tr>
      <w:tr>
        <w:trPr>
          <w:cantSplit/>
        </w:trPr>
        <w:tc>
          <w:tcPr>
            <w:tcW w:type="dxa" w:w="2736"/>
            <w:tcMar>
              <w:top w:w="85" w:type="dxa"/>
              <w:start w:w="110" w:type="dxa"/>
              <w:bottom w:w="85" w:type="dxa"/>
              <w:end w:w="110" w:type="dxa"/>
            </w:tcMar>
            <w:shd w:fill="FAFAFA"/>
            <w:vAlign w:val="top"/>
          </w:tcPr>
          <w:p>
            <w:r>
              <w:rPr>
                <w:sz w:val="17"/>
              </w:rPr>
              <w:t>No third-party tracking on client pages</w:t>
            </w:r>
          </w:p>
        </w:tc>
        <w:tc>
          <w:tcPr>
            <w:tcW w:type="dxa" w:w="6768"/>
            <w:tcMar>
              <w:top w:w="85" w:type="dxa"/>
              <w:start w:w="110" w:type="dxa"/>
              <w:bottom w:w="85" w:type="dxa"/>
              <w:end w:w="110" w:type="dxa"/>
            </w:tcMar>
            <w:shd w:fill="FAFAFA"/>
            <w:vAlign w:val="top"/>
          </w:tcPr>
          <w:p>
            <w:r>
              <w:rPr>
                <w:sz w:val="17"/>
              </w:rPr>
              <w:t>Public client pages should not load Clarity, GA4 or other content-recording analytics by default.</w:t>
            </w:r>
          </w:p>
        </w:tc>
      </w:tr>
      <w:tr>
        <w:trPr>
          <w:cantSplit/>
        </w:trPr>
        <w:tc>
          <w:tcPr>
            <w:tcW w:type="dxa" w:w="2736"/>
            <w:tcMar>
              <w:top w:w="85" w:type="dxa"/>
              <w:start w:w="110" w:type="dxa"/>
              <w:bottom w:w="85" w:type="dxa"/>
              <w:end w:w="110" w:type="dxa"/>
            </w:tcMar>
            <w:vAlign w:val="top"/>
          </w:tcPr>
          <w:p>
            <w:r>
              <w:rPr>
                <w:sz w:val="17"/>
              </w:rPr>
              <w:t>Long-term SaaS architecture</w:t>
            </w:r>
          </w:p>
        </w:tc>
        <w:tc>
          <w:tcPr>
            <w:tcW w:type="dxa" w:w="6768"/>
            <w:tcMar>
              <w:top w:w="85" w:type="dxa"/>
              <w:start w:w="110" w:type="dxa"/>
              <w:bottom w:w="85" w:type="dxa"/>
              <w:end w:w="110" w:type="dxa"/>
            </w:tcMar>
            <w:vAlign w:val="top"/>
          </w:tcPr>
          <w:p>
            <w:r>
              <w:rPr>
                <w:sz w:val="17"/>
              </w:rPr>
              <w:t>The implementation must be multi-tenant, auditable, rate-limited, resilient and designed for future multiple links per project.</w:t>
            </w:r>
          </w:p>
        </w:tc>
      </w:tr>
      <w:tr>
        <w:trPr>
          <w:cantSplit/>
        </w:trPr>
        <w:tc>
          <w:tcPr>
            <w:tcW w:type="dxa" w:w="2736"/>
            <w:tcMar>
              <w:top w:w="85" w:type="dxa"/>
              <w:start w:w="110" w:type="dxa"/>
              <w:bottom w:w="85" w:type="dxa"/>
              <w:end w:w="110" w:type="dxa"/>
            </w:tcMar>
            <w:shd w:fill="FAFAFA"/>
            <w:vAlign w:val="top"/>
          </w:tcPr>
          <w:p>
            <w:r>
              <w:rPr>
                <w:sz w:val="17"/>
              </w:rPr>
              <w:t>User alone runs full builds</w:t>
            </w:r>
          </w:p>
        </w:tc>
        <w:tc>
          <w:tcPr>
            <w:tcW w:type="dxa" w:w="6768"/>
            <w:tcMar>
              <w:top w:w="85" w:type="dxa"/>
              <w:start w:w="110" w:type="dxa"/>
              <w:bottom w:w="85" w:type="dxa"/>
              <w:end w:w="110" w:type="dxa"/>
            </w:tcMar>
            <w:shd w:fill="FAFAFA"/>
            <w:vAlign w:val="top"/>
          </w:tcPr>
          <w:p>
            <w:r>
              <w:rPr>
                <w:sz w:val="17"/>
              </w:rPr>
              <w:t>Codex may make and review targeted changes, but the user runs full builds manually to preserve credits and control.</w:t>
            </w:r>
          </w:p>
        </w:tc>
      </w:tr>
    </w:tbl>
    <w:p>
      <w:pPr>
        <w:pStyle w:val="Heading1"/>
        <w:keepNext/>
      </w:pPr>
      <w:r>
        <w:t>4. Scope, V1 boundaries and explicit non-goals</w:t>
      </w:r>
    </w:p>
    <w:p>
      <w:pPr>
        <w:pStyle w:val="Heading2"/>
        <w:keepNext/>
      </w:pPr>
      <w:r>
        <w:t>4.1 V1 must include</w:t>
      </w:r>
    </w:p>
    <w:p>
      <w:pPr>
        <w:pStyle w:val="Bullet1"/>
      </w:pPr>
      <w:r>
        <w:t>Create one active client share link from an existing project, with architecture that supports multiple links later.</w:t>
      </w:r>
    </w:p>
    <w:p>
      <w:pPr>
        <w:pStyle w:val="Bullet1"/>
      </w:pPr>
      <w:r>
        <w:t>Copy link, preview client page, open native share and open a prefilled WhatsApp share message without WhatsApp API integration.</w:t>
      </w:r>
    </w:p>
    <w:p>
      <w:pPr>
        <w:pStyle w:val="Bullet1"/>
      </w:pPr>
      <w:r>
        <w:t>Select which tasks/subtasks are visible.</w:t>
      </w:r>
    </w:p>
    <w:p>
      <w:pPr>
        <w:pStyle w:val="Bullet1"/>
      </w:pPr>
      <w:r>
        <w:t>Show safe public project status, progress, optional deadline and a user-published latest update.</w:t>
      </w:r>
    </w:p>
    <w:p>
      <w:pPr>
        <w:pStyle w:val="Bullet1"/>
      </w:pPr>
      <w:r>
        <w:t>Share selected existing Resources, including supported files and links.</w:t>
      </w:r>
    </w:p>
    <w:p>
      <w:pPr>
        <w:pStyle w:val="Bullet1"/>
      </w:pPr>
      <w:r>
        <w:t>Allow plain-text client comments without registration.</w:t>
      </w:r>
    </w:p>
    <w:p>
      <w:pPr>
        <w:pStyle w:val="Bullet1"/>
      </w:pPr>
      <w:r>
        <w:t>Allow the Text2Task user to reply, mark reviewed/resolved/dismissed and review the feedback inside the project.</w:t>
      </w:r>
    </w:p>
    <w:p>
      <w:pPr>
        <w:pStyle w:val="Bullet1"/>
      </w:pPr>
      <w:r>
        <w:t>Let the user disable, rotate or expire the link.</w:t>
      </w:r>
    </w:p>
    <w:p>
      <w:pPr>
        <w:pStyle w:val="Bullet1"/>
      </w:pPr>
      <w:r>
        <w:t>Display last viewed time and unread feedback count.</w:t>
      </w:r>
    </w:p>
    <w:p>
      <w:pPr>
        <w:pStyle w:val="Bullet1"/>
      </w:pPr>
      <w:r>
        <w:t>Keep all feedback separate until the authenticated user explicitly converts or applies it.</w:t>
      </w:r>
    </w:p>
    <w:p>
      <w:pPr>
        <w:pStyle w:val="Heading2"/>
        <w:keepNext/>
      </w:pPr>
      <w:r>
        <w:t>4.2 Explicit V1 non-goals</w:t>
      </w:r>
    </w:p>
    <w:p>
      <w:pPr>
        <w:pStyle w:val="Bullet1"/>
      </w:pPr>
      <w:r>
        <w:t>No full client account, client dashboard or client login system.</w:t>
      </w:r>
    </w:p>
    <w:p>
      <w:pPr>
        <w:pStyle w:val="Bullet1"/>
      </w:pPr>
      <w:r>
        <w:t>No real-time chat, typing indicators, presence or WebSocket conversation product.</w:t>
      </w:r>
    </w:p>
    <w:p>
      <w:pPr>
        <w:pStyle w:val="Bullet1"/>
      </w:pPr>
      <w:r>
        <w:t>No client editing of task titles, deadlines, statuses or project fields.</w:t>
      </w:r>
    </w:p>
    <w:p>
      <w:pPr>
        <w:pStyle w:val="Bullet1"/>
      </w:pPr>
      <w:r>
        <w:t>No direct client completion of tasks.</w:t>
      </w:r>
    </w:p>
    <w:p>
      <w:pPr>
        <w:pStyle w:val="Bullet1"/>
      </w:pPr>
      <w:r>
        <w:t>No automatic approval workflow that marks internal work approved or Done.</w:t>
      </w:r>
    </w:p>
    <w:p>
      <w:pPr>
        <w:pStyle w:val="Bullet1"/>
      </w:pPr>
      <w:r>
        <w:t>No client file upload in V1; it would require a separate secure upload/quarantine design.</w:t>
      </w:r>
    </w:p>
    <w:p>
      <w:pPr>
        <w:pStyle w:val="Bullet1"/>
      </w:pPr>
      <w:r>
        <w:t>No e-signature, contract acceptance or legally binding approval record.</w:t>
      </w:r>
    </w:p>
    <w:p>
      <w:pPr>
        <w:pStyle w:val="Bullet1"/>
      </w:pPr>
      <w:r>
        <w:t>No automatic exposure of the internal project timeline, amount, priority, contact notes or raw client request.</w:t>
      </w:r>
    </w:p>
    <w:p>
      <w:pPr>
        <w:pStyle w:val="Bullet1"/>
      </w:pPr>
      <w:r>
        <w:t>No public directory, search page or indexable client portal.</w:t>
      </w:r>
    </w:p>
    <w:p>
      <w:pPr>
        <w:pStyle w:val="Bullet1"/>
      </w:pPr>
      <w:r>
        <w:t>No WhatsApp Business API, Gmail connection or other account integration simply to share the link.</w:t>
      </w:r>
    </w:p>
    <w:tbl>
      <w:tblPr>
        <w:tblW w:type="auto" w:w="0"/>
        <w:jc w:val="center"/>
        <w:tblLook w:firstColumn="1" w:firstRow="1" w:lastColumn="0" w:lastRow="0" w:noHBand="0" w:noVBand="1" w:val="04A0"/>
      </w:tblPr>
      <w:tblGrid>
        <w:gridCol w:w="10052"/>
      </w:tblGrid>
      <w:tr>
        <w:trPr>
          <w:cantSplit/>
        </w:trPr>
        <w:tc>
          <w:tcPr>
            <w:tcW w:type="dxa" w:w="10052"/>
            <w:shd w:fill="FFF7E6"/>
            <w:tcBorders>
              <w:top w:val="nil"/>
              <w:left w:val="single" w:sz="18" w:color="B45309"/>
              <w:bottom w:val="nil"/>
              <w:right w:val="nil"/>
            </w:tcBorders>
            <w:tcMar>
              <w:top w:w="125" w:type="dxa"/>
              <w:start w:w="165" w:type="dxa"/>
              <w:bottom w:w="125" w:type="dxa"/>
              <w:end w:w="165" w:type="dxa"/>
            </w:tcMar>
          </w:tcPr>
          <w:p>
            <w:r>
              <w:rPr>
                <w:b/>
                <w:color w:val="B45309"/>
              </w:rPr>
              <w:t>Important scope clarification</w:t>
            </w:r>
          </w:p>
          <w:p>
            <w:pPr>
              <w:spacing w:after="0"/>
            </w:pPr>
            <w:r>
              <w:t>A future lightweight “Looks good” or “Changes requested” client response can be added, but it must still be stored as client feedback and require user review. Formal approval/sign-off is not part of V1.</w:t>
            </w:r>
          </w:p>
        </w:tc>
      </w:tr>
    </w:tbl>
    <w:p>
      <w:pPr>
        <w:pStyle w:val="Heading1"/>
        <w:keepNext/>
      </w:pPr>
      <w:r>
        <w:t>5. Complete user flow inside Text2Task</w:t>
      </w:r>
    </w:p>
    <w:p>
      <w:pPr>
        <w:pStyle w:val="Numbered1"/>
      </w:pPr>
      <w:r>
        <w:rPr>
          <w:b/>
        </w:rPr>
        <w:t xml:space="preserve">1. </w:t>
      </w:r>
      <w:r>
        <w:t>The authenticated user opens a project in Text2Task.</w:t>
      </w:r>
    </w:p>
    <w:p>
      <w:pPr>
        <w:pStyle w:val="Numbered1"/>
      </w:pPr>
      <w:r>
        <w:rPr>
          <w:b/>
        </w:rPr>
        <w:t xml:space="preserve">2. </w:t>
      </w:r>
      <w:r>
        <w:t>The user selects “Share with client”.</w:t>
      </w:r>
    </w:p>
    <w:p>
      <w:pPr>
        <w:pStyle w:val="Numbered1"/>
      </w:pPr>
      <w:r>
        <w:rPr>
          <w:b/>
        </w:rPr>
        <w:t xml:space="preserve">3. </w:t>
      </w:r>
      <w:r>
        <w:t>If no link exists, Text2Task opens a setup panel rather than immediately publishing all project data.</w:t>
      </w:r>
    </w:p>
    <w:p>
      <w:pPr>
        <w:pStyle w:val="Numbered1"/>
      </w:pPr>
      <w:r>
        <w:rPr>
          <w:b/>
        </w:rPr>
        <w:t xml:space="preserve">4. </w:t>
      </w:r>
      <w:r>
        <w:t>The user chooses public project fields, visible tasks, shared resources, feedback settings and access controls.</w:t>
      </w:r>
    </w:p>
    <w:p>
      <w:pPr>
        <w:pStyle w:val="Numbered1"/>
      </w:pPr>
      <w:r>
        <w:rPr>
          <w:b/>
        </w:rPr>
        <w:t xml:space="preserve">5. </w:t>
      </w:r>
      <w:r>
        <w:t>The user previews the exact client page before publication.</w:t>
      </w:r>
    </w:p>
    <w:p>
      <w:pPr>
        <w:pStyle w:val="Numbered1"/>
      </w:pPr>
      <w:r>
        <w:rPr>
          <w:b/>
        </w:rPr>
        <w:t xml:space="preserve">6. </w:t>
      </w:r>
      <w:r>
        <w:t>The user creates or saves the share link.</w:t>
      </w:r>
    </w:p>
    <w:p>
      <w:pPr>
        <w:pStyle w:val="Numbered1"/>
      </w:pPr>
      <w:r>
        <w:rPr>
          <w:b/>
        </w:rPr>
        <w:t xml:space="preserve">7. </w:t>
      </w:r>
      <w:r>
        <w:t>Text2Task shows Copy client link, Share, WhatsApp, Preview and Manage access actions.</w:t>
      </w:r>
    </w:p>
    <w:p>
      <w:pPr>
        <w:pStyle w:val="Numbered1"/>
      </w:pPr>
      <w:r>
        <w:rPr>
          <w:b/>
        </w:rPr>
        <w:t xml:space="preserve">8. </w:t>
      </w:r>
      <w:r>
        <w:t>The user sends the link through any channel they choose.</w:t>
      </w:r>
    </w:p>
    <w:p>
      <w:pPr>
        <w:pStyle w:val="Numbered1"/>
      </w:pPr>
      <w:r>
        <w:rPr>
          <w:b/>
        </w:rPr>
        <w:t xml:space="preserve">9. </w:t>
      </w:r>
      <w:r>
        <w:t>The manage panel shows Active/Disabled/Expired, last viewed, view count, shared items and unread feedback.</w:t>
      </w:r>
    </w:p>
    <w:p>
      <w:pPr>
        <w:pStyle w:val="Numbered1"/>
      </w:pPr>
      <w:r>
        <w:rPr>
          <w:b/>
        </w:rPr>
        <w:t xml:space="preserve">10. </w:t>
      </w:r>
      <w:r>
        <w:t>When the client comments, the project shows a badge such as “Client feedback: 2 new”.</w:t>
      </w:r>
    </w:p>
    <w:p>
      <w:pPr>
        <w:pStyle w:val="Numbered1"/>
      </w:pPr>
      <w:r>
        <w:rPr>
          <w:b/>
        </w:rPr>
        <w:t xml:space="preserve">11. </w:t>
      </w:r>
      <w:r>
        <w:t>The user opens Client Communication History, reviews the comment and replies or chooses a follow-up action.</w:t>
      </w:r>
    </w:p>
    <w:p>
      <w:pPr>
        <w:pStyle w:val="Numbered1"/>
      </w:pPr>
      <w:r>
        <w:rPr>
          <w:b/>
        </w:rPr>
        <w:t xml:space="preserve">12. </w:t>
      </w:r>
      <w:r>
        <w:t>Only after a separate authenticated review may feedback be converted into a task or analyzed through the existing Client Update flow.</w:t>
      </w:r>
    </w:p>
    <w:p>
      <w:pPr>
        <w:pStyle w:val="Heading2"/>
        <w:keepNext/>
      </w:pPr>
      <w:r>
        <w:t>5.1 Recommended project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7"/>
              </w:rPr>
              <w:t>Action</w:t>
            </w:r>
          </w:p>
        </w:tc>
        <w:tc>
          <w:tcPr>
            <w:tcW w:type="dxa" w:w="7128"/>
            <w:shd w:fill="EAF2FF"/>
            <w:tcMar>
              <w:top w:w="85" w:type="dxa"/>
              <w:start w:w="110" w:type="dxa"/>
              <w:bottom w:w="85" w:type="dxa"/>
              <w:end w:w="110" w:type="dxa"/>
            </w:tcMar>
            <w:vAlign w:val="center"/>
          </w:tcPr>
          <w:p>
            <w:r>
              <w:rPr>
                <w:b/>
                <w:color w:val="1E40AF"/>
                <w:sz w:val="17"/>
              </w:rPr>
              <w:t>Behavior</w:t>
            </w:r>
          </w:p>
        </w:tc>
      </w:tr>
      <w:tr>
        <w:trPr>
          <w:cantSplit/>
        </w:trPr>
        <w:tc>
          <w:tcPr>
            <w:tcW w:type="dxa" w:w="2376"/>
            <w:tcMar>
              <w:top w:w="85" w:type="dxa"/>
              <w:start w:w="110" w:type="dxa"/>
              <w:bottom w:w="85" w:type="dxa"/>
              <w:end w:w="110" w:type="dxa"/>
            </w:tcMar>
            <w:vAlign w:val="top"/>
          </w:tcPr>
          <w:p>
            <w:r>
              <w:rPr>
                <w:sz w:val="17"/>
              </w:rPr>
              <w:t>Share with client</w:t>
            </w:r>
          </w:p>
        </w:tc>
        <w:tc>
          <w:tcPr>
            <w:tcW w:type="dxa" w:w="7128"/>
            <w:tcMar>
              <w:top w:w="85" w:type="dxa"/>
              <w:start w:w="110" w:type="dxa"/>
              <w:bottom w:w="85" w:type="dxa"/>
              <w:end w:w="110" w:type="dxa"/>
            </w:tcMar>
            <w:vAlign w:val="top"/>
          </w:tcPr>
          <w:p>
            <w:r>
              <w:rPr>
                <w:sz w:val="17"/>
              </w:rPr>
              <w:t>Open setup/manage panel for the project share link.</w:t>
            </w:r>
          </w:p>
        </w:tc>
      </w:tr>
      <w:tr>
        <w:trPr>
          <w:cantSplit/>
        </w:trPr>
        <w:tc>
          <w:tcPr>
            <w:tcW w:type="dxa" w:w="2376"/>
            <w:tcMar>
              <w:top w:w="85" w:type="dxa"/>
              <w:start w:w="110" w:type="dxa"/>
              <w:bottom w:w="85" w:type="dxa"/>
              <w:end w:w="110" w:type="dxa"/>
            </w:tcMar>
            <w:shd w:fill="FAFAFA"/>
            <w:vAlign w:val="top"/>
          </w:tcPr>
          <w:p>
            <w:r>
              <w:rPr>
                <w:sz w:val="17"/>
              </w:rPr>
              <w:t>Copy client link</w:t>
            </w:r>
          </w:p>
        </w:tc>
        <w:tc>
          <w:tcPr>
            <w:tcW w:type="dxa" w:w="7128"/>
            <w:tcMar>
              <w:top w:w="85" w:type="dxa"/>
              <w:start w:w="110" w:type="dxa"/>
              <w:bottom w:w="85" w:type="dxa"/>
              <w:end w:w="110" w:type="dxa"/>
            </w:tcMar>
            <w:shd w:fill="FAFAFA"/>
            <w:vAlign w:val="top"/>
          </w:tcPr>
          <w:p>
            <w:r>
              <w:rPr>
                <w:sz w:val="17"/>
              </w:rPr>
              <w:t>Copy the active secure link; disabled if the link is inactive.</w:t>
            </w:r>
          </w:p>
        </w:tc>
      </w:tr>
      <w:tr>
        <w:trPr>
          <w:cantSplit/>
        </w:trPr>
        <w:tc>
          <w:tcPr>
            <w:tcW w:type="dxa" w:w="2376"/>
            <w:tcMar>
              <w:top w:w="85" w:type="dxa"/>
              <w:start w:w="110" w:type="dxa"/>
              <w:bottom w:w="85" w:type="dxa"/>
              <w:end w:w="110" w:type="dxa"/>
            </w:tcMar>
            <w:vAlign w:val="top"/>
          </w:tcPr>
          <w:p>
            <w:r>
              <w:rPr>
                <w:sz w:val="17"/>
              </w:rPr>
              <w:t>Share</w:t>
            </w:r>
          </w:p>
        </w:tc>
        <w:tc>
          <w:tcPr>
            <w:tcW w:type="dxa" w:w="7128"/>
            <w:tcMar>
              <w:top w:w="85" w:type="dxa"/>
              <w:start w:w="110" w:type="dxa"/>
              <w:bottom w:w="85" w:type="dxa"/>
              <w:end w:w="110" w:type="dxa"/>
            </w:tcMar>
            <w:vAlign w:val="top"/>
          </w:tcPr>
          <w:p>
            <w:r>
              <w:rPr>
                <w:sz w:val="17"/>
              </w:rPr>
              <w:t>Use the browser/native share sheet where supported.</w:t>
            </w:r>
          </w:p>
        </w:tc>
      </w:tr>
      <w:tr>
        <w:trPr>
          <w:cantSplit/>
        </w:trPr>
        <w:tc>
          <w:tcPr>
            <w:tcW w:type="dxa" w:w="2376"/>
            <w:tcMar>
              <w:top w:w="85" w:type="dxa"/>
              <w:start w:w="110" w:type="dxa"/>
              <w:bottom w:w="85" w:type="dxa"/>
              <w:end w:w="110" w:type="dxa"/>
            </w:tcMar>
            <w:shd w:fill="FAFAFA"/>
            <w:vAlign w:val="top"/>
          </w:tcPr>
          <w:p>
            <w:r>
              <w:rPr>
                <w:sz w:val="17"/>
              </w:rPr>
              <w:t>WhatsApp</w:t>
            </w:r>
          </w:p>
        </w:tc>
        <w:tc>
          <w:tcPr>
            <w:tcW w:type="dxa" w:w="7128"/>
            <w:tcMar>
              <w:top w:w="85" w:type="dxa"/>
              <w:start w:w="110" w:type="dxa"/>
              <w:bottom w:w="85" w:type="dxa"/>
              <w:end w:w="110" w:type="dxa"/>
            </w:tcMar>
            <w:shd w:fill="FAFAFA"/>
            <w:vAlign w:val="top"/>
          </w:tcPr>
          <w:p>
            <w:r>
              <w:rPr>
                <w:sz w:val="17"/>
              </w:rPr>
              <w:t>Open a prefilled WhatsApp share URL; no account integration or API permission.</w:t>
            </w:r>
          </w:p>
        </w:tc>
      </w:tr>
      <w:tr>
        <w:trPr>
          <w:cantSplit/>
        </w:trPr>
        <w:tc>
          <w:tcPr>
            <w:tcW w:type="dxa" w:w="2376"/>
            <w:tcMar>
              <w:top w:w="85" w:type="dxa"/>
              <w:start w:w="110" w:type="dxa"/>
              <w:bottom w:w="85" w:type="dxa"/>
              <w:end w:w="110" w:type="dxa"/>
            </w:tcMar>
            <w:vAlign w:val="top"/>
          </w:tcPr>
          <w:p>
            <w:r>
              <w:rPr>
                <w:sz w:val="17"/>
              </w:rPr>
              <w:t>Preview</w:t>
            </w:r>
          </w:p>
        </w:tc>
        <w:tc>
          <w:tcPr>
            <w:tcW w:type="dxa" w:w="7128"/>
            <w:tcMar>
              <w:top w:w="85" w:type="dxa"/>
              <w:start w:w="110" w:type="dxa"/>
              <w:bottom w:w="85" w:type="dxa"/>
              <w:end w:w="110" w:type="dxa"/>
            </w:tcMar>
            <w:vAlign w:val="top"/>
          </w:tcPr>
          <w:p>
            <w:r>
              <w:rPr>
                <w:sz w:val="17"/>
              </w:rPr>
              <w:t>Open the public page in preview mode using the current authenticated user, without generating public activity.</w:t>
            </w:r>
          </w:p>
        </w:tc>
      </w:tr>
      <w:tr>
        <w:trPr>
          <w:cantSplit/>
        </w:trPr>
        <w:tc>
          <w:tcPr>
            <w:tcW w:type="dxa" w:w="2376"/>
            <w:tcMar>
              <w:top w:w="85" w:type="dxa"/>
              <w:start w:w="110" w:type="dxa"/>
              <w:bottom w:w="85" w:type="dxa"/>
              <w:end w:w="110" w:type="dxa"/>
            </w:tcMar>
            <w:shd w:fill="FAFAFA"/>
            <w:vAlign w:val="top"/>
          </w:tcPr>
          <w:p>
            <w:r>
              <w:rPr>
                <w:sz w:val="17"/>
              </w:rPr>
              <w:t>Manage access</w:t>
            </w:r>
          </w:p>
        </w:tc>
        <w:tc>
          <w:tcPr>
            <w:tcW w:type="dxa" w:w="7128"/>
            <w:tcMar>
              <w:top w:w="85" w:type="dxa"/>
              <w:start w:w="110" w:type="dxa"/>
              <w:bottom w:w="85" w:type="dxa"/>
              <w:end w:w="110" w:type="dxa"/>
            </w:tcMar>
            <w:shd w:fill="FAFAFA"/>
            <w:vAlign w:val="top"/>
          </w:tcPr>
          <w:p>
            <w:r>
              <w:rPr>
                <w:sz w:val="17"/>
              </w:rPr>
              <w:t>Edit visible content, comments, expiry, PIN, disable and rotate controls.</w:t>
            </w:r>
          </w:p>
        </w:tc>
      </w:tr>
    </w:tbl>
    <w:p>
      <w:pPr>
        <w:pStyle w:val="Heading1"/>
        <w:keepNext/>
      </w:pPr>
      <w:r>
        <w:t>6. Complete no-login client flow</w:t>
      </w:r>
    </w:p>
    <w:p>
      <w:pPr>
        <w:pStyle w:val="Numbered1"/>
      </w:pPr>
      <w:r>
        <w:rPr>
          <w:b/>
        </w:rPr>
        <w:t xml:space="preserve">1. </w:t>
      </w:r>
      <w:r>
        <w:t>The client receives the link from the Text2Task user.</w:t>
      </w:r>
    </w:p>
    <w:p>
      <w:pPr>
        <w:pStyle w:val="Numbered1"/>
      </w:pPr>
      <w:r>
        <w:rPr>
          <w:b/>
        </w:rPr>
        <w:t xml:space="preserve">2. </w:t>
      </w:r>
      <w:r>
        <w:t>The client opens a clean project-update page without registration.</w:t>
      </w:r>
    </w:p>
    <w:p>
      <w:pPr>
        <w:pStyle w:val="Numbered1"/>
      </w:pPr>
      <w:r>
        <w:rPr>
          <w:b/>
        </w:rPr>
        <w:t xml:space="preserve">3. </w:t>
      </w:r>
      <w:r>
        <w:t>If the link has a PIN, the client enters it before access is granted.</w:t>
      </w:r>
    </w:p>
    <w:p>
      <w:pPr>
        <w:pStyle w:val="Numbered1"/>
      </w:pPr>
      <w:r>
        <w:rPr>
          <w:b/>
        </w:rPr>
        <w:t xml:space="preserve">4. </w:t>
      </w:r>
      <w:r>
        <w:t>The client sees the business/user identity, project title, safe public status, public progress and optional target date.</w:t>
      </w:r>
    </w:p>
    <w:p>
      <w:pPr>
        <w:pStyle w:val="Numbered1"/>
      </w:pPr>
      <w:r>
        <w:rPr>
          <w:b/>
        </w:rPr>
        <w:t xml:space="preserve">5. </w:t>
      </w:r>
      <w:r>
        <w:t>The client reads the latest published update.</w:t>
      </w:r>
    </w:p>
    <w:p>
      <w:pPr>
        <w:pStyle w:val="Numbered1"/>
      </w:pPr>
      <w:r>
        <w:rPr>
          <w:b/>
        </w:rPr>
        <w:t xml:space="preserve">6. </w:t>
      </w:r>
      <w:r>
        <w:t>The client sees only shared task groups and selected shared files/links.</w:t>
      </w:r>
    </w:p>
    <w:p>
      <w:pPr>
        <w:pStyle w:val="Numbered1"/>
      </w:pPr>
      <w:r>
        <w:rPr>
          <w:b/>
        </w:rPr>
        <w:t xml:space="preserve">7. </w:t>
      </w:r>
      <w:r>
        <w:t>The client writes a plain-text comment or feedback message.</w:t>
      </w:r>
    </w:p>
    <w:p>
      <w:pPr>
        <w:pStyle w:val="Numbered1"/>
      </w:pPr>
      <w:r>
        <w:rPr>
          <w:b/>
        </w:rPr>
        <w:t xml:space="preserve">8. </w:t>
      </w:r>
      <w:r>
        <w:t>The page confirms that the feedback was sent to the project owner.</w:t>
      </w:r>
    </w:p>
    <w:p>
      <w:pPr>
        <w:pStyle w:val="Numbered1"/>
      </w:pPr>
      <w:r>
        <w:rPr>
          <w:b/>
        </w:rPr>
        <w:t xml:space="preserve">9. </w:t>
      </w:r>
      <w:r>
        <w:t>The comment appears in the client communication thread if the design enables immediate visibility.</w:t>
      </w:r>
    </w:p>
    <w:p>
      <w:pPr>
        <w:pStyle w:val="Numbered1"/>
      </w:pPr>
      <w:r>
        <w:rPr>
          <w:b/>
        </w:rPr>
        <w:t xml:space="preserve">10. </w:t>
      </w:r>
      <w:r>
        <w:t>The client may return through the same link while it remains active.</w:t>
      </w:r>
    </w:p>
    <w:p>
      <w:pPr>
        <w:pStyle w:val="Heading2"/>
        <w:keepNext/>
      </w:pPr>
      <w:r>
        <w:t>6.1 Client page principles</w:t>
      </w:r>
    </w:p>
    <w:p>
      <w:pPr>
        <w:pStyle w:val="Bullet1"/>
      </w:pPr>
      <w:r>
        <w:t>No dashboard navigation, account menu, billing UI or unrelated Text2Task product controls.</w:t>
      </w:r>
    </w:p>
    <w:p>
      <w:pPr>
        <w:pStyle w:val="Bullet1"/>
      </w:pPr>
      <w:r>
        <w:t>Mobile-first, readable and fast; most clients will open the link from WhatsApp or email on a phone.</w:t>
      </w:r>
    </w:p>
    <w:p>
      <w:pPr>
        <w:pStyle w:val="Bullet1"/>
      </w:pPr>
      <w:r>
        <w:t>Clear ownership: display the freelancer/agency/business name where available, with subtle “Shared via Text2Task” branding.</w:t>
      </w:r>
    </w:p>
    <w:p>
      <w:pPr>
        <w:pStyle w:val="Bullet1"/>
      </w:pPr>
      <w:r>
        <w:t>No promise that client comments directly change the project; use wording such as “Your feedback was sent for review.”</w:t>
      </w:r>
    </w:p>
    <w:p>
      <w:pPr>
        <w:pStyle w:val="Heading1"/>
        <w:keepNext/>
      </w:pPr>
      <w:r>
        <w:t>7. Share settings and user control model</w:t>
      </w:r>
    </w:p>
    <w:p>
      <w:r>
        <w:t>The share panel must be an explicit publication control layer. Creating a share link must never expose the entire project object by default.</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520"/>
            <w:shd w:fill="EAF2FF"/>
            <w:tcMar>
              <w:top w:w="85" w:type="dxa"/>
              <w:start w:w="110" w:type="dxa"/>
              <w:bottom w:w="85" w:type="dxa"/>
              <w:end w:w="110" w:type="dxa"/>
            </w:tcMar>
            <w:vAlign w:val="center"/>
          </w:tcPr>
          <w:p>
            <w:r>
              <w:rPr>
                <w:b/>
                <w:color w:val="1E40AF"/>
                <w:sz w:val="17"/>
              </w:rPr>
              <w:t>Settings group</w:t>
            </w:r>
          </w:p>
        </w:tc>
        <w:tc>
          <w:tcPr>
            <w:tcW w:type="dxa" w:w="6984"/>
            <w:shd w:fill="EAF2FF"/>
            <w:tcMar>
              <w:top w:w="85" w:type="dxa"/>
              <w:start w:w="110" w:type="dxa"/>
              <w:bottom w:w="85" w:type="dxa"/>
              <w:end w:w="110" w:type="dxa"/>
            </w:tcMar>
            <w:vAlign w:val="center"/>
          </w:tcPr>
          <w:p>
            <w:r>
              <w:rPr>
                <w:b/>
                <w:color w:val="1E40AF"/>
                <w:sz w:val="17"/>
              </w:rPr>
              <w:t>User control</w:t>
            </w:r>
          </w:p>
        </w:tc>
      </w:tr>
      <w:tr>
        <w:trPr>
          <w:cantSplit/>
        </w:trPr>
        <w:tc>
          <w:tcPr>
            <w:tcW w:type="dxa" w:w="2520"/>
            <w:tcMar>
              <w:top w:w="85" w:type="dxa"/>
              <w:start w:w="110" w:type="dxa"/>
              <w:bottom w:w="85" w:type="dxa"/>
              <w:end w:w="110" w:type="dxa"/>
            </w:tcMar>
            <w:vAlign w:val="top"/>
          </w:tcPr>
          <w:p>
            <w:r>
              <w:rPr>
                <w:sz w:val="17"/>
              </w:rPr>
              <w:t>Project information</w:t>
            </w:r>
          </w:p>
        </w:tc>
        <w:tc>
          <w:tcPr>
            <w:tcW w:type="dxa" w:w="6984"/>
            <w:tcMar>
              <w:top w:w="85" w:type="dxa"/>
              <w:start w:w="110" w:type="dxa"/>
              <w:bottom w:w="85" w:type="dxa"/>
              <w:end w:w="110" w:type="dxa"/>
            </w:tcMar>
            <w:vAlign w:val="top"/>
          </w:tcPr>
          <w:p>
            <w:r>
              <w:rPr>
                <w:sz w:val="17"/>
              </w:rPr>
              <w:t>Project title, public status, progress, target date, client-facing subtitle. Amount, priority and private details remain unavailable.</w:t>
            </w:r>
          </w:p>
        </w:tc>
      </w:tr>
      <w:tr>
        <w:trPr>
          <w:cantSplit/>
        </w:trPr>
        <w:tc>
          <w:tcPr>
            <w:tcW w:type="dxa" w:w="2520"/>
            <w:tcMar>
              <w:top w:w="85" w:type="dxa"/>
              <w:start w:w="110" w:type="dxa"/>
              <w:bottom w:w="85" w:type="dxa"/>
              <w:end w:w="110" w:type="dxa"/>
            </w:tcMar>
            <w:shd w:fill="FAFAFA"/>
            <w:vAlign w:val="top"/>
          </w:tcPr>
          <w:p>
            <w:r>
              <w:rPr>
                <w:sz w:val="17"/>
              </w:rPr>
              <w:t>Tasks</w:t>
            </w:r>
          </w:p>
        </w:tc>
        <w:tc>
          <w:tcPr>
            <w:tcW w:type="dxa" w:w="6984"/>
            <w:tcMar>
              <w:top w:w="85" w:type="dxa"/>
              <w:start w:w="110" w:type="dxa"/>
              <w:bottom w:w="85" w:type="dxa"/>
              <w:end w:w="110" w:type="dxa"/>
            </w:tcMar>
            <w:shd w:fill="FAFAFA"/>
            <w:vAlign w:val="top"/>
          </w:tcPr>
          <w:p>
            <w:r>
              <w:rPr>
                <w:sz w:val="17"/>
              </w:rPr>
              <w:t>Select each visible subtask; choose whether completed tasks appear; optionally mark an item as waiting for client feedback.</w:t>
            </w:r>
          </w:p>
        </w:tc>
      </w:tr>
      <w:tr>
        <w:trPr>
          <w:cantSplit/>
        </w:trPr>
        <w:tc>
          <w:tcPr>
            <w:tcW w:type="dxa" w:w="2520"/>
            <w:tcMar>
              <w:top w:w="85" w:type="dxa"/>
              <w:start w:w="110" w:type="dxa"/>
              <w:bottom w:w="85" w:type="dxa"/>
              <w:end w:w="110" w:type="dxa"/>
            </w:tcMar>
            <w:vAlign w:val="top"/>
          </w:tcPr>
          <w:p>
            <w:r>
              <w:rPr>
                <w:sz w:val="17"/>
              </w:rPr>
              <w:t>Latest update</w:t>
            </w:r>
          </w:p>
        </w:tc>
        <w:tc>
          <w:tcPr>
            <w:tcW w:type="dxa" w:w="6984"/>
            <w:tcMar>
              <w:top w:w="85" w:type="dxa"/>
              <w:start w:w="110" w:type="dxa"/>
              <w:bottom w:w="85" w:type="dxa"/>
              <w:end w:w="110" w:type="dxa"/>
            </w:tcMar>
            <w:vAlign w:val="top"/>
          </w:tcPr>
          <w:p>
            <w:r>
              <w:rPr>
                <w:sz w:val="17"/>
              </w:rPr>
              <w:t>Compose or publish a client-safe update. The internal timeline is not shown automatically.</w:t>
            </w:r>
          </w:p>
        </w:tc>
      </w:tr>
      <w:tr>
        <w:trPr>
          <w:cantSplit/>
        </w:trPr>
        <w:tc>
          <w:tcPr>
            <w:tcW w:type="dxa" w:w="2520"/>
            <w:tcMar>
              <w:top w:w="85" w:type="dxa"/>
              <w:start w:w="110" w:type="dxa"/>
              <w:bottom w:w="85" w:type="dxa"/>
              <w:end w:w="110" w:type="dxa"/>
            </w:tcMar>
            <w:shd w:fill="FAFAFA"/>
            <w:vAlign w:val="top"/>
          </w:tcPr>
          <w:p>
            <w:r>
              <w:rPr>
                <w:sz w:val="17"/>
              </w:rPr>
              <w:t>Files and links</w:t>
            </w:r>
          </w:p>
        </w:tc>
        <w:tc>
          <w:tcPr>
            <w:tcW w:type="dxa" w:w="6984"/>
            <w:tcMar>
              <w:top w:w="85" w:type="dxa"/>
              <w:start w:w="110" w:type="dxa"/>
              <w:bottom w:w="85" w:type="dxa"/>
              <w:end w:w="110" w:type="dxa"/>
            </w:tcMar>
            <w:shd w:fill="FAFAFA"/>
            <w:vAlign w:val="top"/>
          </w:tcPr>
          <w:p>
            <w:r>
              <w:rPr>
                <w:sz w:val="17"/>
              </w:rPr>
              <w:t>Select Resources individually; choose display label and whether downloading is allowed where relevant.</w:t>
            </w:r>
          </w:p>
        </w:tc>
      </w:tr>
      <w:tr>
        <w:trPr>
          <w:cantSplit/>
        </w:trPr>
        <w:tc>
          <w:tcPr>
            <w:tcW w:type="dxa" w:w="2520"/>
            <w:tcMar>
              <w:top w:w="85" w:type="dxa"/>
              <w:start w:w="110" w:type="dxa"/>
              <w:bottom w:w="85" w:type="dxa"/>
              <w:end w:w="110" w:type="dxa"/>
            </w:tcMar>
            <w:vAlign w:val="top"/>
          </w:tcPr>
          <w:p>
            <w:r>
              <w:rPr>
                <w:sz w:val="17"/>
              </w:rPr>
              <w:t>Feedback</w:t>
            </w:r>
          </w:p>
        </w:tc>
        <w:tc>
          <w:tcPr>
            <w:tcW w:type="dxa" w:w="6984"/>
            <w:tcMar>
              <w:top w:w="85" w:type="dxa"/>
              <w:start w:w="110" w:type="dxa"/>
              <w:bottom w:w="85" w:type="dxa"/>
              <w:end w:w="110" w:type="dxa"/>
            </w:tcMar>
            <w:vAlign w:val="top"/>
          </w:tcPr>
          <w:p>
            <w:r>
              <w:rPr>
                <w:sz w:val="17"/>
              </w:rPr>
              <w:t>Enable/disable client comments. Comments are enabled only while the link is active.</w:t>
            </w:r>
          </w:p>
        </w:tc>
      </w:tr>
      <w:tr>
        <w:trPr>
          <w:cantSplit/>
        </w:trPr>
        <w:tc>
          <w:tcPr>
            <w:tcW w:type="dxa" w:w="2520"/>
            <w:tcMar>
              <w:top w:w="85" w:type="dxa"/>
              <w:start w:w="110" w:type="dxa"/>
              <w:bottom w:w="85" w:type="dxa"/>
              <w:end w:w="110" w:type="dxa"/>
            </w:tcMar>
            <w:shd w:fill="FAFAFA"/>
            <w:vAlign w:val="top"/>
          </w:tcPr>
          <w:p>
            <w:r>
              <w:rPr>
                <w:sz w:val="17"/>
              </w:rPr>
              <w:t>Access</w:t>
            </w:r>
          </w:p>
        </w:tc>
        <w:tc>
          <w:tcPr>
            <w:tcW w:type="dxa" w:w="6984"/>
            <w:tcMar>
              <w:top w:w="85" w:type="dxa"/>
              <w:start w:w="110" w:type="dxa"/>
              <w:bottom w:w="85" w:type="dxa"/>
              <w:end w:w="110" w:type="dxa"/>
            </w:tcMar>
            <w:shd w:fill="FAFAFA"/>
            <w:vAlign w:val="top"/>
          </w:tcPr>
          <w:p>
            <w:r>
              <w:rPr>
                <w:sz w:val="17"/>
              </w:rPr>
              <w:t>Active state, optional expiry, optional PIN, rotate link and revoke access.</w:t>
            </w:r>
          </w:p>
        </w:tc>
      </w:tr>
      <w:tr>
        <w:trPr>
          <w:cantSplit/>
        </w:trPr>
        <w:tc>
          <w:tcPr>
            <w:tcW w:type="dxa" w:w="2520"/>
            <w:tcMar>
              <w:top w:w="85" w:type="dxa"/>
              <w:start w:w="110" w:type="dxa"/>
              <w:bottom w:w="85" w:type="dxa"/>
              <w:end w:w="110" w:type="dxa"/>
            </w:tcMar>
            <w:vAlign w:val="top"/>
          </w:tcPr>
          <w:p>
            <w:r>
              <w:rPr>
                <w:sz w:val="17"/>
              </w:rPr>
              <w:t>Branding</w:t>
            </w:r>
          </w:p>
        </w:tc>
        <w:tc>
          <w:tcPr>
            <w:tcW w:type="dxa" w:w="6984"/>
            <w:tcMar>
              <w:top w:w="85" w:type="dxa"/>
              <w:start w:w="110" w:type="dxa"/>
              <w:bottom w:w="85" w:type="dxa"/>
              <w:end w:w="110" w:type="dxa"/>
            </w:tcMar>
            <w:vAlign w:val="top"/>
          </w:tcPr>
          <w:p>
            <w:r>
              <w:rPr>
                <w:sz w:val="17"/>
              </w:rPr>
              <w:t>Business/user display name and optional logo when Text2Task profile support exists.</w:t>
            </w:r>
          </w:p>
        </w:tc>
      </w:tr>
    </w:tbl>
    <w:p>
      <w:pPr>
        <w:pStyle w:val="Heading2"/>
        <w:keepNext/>
      </w:pPr>
      <w:r>
        <w:t>7.1 Safe defaults</w:t>
      </w:r>
    </w:p>
    <w:p>
      <w:pPr>
        <w:pStyle w:val="Bullet1"/>
      </w:pPr>
      <w:r>
        <w:t>The project title and high-level status may be preselected, but the user must confirm before publication.</w:t>
      </w:r>
    </w:p>
    <w:p>
      <w:pPr>
        <w:pStyle w:val="Bullet1"/>
      </w:pPr>
      <w:r>
        <w:t>No task is shared unless explicitly selected or the user deliberately chooses Select all.</w:t>
      </w:r>
    </w:p>
    <w:p>
      <w:pPr>
        <w:pStyle w:val="Bullet1"/>
      </w:pPr>
      <w:r>
        <w:t>No Resource is shared unless explicitly selected.</w:t>
      </w:r>
    </w:p>
    <w:p>
      <w:pPr>
        <w:pStyle w:val="Bullet1"/>
      </w:pPr>
      <w:r>
        <w:t>Deadline is off by default when it may be internal or uncertain.</w:t>
      </w:r>
    </w:p>
    <w:p>
      <w:pPr>
        <w:pStyle w:val="Bullet1"/>
      </w:pPr>
      <w:r>
        <w:t>Client comments may be on by default only after the user reviews the setting.</w:t>
      </w:r>
    </w:p>
    <w:p>
      <w:pPr>
        <w:pStyle w:val="Bullet1"/>
      </w:pPr>
      <w:r>
        <w:t>No amount, priority, client phone/email, private notes, raw input or internal activity is ever offered as a public toggle in V1.</w:t>
      </w:r>
    </w:p>
    <w:p>
      <w:pPr>
        <w:pStyle w:val="Heading2"/>
        <w:keepNext/>
      </w:pPr>
      <w:r>
        <w:t>7.2 Preview and save behavior</w:t>
      </w:r>
    </w:p>
    <w:p>
      <w:pPr>
        <w:pStyle w:val="Bullet1"/>
      </w:pPr>
      <w:r>
        <w:t>Preview must use the exact public projection and layout, not a separate mock preview.</w:t>
      </w:r>
    </w:p>
    <w:p>
      <w:pPr>
        <w:pStyle w:val="Bullet1"/>
      </w:pPr>
      <w:r>
        <w:t>Closing the panel without saving discards temporary configuration changes.</w:t>
      </w:r>
    </w:p>
    <w:p>
      <w:pPr>
        <w:pStyle w:val="Bullet1"/>
      </w:pPr>
      <w:r>
        <w:t>Saving a configuration update applies atomically; partial settings must not become public.</w:t>
      </w:r>
    </w:p>
    <w:p>
      <w:pPr>
        <w:pStyle w:val="Bullet1"/>
      </w:pPr>
      <w:r>
        <w:t>Every access-sensitive action requires an authenticated project-owner check on the server.</w:t>
      </w:r>
    </w:p>
    <w:p>
      <w:pPr>
        <w:pStyle w:val="Heading1"/>
        <w:keepNext/>
      </w:pPr>
      <w:r>
        <w:t>8. Public data projection and privacy denylist</w:t>
      </w:r>
    </w:p>
    <w:p>
      <w:r>
        <w:t>The public page must never fetch or serialize the complete project record and then hide fields in the browser. The server should build a strict public projection containing only whitelisted data for the verified active share link.</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384"/>
            <w:shd w:fill="EAF2FF"/>
            <w:tcMar>
              <w:top w:w="85" w:type="dxa"/>
              <w:start w:w="110" w:type="dxa"/>
              <w:bottom w:w="85" w:type="dxa"/>
              <w:end w:w="110" w:type="dxa"/>
            </w:tcMar>
            <w:vAlign w:val="center"/>
          </w:tcPr>
          <w:p>
            <w:r>
              <w:rPr>
                <w:b/>
                <w:color w:val="1E40AF"/>
                <w:sz w:val="17"/>
              </w:rPr>
              <w:t>Public field</w:t>
            </w:r>
          </w:p>
        </w:tc>
        <w:tc>
          <w:tcPr>
            <w:tcW w:type="dxa" w:w="6120"/>
            <w:shd w:fill="EAF2FF"/>
            <w:tcMar>
              <w:top w:w="85" w:type="dxa"/>
              <w:start w:w="110" w:type="dxa"/>
              <w:bottom w:w="85" w:type="dxa"/>
              <w:end w:w="110" w:type="dxa"/>
            </w:tcMar>
            <w:vAlign w:val="center"/>
          </w:tcPr>
          <w:p>
            <w:r>
              <w:rPr>
                <w:b/>
                <w:color w:val="1E40AF"/>
                <w:sz w:val="17"/>
              </w:rPr>
              <w:t>Rule</w:t>
            </w:r>
          </w:p>
        </w:tc>
      </w:tr>
      <w:tr>
        <w:trPr>
          <w:cantSplit/>
        </w:trPr>
        <w:tc>
          <w:tcPr>
            <w:tcW w:type="dxa" w:w="3384"/>
            <w:tcMar>
              <w:top w:w="85" w:type="dxa"/>
              <w:start w:w="110" w:type="dxa"/>
              <w:bottom w:w="85" w:type="dxa"/>
              <w:end w:w="110" w:type="dxa"/>
            </w:tcMar>
            <w:vAlign w:val="top"/>
          </w:tcPr>
          <w:p>
            <w:r>
              <w:rPr>
                <w:sz w:val="17"/>
              </w:rPr>
              <w:t>Project title</w:t>
            </w:r>
          </w:p>
        </w:tc>
        <w:tc>
          <w:tcPr>
            <w:tcW w:type="dxa" w:w="6120"/>
            <w:tcMar>
              <w:top w:w="85" w:type="dxa"/>
              <w:start w:w="110" w:type="dxa"/>
              <w:bottom w:w="85" w:type="dxa"/>
              <w:end w:w="110" w:type="dxa"/>
            </w:tcMar>
            <w:vAlign w:val="top"/>
          </w:tcPr>
          <w:p>
            <w:r>
              <w:rPr>
                <w:sz w:val="17"/>
              </w:rPr>
              <w:t>Allowed when enabled.</w:t>
            </w:r>
          </w:p>
        </w:tc>
      </w:tr>
      <w:tr>
        <w:trPr>
          <w:cantSplit/>
        </w:trPr>
        <w:tc>
          <w:tcPr>
            <w:tcW w:type="dxa" w:w="3384"/>
            <w:tcMar>
              <w:top w:w="85" w:type="dxa"/>
              <w:start w:w="110" w:type="dxa"/>
              <w:bottom w:w="85" w:type="dxa"/>
              <w:end w:w="110" w:type="dxa"/>
            </w:tcMar>
            <w:shd w:fill="FAFAFA"/>
            <w:vAlign w:val="top"/>
          </w:tcPr>
          <w:p>
            <w:r>
              <w:rPr>
                <w:sz w:val="17"/>
              </w:rPr>
              <w:t>Client-facing subtitle / client name</w:t>
            </w:r>
          </w:p>
        </w:tc>
        <w:tc>
          <w:tcPr>
            <w:tcW w:type="dxa" w:w="6120"/>
            <w:tcMar>
              <w:top w:w="85" w:type="dxa"/>
              <w:start w:w="110" w:type="dxa"/>
              <w:bottom w:w="85" w:type="dxa"/>
              <w:end w:w="110" w:type="dxa"/>
            </w:tcMar>
            <w:shd w:fill="FAFAFA"/>
            <w:vAlign w:val="top"/>
          </w:tcPr>
          <w:p>
            <w:r>
              <w:rPr>
                <w:sz w:val="17"/>
              </w:rPr>
              <w:t>Optional; user controlled.</w:t>
            </w:r>
          </w:p>
        </w:tc>
      </w:tr>
      <w:tr>
        <w:trPr>
          <w:cantSplit/>
        </w:trPr>
        <w:tc>
          <w:tcPr>
            <w:tcW w:type="dxa" w:w="3384"/>
            <w:tcMar>
              <w:top w:w="85" w:type="dxa"/>
              <w:start w:w="110" w:type="dxa"/>
              <w:bottom w:w="85" w:type="dxa"/>
              <w:end w:w="110" w:type="dxa"/>
            </w:tcMar>
            <w:vAlign w:val="top"/>
          </w:tcPr>
          <w:p>
            <w:r>
              <w:rPr>
                <w:sz w:val="17"/>
              </w:rPr>
              <w:t>Public status</w:t>
            </w:r>
          </w:p>
        </w:tc>
        <w:tc>
          <w:tcPr>
            <w:tcW w:type="dxa" w:w="6120"/>
            <w:tcMar>
              <w:top w:w="85" w:type="dxa"/>
              <w:start w:w="110" w:type="dxa"/>
              <w:bottom w:w="85" w:type="dxa"/>
              <w:end w:w="110" w:type="dxa"/>
            </w:tcMar>
            <w:vAlign w:val="top"/>
          </w:tcPr>
          <w:p>
            <w:r>
              <w:rPr>
                <w:sz w:val="17"/>
              </w:rPr>
              <w:t>Derived/mapped safe label; internal urgency is not exposed.</w:t>
            </w:r>
          </w:p>
        </w:tc>
      </w:tr>
      <w:tr>
        <w:trPr>
          <w:cantSplit/>
        </w:trPr>
        <w:tc>
          <w:tcPr>
            <w:tcW w:type="dxa" w:w="3384"/>
            <w:tcMar>
              <w:top w:w="85" w:type="dxa"/>
              <w:start w:w="110" w:type="dxa"/>
              <w:bottom w:w="85" w:type="dxa"/>
              <w:end w:w="110" w:type="dxa"/>
            </w:tcMar>
            <w:shd w:fill="FAFAFA"/>
            <w:vAlign w:val="top"/>
          </w:tcPr>
          <w:p>
            <w:r>
              <w:rPr>
                <w:sz w:val="17"/>
              </w:rPr>
              <w:t>Progress</w:t>
            </w:r>
          </w:p>
        </w:tc>
        <w:tc>
          <w:tcPr>
            <w:tcW w:type="dxa" w:w="6120"/>
            <w:tcMar>
              <w:top w:w="85" w:type="dxa"/>
              <w:start w:w="110" w:type="dxa"/>
              <w:bottom w:w="85" w:type="dxa"/>
              <w:end w:w="110" w:type="dxa"/>
            </w:tcMar>
            <w:shd w:fill="FAFAFA"/>
            <w:vAlign w:val="top"/>
          </w:tcPr>
          <w:p>
            <w:r>
              <w:rPr>
                <w:sz w:val="17"/>
              </w:rPr>
              <w:t>Calculated only from shared tasks or an explicit public override.</w:t>
            </w:r>
          </w:p>
        </w:tc>
      </w:tr>
      <w:tr>
        <w:trPr>
          <w:cantSplit/>
        </w:trPr>
        <w:tc>
          <w:tcPr>
            <w:tcW w:type="dxa" w:w="3384"/>
            <w:tcMar>
              <w:top w:w="85" w:type="dxa"/>
              <w:start w:w="110" w:type="dxa"/>
              <w:bottom w:w="85" w:type="dxa"/>
              <w:end w:w="110" w:type="dxa"/>
            </w:tcMar>
            <w:vAlign w:val="top"/>
          </w:tcPr>
          <w:p>
            <w:r>
              <w:rPr>
                <w:sz w:val="17"/>
              </w:rPr>
              <w:t>Target date</w:t>
            </w:r>
          </w:p>
        </w:tc>
        <w:tc>
          <w:tcPr>
            <w:tcW w:type="dxa" w:w="6120"/>
            <w:tcMar>
              <w:top w:w="85" w:type="dxa"/>
              <w:start w:w="110" w:type="dxa"/>
              <w:bottom w:w="85" w:type="dxa"/>
              <w:end w:w="110" w:type="dxa"/>
            </w:tcMar>
            <w:vAlign w:val="top"/>
          </w:tcPr>
          <w:p>
            <w:r>
              <w:rPr>
                <w:sz w:val="17"/>
              </w:rPr>
              <w:t>Optional user-controlled field.</w:t>
            </w:r>
          </w:p>
        </w:tc>
      </w:tr>
      <w:tr>
        <w:trPr>
          <w:cantSplit/>
        </w:trPr>
        <w:tc>
          <w:tcPr>
            <w:tcW w:type="dxa" w:w="3384"/>
            <w:tcMar>
              <w:top w:w="85" w:type="dxa"/>
              <w:start w:w="110" w:type="dxa"/>
              <w:bottom w:w="85" w:type="dxa"/>
              <w:end w:w="110" w:type="dxa"/>
            </w:tcMar>
            <w:shd w:fill="FAFAFA"/>
            <w:vAlign w:val="top"/>
          </w:tcPr>
          <w:p>
            <w:r>
              <w:rPr>
                <w:sz w:val="17"/>
              </w:rPr>
              <w:t>Latest public update</w:t>
            </w:r>
          </w:p>
        </w:tc>
        <w:tc>
          <w:tcPr>
            <w:tcW w:type="dxa" w:w="6120"/>
            <w:tcMar>
              <w:top w:w="85" w:type="dxa"/>
              <w:start w:w="110" w:type="dxa"/>
              <w:bottom w:w="85" w:type="dxa"/>
              <w:end w:w="110" w:type="dxa"/>
            </w:tcMar>
            <w:shd w:fill="FAFAFA"/>
            <w:vAlign w:val="top"/>
          </w:tcPr>
          <w:p>
            <w:r>
              <w:rPr>
                <w:sz w:val="17"/>
              </w:rPr>
              <w:t>Only explicitly published client-facing text.</w:t>
            </w:r>
          </w:p>
        </w:tc>
      </w:tr>
      <w:tr>
        <w:trPr>
          <w:cantSplit/>
        </w:trPr>
        <w:tc>
          <w:tcPr>
            <w:tcW w:type="dxa" w:w="3384"/>
            <w:tcMar>
              <w:top w:w="85" w:type="dxa"/>
              <w:start w:w="110" w:type="dxa"/>
              <w:bottom w:w="85" w:type="dxa"/>
              <w:end w:w="110" w:type="dxa"/>
            </w:tcMar>
            <w:vAlign w:val="top"/>
          </w:tcPr>
          <w:p>
            <w:r>
              <w:rPr>
                <w:sz w:val="17"/>
              </w:rPr>
              <w:t>Selected task title and safe state</w:t>
            </w:r>
          </w:p>
        </w:tc>
        <w:tc>
          <w:tcPr>
            <w:tcW w:type="dxa" w:w="6120"/>
            <w:tcMar>
              <w:top w:w="85" w:type="dxa"/>
              <w:start w:w="110" w:type="dxa"/>
              <w:bottom w:w="85" w:type="dxa"/>
              <w:end w:w="110" w:type="dxa"/>
            </w:tcMar>
            <w:vAlign w:val="top"/>
          </w:tcPr>
          <w:p>
            <w:r>
              <w:rPr>
                <w:sz w:val="17"/>
              </w:rPr>
              <w:t>Allowed only for shared task IDs.</w:t>
            </w:r>
          </w:p>
        </w:tc>
      </w:tr>
      <w:tr>
        <w:trPr>
          <w:cantSplit/>
        </w:trPr>
        <w:tc>
          <w:tcPr>
            <w:tcW w:type="dxa" w:w="3384"/>
            <w:tcMar>
              <w:top w:w="85" w:type="dxa"/>
              <w:start w:w="110" w:type="dxa"/>
              <w:bottom w:w="85" w:type="dxa"/>
              <w:end w:w="110" w:type="dxa"/>
            </w:tcMar>
            <w:shd w:fill="FAFAFA"/>
            <w:vAlign w:val="top"/>
          </w:tcPr>
          <w:p>
            <w:r>
              <w:rPr>
                <w:sz w:val="17"/>
              </w:rPr>
              <w:t>Shared resource label and controlled access</w:t>
            </w:r>
          </w:p>
        </w:tc>
        <w:tc>
          <w:tcPr>
            <w:tcW w:type="dxa" w:w="6120"/>
            <w:tcMar>
              <w:top w:w="85" w:type="dxa"/>
              <w:start w:w="110" w:type="dxa"/>
              <w:bottom w:w="85" w:type="dxa"/>
              <w:end w:w="110" w:type="dxa"/>
            </w:tcMar>
            <w:shd w:fill="FAFAFA"/>
            <w:vAlign w:val="top"/>
          </w:tcPr>
          <w:p>
            <w:r>
              <w:rPr>
                <w:sz w:val="17"/>
              </w:rPr>
              <w:t>Allowed only through share-resource mapping.</w:t>
            </w:r>
          </w:p>
        </w:tc>
      </w:tr>
      <w:tr>
        <w:trPr>
          <w:cantSplit/>
        </w:trPr>
        <w:tc>
          <w:tcPr>
            <w:tcW w:type="dxa" w:w="3384"/>
            <w:tcMar>
              <w:top w:w="85" w:type="dxa"/>
              <w:start w:w="110" w:type="dxa"/>
              <w:bottom w:w="85" w:type="dxa"/>
              <w:end w:w="110" w:type="dxa"/>
            </w:tcMar>
            <w:vAlign w:val="top"/>
          </w:tcPr>
          <w:p>
            <w:r>
              <w:rPr>
                <w:sz w:val="17"/>
              </w:rPr>
              <w:t>Client comment thread</w:t>
            </w:r>
          </w:p>
        </w:tc>
        <w:tc>
          <w:tcPr>
            <w:tcW w:type="dxa" w:w="6120"/>
            <w:tcMar>
              <w:top w:w="85" w:type="dxa"/>
              <w:start w:w="110" w:type="dxa"/>
              <w:bottom w:w="85" w:type="dxa"/>
              <w:end w:w="110" w:type="dxa"/>
            </w:tcMar>
            <w:vAlign w:val="top"/>
          </w:tcPr>
          <w:p>
            <w:r>
              <w:rPr>
                <w:sz w:val="17"/>
              </w:rPr>
              <w:t>Only comments/replies intentionally visible to the client.</w:t>
            </w:r>
          </w:p>
        </w:tc>
      </w:tr>
    </w:tbl>
    <w:p>
      <w:pPr>
        <w:pStyle w:val="Heading2"/>
        <w:keepNext/>
      </w:pPr>
      <w:r>
        <w:t>8.1 Hard denylist</w:t>
      </w:r>
    </w:p>
    <w:p>
      <w:pPr>
        <w:pStyle w:val="Bullet1"/>
      </w:pPr>
      <w:r>
        <w:t>Project amount, estimated revenue, internal cost or profit.</w:t>
      </w:r>
    </w:p>
    <w:p>
      <w:pPr>
        <w:pStyle w:val="Bullet1"/>
      </w:pPr>
      <w:r>
        <w:t>Priority, including Urgent, unless a future explicit public status is created.</w:t>
      </w:r>
    </w:p>
    <w:p>
      <w:pPr>
        <w:pStyle w:val="Bullet1"/>
      </w:pPr>
      <w:r>
        <w:t>Raw input, source email/message content and extraction metadata.</w:t>
      </w:r>
    </w:p>
    <w:p>
      <w:pPr>
        <w:pStyle w:val="Bullet1"/>
      </w:pPr>
      <w:r>
        <w:t>Client phone, email, notes and private contact details.</w:t>
      </w:r>
    </w:p>
    <w:p>
      <w:pPr>
        <w:pStyle w:val="Bullet1"/>
      </w:pPr>
      <w:r>
        <w:t>Internal user notes and internal resource notes.</w:t>
      </w:r>
    </w:p>
    <w:p>
      <w:pPr>
        <w:pStyle w:val="Bullet1"/>
      </w:pPr>
      <w:r>
        <w:t>Deleted, archived or hidden tasks and their counts.</w:t>
      </w:r>
    </w:p>
    <w:p>
      <w:pPr>
        <w:pStyle w:val="Bullet1"/>
      </w:pPr>
      <w:r>
        <w:t>Internal timeline events, audit logs and analytics events.</w:t>
      </w:r>
    </w:p>
    <w:p>
      <w:pPr>
        <w:pStyle w:val="Bullet1"/>
      </w:pPr>
      <w:r>
        <w:t>Database IDs, user IDs, project IDs, storage paths and service metadata.</w:t>
      </w:r>
    </w:p>
    <w:p>
      <w:pPr>
        <w:pStyle w:val="Bullet1"/>
      </w:pPr>
      <w:r>
        <w:t>Other projects or clients under the same account.</w:t>
      </w:r>
    </w:p>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No hidden-count leakage</w:t>
            </w:r>
          </w:p>
          <w:p>
            <w:pPr>
              <w:spacing w:after="0"/>
            </w:pPr>
            <w:r>
              <w:t>If a project has 12 internal tasks but only 5 are shared, the public page must not show “5 of 12” or calculate progress from all 12. Public counts and percentages use only the visible subset.</w:t>
            </w:r>
          </w:p>
        </w:tc>
      </w:tr>
    </w:tbl>
    <w:p>
      <w:pPr>
        <w:pStyle w:val="Heading1"/>
        <w:keepNext/>
      </w:pPr>
      <w:r>
        <w:t>9. Progress, task grouping and public status semantics</w:t>
      </w:r>
    </w:p>
    <w:p>
      <w:pPr>
        <w:pStyle w:val="Heading2"/>
        <w:keepNext/>
      </w:pPr>
      <w:r>
        <w:t>9.1 Public progress calculation</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public_progress = completed_shared_tasks / total_shared_tasks</w:t>
            </w:r>
          </w:p>
        </w:tc>
      </w:tr>
    </w:tbl>
    <w:p>
      <w:r>
        <w:t>If no tasks are shared, hide the progress percentage unless the user explicitly sets a public progress value. The public calculation must not reveal hidden task counts.</w:t>
      </w:r>
    </w:p>
    <w:p>
      <w:pPr>
        <w:pStyle w:val="Heading2"/>
        <w:keepNext/>
      </w:pPr>
      <w:r>
        <w:t>9.2 Public groups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7"/>
              </w:rPr>
              <w:t>Public group</w:t>
            </w:r>
          </w:p>
        </w:tc>
        <w:tc>
          <w:tcPr>
            <w:tcW w:type="dxa" w:w="6624"/>
            <w:shd w:fill="EAF2FF"/>
            <w:tcMar>
              <w:top w:w="85" w:type="dxa"/>
              <w:start w:w="110" w:type="dxa"/>
              <w:bottom w:w="85" w:type="dxa"/>
              <w:end w:w="110" w:type="dxa"/>
            </w:tcMar>
            <w:vAlign w:val="center"/>
          </w:tcPr>
          <w:p>
            <w:r>
              <w:rPr>
                <w:b/>
                <w:color w:val="1E40AF"/>
                <w:sz w:val="17"/>
              </w:rPr>
              <w:t>Meaning</w:t>
            </w:r>
          </w:p>
        </w:tc>
      </w:tr>
      <w:tr>
        <w:trPr>
          <w:cantSplit/>
        </w:trPr>
        <w:tc>
          <w:tcPr>
            <w:tcW w:type="dxa" w:w="2880"/>
            <w:tcMar>
              <w:top w:w="85" w:type="dxa"/>
              <w:start w:w="110" w:type="dxa"/>
              <w:bottom w:w="85" w:type="dxa"/>
              <w:end w:w="110" w:type="dxa"/>
            </w:tcMar>
            <w:vAlign w:val="top"/>
          </w:tcPr>
          <w:p>
            <w:r>
              <w:rPr>
                <w:sz w:val="17"/>
              </w:rPr>
              <w:t>In progress</w:t>
            </w:r>
          </w:p>
        </w:tc>
        <w:tc>
          <w:tcPr>
            <w:tcW w:type="dxa" w:w="6624"/>
            <w:tcMar>
              <w:top w:w="85" w:type="dxa"/>
              <w:start w:w="110" w:type="dxa"/>
              <w:bottom w:w="85" w:type="dxa"/>
              <w:end w:w="110" w:type="dxa"/>
            </w:tcMar>
            <w:vAlign w:val="top"/>
          </w:tcPr>
          <w:p>
            <w:r>
              <w:rPr>
                <w:sz w:val="17"/>
              </w:rPr>
              <w:t>Shared tasks actively being worked on. Internal In Progress and selected Review items can map here.</w:t>
            </w:r>
          </w:p>
        </w:tc>
      </w:tr>
      <w:tr>
        <w:trPr>
          <w:cantSplit/>
        </w:trPr>
        <w:tc>
          <w:tcPr>
            <w:tcW w:type="dxa" w:w="2880"/>
            <w:tcMar>
              <w:top w:w="85" w:type="dxa"/>
              <w:start w:w="110" w:type="dxa"/>
              <w:bottom w:w="85" w:type="dxa"/>
              <w:end w:w="110" w:type="dxa"/>
            </w:tcMar>
            <w:shd w:fill="FAFAFA"/>
            <w:vAlign w:val="top"/>
          </w:tcPr>
          <w:p>
            <w:r>
              <w:rPr>
                <w:sz w:val="17"/>
              </w:rPr>
              <w:t>Waiting for your feedback</w:t>
            </w:r>
          </w:p>
        </w:tc>
        <w:tc>
          <w:tcPr>
            <w:tcW w:type="dxa" w:w="6624"/>
            <w:tcMar>
              <w:top w:w="85" w:type="dxa"/>
              <w:start w:w="110" w:type="dxa"/>
              <w:bottom w:w="85" w:type="dxa"/>
              <w:end w:w="110" w:type="dxa"/>
            </w:tcMar>
            <w:shd w:fill="FAFAFA"/>
            <w:vAlign w:val="top"/>
          </w:tcPr>
          <w:p>
            <w:r>
              <w:rPr>
                <w:sz w:val="17"/>
              </w:rPr>
              <w:t>A share-layer flag selected by the user. It is not a new automatic internal task status.</w:t>
            </w:r>
          </w:p>
        </w:tc>
      </w:tr>
      <w:tr>
        <w:trPr>
          <w:cantSplit/>
        </w:trPr>
        <w:tc>
          <w:tcPr>
            <w:tcW w:type="dxa" w:w="2880"/>
            <w:tcMar>
              <w:top w:w="85" w:type="dxa"/>
              <w:start w:w="110" w:type="dxa"/>
              <w:bottom w:w="85" w:type="dxa"/>
              <w:end w:w="110" w:type="dxa"/>
            </w:tcMar>
            <w:vAlign w:val="top"/>
          </w:tcPr>
          <w:p>
            <w:r>
              <w:rPr>
                <w:sz w:val="17"/>
              </w:rPr>
              <w:t>Completed</w:t>
            </w:r>
          </w:p>
        </w:tc>
        <w:tc>
          <w:tcPr>
            <w:tcW w:type="dxa" w:w="6624"/>
            <w:tcMar>
              <w:top w:w="85" w:type="dxa"/>
              <w:start w:w="110" w:type="dxa"/>
              <w:bottom w:w="85" w:type="dxa"/>
              <w:end w:w="110" w:type="dxa"/>
            </w:tcMar>
            <w:vAlign w:val="top"/>
          </w:tcPr>
          <w:p>
            <w:r>
              <w:rPr>
                <w:sz w:val="17"/>
              </w:rPr>
              <w:t>Shared tasks whose internal status is Done.</w:t>
            </w:r>
          </w:p>
        </w:tc>
      </w:tr>
      <w:tr>
        <w:trPr>
          <w:cantSplit/>
        </w:trPr>
        <w:tc>
          <w:tcPr>
            <w:tcW w:type="dxa" w:w="2880"/>
            <w:tcMar>
              <w:top w:w="85" w:type="dxa"/>
              <w:start w:w="110" w:type="dxa"/>
              <w:bottom w:w="85" w:type="dxa"/>
              <w:end w:w="110" w:type="dxa"/>
            </w:tcMar>
            <w:shd w:fill="FAFAFA"/>
            <w:vAlign w:val="top"/>
          </w:tcPr>
          <w:p>
            <w:r>
              <w:rPr>
                <w:sz w:val="17"/>
              </w:rPr>
              <w:t>Coming up</w:t>
            </w:r>
          </w:p>
        </w:tc>
        <w:tc>
          <w:tcPr>
            <w:tcW w:type="dxa" w:w="6624"/>
            <w:tcMar>
              <w:top w:w="85" w:type="dxa"/>
              <w:start w:w="110" w:type="dxa"/>
              <w:bottom w:w="85" w:type="dxa"/>
              <w:end w:w="110" w:type="dxa"/>
            </w:tcMar>
            <w:shd w:fill="FAFAFA"/>
            <w:vAlign w:val="top"/>
          </w:tcPr>
          <w:p>
            <w:r>
              <w:rPr>
                <w:sz w:val="17"/>
              </w:rPr>
              <w:t>Selected shared tasks not yet started. Internal New can map here.</w:t>
            </w:r>
          </w:p>
        </w:tc>
      </w:tr>
    </w:tbl>
    <w:p>
      <w:pPr>
        <w:pStyle w:val="Heading2"/>
        <w:keepNext/>
      </w:pPr>
      <w:r>
        <w:t>9.3 Mapping rules</w:t>
      </w:r>
    </w:p>
    <w:p>
      <w:pPr>
        <w:pStyle w:val="Bullet1"/>
      </w:pPr>
      <w:r>
        <w:t>The internal Urgent priority/status must not appear publicly as Urgent unless a future explicit public label is designed.</w:t>
      </w:r>
    </w:p>
    <w:p>
      <w:pPr>
        <w:pStyle w:val="Bullet1"/>
      </w:pPr>
      <w:r>
        <w:t>Waiting for your feedback is controlled by a per-share-task field, not inferred solely from internal Review status.</w:t>
      </w:r>
    </w:p>
    <w:p>
      <w:pPr>
        <w:pStyle w:val="Bullet1"/>
      </w:pPr>
      <w:r>
        <w:t>A client response does not automatically move an item out of Waiting for your feedback.</w:t>
      </w:r>
    </w:p>
    <w:p>
      <w:pPr>
        <w:pStyle w:val="Bullet1"/>
      </w:pPr>
      <w:r>
        <w:t>Task order should follow an explicit public display order or the existing subtask order if no public order is set.</w:t>
      </w:r>
    </w:p>
    <w:p>
      <w:pPr>
        <w:pStyle w:val="Bullet1"/>
      </w:pPr>
      <w:r>
        <w:t>Soft-deleted or permanently deleted tasks disappear from the public projection immediately.</w:t>
      </w:r>
    </w:p>
    <w:p>
      <w:pPr>
        <w:pStyle w:val="Heading1"/>
        <w:keepNext/>
      </w:pPr>
      <w:r>
        <w:t>10. Latest update and publication behavior</w:t>
      </w:r>
    </w:p>
    <w:p>
      <w:r>
        <w:t>The Latest update section should be a deliberate client-facing message. It must not automatically expose every internal Project Timeline or Client Update event.</w:t>
      </w:r>
    </w:p>
    <w:p>
      <w:pPr>
        <w:pStyle w:val="Heading2"/>
        <w:keepNext/>
      </w:pPr>
      <w:r>
        <w:t>10.1 Recommended behavior</w:t>
      </w:r>
    </w:p>
    <w:p>
      <w:pPr>
        <w:pStyle w:val="Bullet1"/>
      </w:pPr>
      <w:r>
        <w:t>The user composes or selects a client-safe update in the share management panel.</w:t>
      </w:r>
    </w:p>
    <w:p>
      <w:pPr>
        <w:pStyle w:val="Bullet1"/>
      </w:pPr>
      <w:r>
        <w:t>Publishing creates an immutable update version with published_at and created_by values.</w:t>
      </w:r>
    </w:p>
    <w:p>
      <w:pPr>
        <w:pStyle w:val="Bullet1"/>
      </w:pPr>
      <w:r>
        <w:t>The public page shows the latest published update and its date.</w:t>
      </w:r>
    </w:p>
    <w:p>
      <w:pPr>
        <w:pStyle w:val="Bullet1"/>
      </w:pPr>
      <w:r>
        <w:t>Older published updates may be retained for audit; a full public update feed can be deferred.</w:t>
      </w:r>
    </w:p>
    <w:p>
      <w:pPr>
        <w:pStyle w:val="Bullet1"/>
      </w:pPr>
      <w:r>
        <w:t>Editing should create a new version or preserve a revision record rather than silently rewriting history without trace.</w:t>
      </w:r>
    </w:p>
    <w:p>
      <w:pPr>
        <w:pStyle w:val="Heading2"/>
        <w:keepNext/>
      </w:pPr>
      <w:r>
        <w:t>10.2 Relationship to Client Updates</w:t>
      </w:r>
    </w:p>
    <w:p>
      <w:r>
        <w:t>Existing Client Updates remain an internal analysis/apply feature. A user may choose to publish a safe summary derived from an update, but the share page must not automatically expose the raw client request, suggested update plan or internal review history.</w:t>
      </w:r>
    </w:p>
    <w:p>
      <w:pPr>
        <w:pStyle w:val="Heading1"/>
        <w:keepNext/>
      </w:pPr>
      <w:r>
        <w:t>11. Shared files, links and Resources integration</w:t>
      </w:r>
    </w:p>
    <w:p>
      <w:r>
        <w:t>Text2Task already has a private Resources feature. Client sharing must reuse those records through an explicit share mapping rather than duplicating uploads or turning the storage bucket public.</w:t>
      </w:r>
    </w:p>
    <w:p>
      <w:pPr>
        <w:pStyle w:val="Heading2"/>
        <w:keepNext/>
      </w:pPr>
      <w:r>
        <w:t>11.1 Resource rules</w:t>
      </w:r>
    </w:p>
    <w:p>
      <w:pPr>
        <w:pStyle w:val="Bullet1"/>
      </w:pPr>
      <w:r>
        <w:t>Every Resource remains Private by default.</w:t>
      </w:r>
    </w:p>
    <w:p>
      <w:pPr>
        <w:pStyle w:val="Bullet1"/>
      </w:pPr>
      <w:r>
        <w:t>The user explicitly selects Share with client for a particular share link.</w:t>
      </w:r>
    </w:p>
    <w:p>
      <w:pPr>
        <w:pStyle w:val="Bullet1"/>
      </w:pPr>
      <w:r>
        <w:t>The same Resource may be shared on one link and private on another in the future.</w:t>
      </w:r>
    </w:p>
    <w:p>
      <w:pPr>
        <w:pStyle w:val="Bullet1"/>
      </w:pPr>
      <w:r>
        <w:t>Removing the mapping stops client access immediately without deleting the Resource from the project.</w:t>
      </w:r>
    </w:p>
    <w:p>
      <w:pPr>
        <w:pStyle w:val="Bullet1"/>
      </w:pPr>
      <w:r>
        <w:t>Deleting the Resource invalidates every public access route.</w:t>
      </w:r>
    </w:p>
    <w:p>
      <w:pPr>
        <w:pStyle w:val="Bullet1"/>
      </w:pPr>
      <w:r>
        <w:t>Internal notes must not be exposed; a future Public note must be an explicit separate field/type.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1872"/>
            <w:shd w:fill="EAF2FF"/>
            <w:tcMar>
              <w:top w:w="85" w:type="dxa"/>
              <w:start w:w="110" w:type="dxa"/>
              <w:bottom w:w="85" w:type="dxa"/>
              <w:end w:w="110" w:type="dxa"/>
            </w:tcMar>
            <w:vAlign w:val="center"/>
          </w:tcPr>
          <w:p>
            <w:r>
              <w:rPr>
                <w:b/>
                <w:color w:val="1E40AF"/>
                <w:sz w:val="17"/>
              </w:rPr>
              <w:t>Resource type</w:t>
            </w:r>
          </w:p>
        </w:tc>
        <w:tc>
          <w:tcPr>
            <w:tcW w:type="dxa" w:w="7632"/>
            <w:shd w:fill="EAF2FF"/>
            <w:tcMar>
              <w:top w:w="85" w:type="dxa"/>
              <w:start w:w="110" w:type="dxa"/>
              <w:bottom w:w="85" w:type="dxa"/>
              <w:end w:w="110" w:type="dxa"/>
            </w:tcMar>
            <w:vAlign w:val="center"/>
          </w:tcPr>
          <w:p>
            <w:r>
              <w:rPr>
                <w:b/>
                <w:color w:val="1E40AF"/>
                <w:sz w:val="17"/>
              </w:rPr>
              <w:t>Public behavior</w:t>
            </w:r>
          </w:p>
        </w:tc>
      </w:tr>
      <w:tr>
        <w:trPr>
          <w:cantSplit/>
        </w:trPr>
        <w:tc>
          <w:tcPr>
            <w:tcW w:type="dxa" w:w="1872"/>
            <w:tcMar>
              <w:top w:w="85" w:type="dxa"/>
              <w:start w:w="110" w:type="dxa"/>
              <w:bottom w:w="85" w:type="dxa"/>
              <w:end w:w="110" w:type="dxa"/>
            </w:tcMar>
            <w:vAlign w:val="top"/>
          </w:tcPr>
          <w:p>
            <w:r>
              <w:rPr>
                <w:sz w:val="17"/>
              </w:rPr>
              <w:t>File</w:t>
            </w:r>
          </w:p>
        </w:tc>
        <w:tc>
          <w:tcPr>
            <w:tcW w:type="dxa" w:w="7632"/>
            <w:tcMar>
              <w:top w:w="85" w:type="dxa"/>
              <w:start w:w="110" w:type="dxa"/>
              <w:bottom w:w="85" w:type="dxa"/>
              <w:end w:w="110" w:type="dxa"/>
            </w:tcMar>
            <w:vAlign w:val="top"/>
          </w:tcPr>
          <w:p>
            <w:r>
              <w:rPr>
                <w:sz w:val="17"/>
              </w:rPr>
              <w:t>Public endpoint verifies share session and resource mapping, then issues a short-lived signed URL. Never expose the storage path.</w:t>
            </w:r>
          </w:p>
        </w:tc>
      </w:tr>
      <w:tr>
        <w:trPr>
          <w:cantSplit/>
        </w:trPr>
        <w:tc>
          <w:tcPr>
            <w:tcW w:type="dxa" w:w="1872"/>
            <w:tcMar>
              <w:top w:w="85" w:type="dxa"/>
              <w:start w:w="110" w:type="dxa"/>
              <w:bottom w:w="85" w:type="dxa"/>
              <w:end w:w="110" w:type="dxa"/>
            </w:tcMar>
            <w:shd w:fill="FAFAFA"/>
            <w:vAlign w:val="top"/>
          </w:tcPr>
          <w:p>
            <w:r>
              <w:rPr>
                <w:sz w:val="17"/>
              </w:rPr>
              <w:t>External link</w:t>
            </w:r>
          </w:p>
        </w:tc>
        <w:tc>
          <w:tcPr>
            <w:tcW w:type="dxa" w:w="7632"/>
            <w:tcMar>
              <w:top w:w="85" w:type="dxa"/>
              <w:start w:w="110" w:type="dxa"/>
              <w:bottom w:w="85" w:type="dxa"/>
              <w:end w:w="110" w:type="dxa"/>
            </w:tcMar>
            <w:shd w:fill="FAFAFA"/>
            <w:vAlign w:val="top"/>
          </w:tcPr>
          <w:p>
            <w:r>
              <w:rPr>
                <w:sz w:val="17"/>
              </w:rPr>
              <w:t>Display user-approved label. Open with noopener/noreferrer; no automatic preview or server-side URL fetch.</w:t>
            </w:r>
          </w:p>
        </w:tc>
      </w:tr>
      <w:tr>
        <w:trPr>
          <w:cantSplit/>
        </w:trPr>
        <w:tc>
          <w:tcPr>
            <w:tcW w:type="dxa" w:w="1872"/>
            <w:tcMar>
              <w:top w:w="85" w:type="dxa"/>
              <w:start w:w="110" w:type="dxa"/>
              <w:bottom w:w="85" w:type="dxa"/>
              <w:end w:w="110" w:type="dxa"/>
            </w:tcMar>
            <w:vAlign w:val="top"/>
          </w:tcPr>
          <w:p>
            <w:r>
              <w:rPr>
                <w:sz w:val="17"/>
              </w:rPr>
              <w:t>Note</w:t>
            </w:r>
          </w:p>
        </w:tc>
        <w:tc>
          <w:tcPr>
            <w:tcW w:type="dxa" w:w="7632"/>
            <w:tcMar>
              <w:top w:w="85" w:type="dxa"/>
              <w:start w:w="110" w:type="dxa"/>
              <w:bottom w:w="85" w:type="dxa"/>
              <w:end w:w="110" w:type="dxa"/>
            </w:tcMar>
            <w:vAlign w:val="top"/>
          </w:tcPr>
          <w:p>
            <w:r>
              <w:rPr>
                <w:sz w:val="17"/>
              </w:rPr>
              <w:t>Internal note remains private. V1 may omit note sharing or require a dedicated client-safe copy.</w:t>
            </w:r>
          </w:p>
        </w:tc>
      </w:tr>
    </w:tbl>
    <w:p>
      <w:pPr>
        <w:pStyle w:val="Heading2"/>
        <w:keepNext/>
      </w:pPr>
      <w:r>
        <w:t>11.2 Download controls</w:t>
      </w:r>
    </w:p>
    <w:p>
      <w:pPr>
        <w:pStyle w:val="Bullet1"/>
      </w:pPr>
      <w:r>
        <w:t>Support can_download on each share-resource mapping where practical.</w:t>
      </w:r>
    </w:p>
    <w:p>
      <w:pPr>
        <w:pStyle w:val="Bullet1"/>
      </w:pPr>
      <w:r>
        <w:t>Signed URL lifetime should be short, such as a few minutes, and generated only after link verification.</w:t>
      </w:r>
    </w:p>
    <w:p>
      <w:pPr>
        <w:pStyle w:val="Bullet1"/>
      </w:pPr>
      <w:r>
        <w:t>Public file access must stop when the link is disabled, expired, rotated or the resource is unshared.</w:t>
      </w:r>
    </w:p>
    <w:p>
      <w:pPr>
        <w:pStyle w:val="Bullet1"/>
      </w:pPr>
      <w:r>
        <w:t>Do not copy public files into a permanent public bucket.</w:t>
      </w:r>
    </w:p>
    <w:p>
      <w:pPr>
        <w:pStyle w:val="Heading1"/>
        <w:keepNext/>
      </w:pPr>
      <w:r>
        <w:t>12. Client comments, replies and feedback lifecycle</w:t>
      </w:r>
    </w:p>
    <w:p>
      <w:r>
        <w:t>Client feedback is asynchronous communication, not a direct project command and not real-time chat.</w:t>
      </w:r>
    </w:p>
    <w:p>
      <w:pPr>
        <w:pStyle w:val="Heading2"/>
        <w:keepNext/>
      </w:pPr>
      <w:r>
        <w:t>12.1 Client submission</w:t>
      </w:r>
    </w:p>
    <w:p>
      <w:pPr>
        <w:pStyle w:val="Bullet1"/>
      </w:pPr>
      <w:r>
        <w:t>Plain text only in V1; no HTML, Markdown execution or client file attachments.</w:t>
      </w:r>
    </w:p>
    <w:p>
      <w:pPr>
        <w:pStyle w:val="Bullet1"/>
      </w:pPr>
      <w:r>
        <w:t>A required display name is recommended. Client email can remain optional or be deferred to avoid unnecessary personal-data collection.</w:t>
      </w:r>
    </w:p>
    <w:p>
      <w:pPr>
        <w:pStyle w:val="Bullet1"/>
      </w:pPr>
      <w:r>
        <w:t>Maximum length and rate limits must be enforced server-side.</w:t>
      </w:r>
    </w:p>
    <w:p>
      <w:pPr>
        <w:pStyle w:val="Bullet1"/>
      </w:pPr>
      <w:r>
        <w:t>The server escapes/sanitizes all content before display.</w:t>
      </w:r>
    </w:p>
    <w:p>
      <w:pPr>
        <w:pStyle w:val="Bullet1"/>
      </w:pPr>
      <w:r>
        <w:t>The confirmation message should say the feedback was sent for review, not that the project was changed.</w:t>
      </w:r>
    </w:p>
    <w:p>
      <w:pPr>
        <w:pStyle w:val="Heading2"/>
        <w:keepNext/>
      </w:pPr>
      <w:r>
        <w:t>12.2 User actions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736"/>
            <w:shd w:fill="EAF2FF"/>
            <w:tcMar>
              <w:top w:w="85" w:type="dxa"/>
              <w:start w:w="110" w:type="dxa"/>
              <w:bottom w:w="85" w:type="dxa"/>
              <w:end w:w="110" w:type="dxa"/>
            </w:tcMar>
            <w:vAlign w:val="center"/>
          </w:tcPr>
          <w:p>
            <w:r>
              <w:rPr>
                <w:b/>
                <w:color w:val="1E40AF"/>
                <w:sz w:val="17"/>
              </w:rPr>
              <w:t>User action</w:t>
            </w:r>
          </w:p>
        </w:tc>
        <w:tc>
          <w:tcPr>
            <w:tcW w:type="dxa" w:w="6768"/>
            <w:shd w:fill="EAF2FF"/>
            <w:tcMar>
              <w:top w:w="85" w:type="dxa"/>
              <w:start w:w="110" w:type="dxa"/>
              <w:bottom w:w="85" w:type="dxa"/>
              <w:end w:w="110" w:type="dxa"/>
            </w:tcMar>
            <w:vAlign w:val="center"/>
          </w:tcPr>
          <w:p>
            <w:r>
              <w:rPr>
                <w:b/>
                <w:color w:val="1E40AF"/>
                <w:sz w:val="17"/>
              </w:rPr>
              <w:t>Effect</w:t>
            </w:r>
          </w:p>
        </w:tc>
      </w:tr>
      <w:tr>
        <w:trPr>
          <w:cantSplit/>
        </w:trPr>
        <w:tc>
          <w:tcPr>
            <w:tcW w:type="dxa" w:w="2736"/>
            <w:tcMar>
              <w:top w:w="85" w:type="dxa"/>
              <w:start w:w="110" w:type="dxa"/>
              <w:bottom w:w="85" w:type="dxa"/>
              <w:end w:w="110" w:type="dxa"/>
            </w:tcMar>
            <w:vAlign w:val="top"/>
          </w:tcPr>
          <w:p>
            <w:r>
              <w:rPr>
                <w:sz w:val="17"/>
              </w:rPr>
              <w:t>Reply</w:t>
            </w:r>
          </w:p>
        </w:tc>
        <w:tc>
          <w:tcPr>
            <w:tcW w:type="dxa" w:w="6768"/>
            <w:tcMar>
              <w:top w:w="85" w:type="dxa"/>
              <w:start w:w="110" w:type="dxa"/>
              <w:bottom w:w="85" w:type="dxa"/>
              <w:end w:w="110" w:type="dxa"/>
            </w:tcMar>
            <w:vAlign w:val="top"/>
          </w:tcPr>
          <w:p>
            <w:r>
              <w:rPr>
                <w:sz w:val="17"/>
              </w:rPr>
              <w:t>Add a user reply visible in the public conversation thread.</w:t>
            </w:r>
          </w:p>
        </w:tc>
      </w:tr>
      <w:tr>
        <w:trPr>
          <w:cantSplit/>
        </w:trPr>
        <w:tc>
          <w:tcPr>
            <w:tcW w:type="dxa" w:w="2736"/>
            <w:tcMar>
              <w:top w:w="85" w:type="dxa"/>
              <w:start w:w="110" w:type="dxa"/>
              <w:bottom w:w="85" w:type="dxa"/>
              <w:end w:w="110" w:type="dxa"/>
            </w:tcMar>
            <w:shd w:fill="FAFAFA"/>
            <w:vAlign w:val="top"/>
          </w:tcPr>
          <w:p>
            <w:r>
              <w:rPr>
                <w:sz w:val="17"/>
              </w:rPr>
              <w:t>Mark reviewed</w:t>
            </w:r>
          </w:p>
        </w:tc>
        <w:tc>
          <w:tcPr>
            <w:tcW w:type="dxa" w:w="6768"/>
            <w:tcMar>
              <w:top w:w="85" w:type="dxa"/>
              <w:start w:w="110" w:type="dxa"/>
              <w:bottom w:w="85" w:type="dxa"/>
              <w:end w:w="110" w:type="dxa"/>
            </w:tcMar>
            <w:shd w:fill="FAFAFA"/>
            <w:vAlign w:val="top"/>
          </w:tcPr>
          <w:p>
            <w:r>
              <w:rPr>
                <w:sz w:val="17"/>
              </w:rPr>
              <w:t>Remove unread state without changing project work.</w:t>
            </w:r>
          </w:p>
        </w:tc>
      </w:tr>
      <w:tr>
        <w:trPr>
          <w:cantSplit/>
        </w:trPr>
        <w:tc>
          <w:tcPr>
            <w:tcW w:type="dxa" w:w="2736"/>
            <w:tcMar>
              <w:top w:w="85" w:type="dxa"/>
              <w:start w:w="110" w:type="dxa"/>
              <w:bottom w:w="85" w:type="dxa"/>
              <w:end w:w="110" w:type="dxa"/>
            </w:tcMar>
            <w:vAlign w:val="top"/>
          </w:tcPr>
          <w:p>
            <w:r>
              <w:rPr>
                <w:sz w:val="17"/>
              </w:rPr>
              <w:t>Resolve</w:t>
            </w:r>
          </w:p>
        </w:tc>
        <w:tc>
          <w:tcPr>
            <w:tcW w:type="dxa" w:w="6768"/>
            <w:tcMar>
              <w:top w:w="85" w:type="dxa"/>
              <w:start w:w="110" w:type="dxa"/>
              <w:bottom w:w="85" w:type="dxa"/>
              <w:end w:w="110" w:type="dxa"/>
            </w:tcMar>
            <w:vAlign w:val="top"/>
          </w:tcPr>
          <w:p>
            <w:r>
              <w:rPr>
                <w:sz w:val="17"/>
              </w:rPr>
              <w:t>Mark the conversation handled while preserving history.</w:t>
            </w:r>
          </w:p>
        </w:tc>
      </w:tr>
      <w:tr>
        <w:trPr>
          <w:cantSplit/>
        </w:trPr>
        <w:tc>
          <w:tcPr>
            <w:tcW w:type="dxa" w:w="2736"/>
            <w:tcMar>
              <w:top w:w="85" w:type="dxa"/>
              <w:start w:w="110" w:type="dxa"/>
              <w:bottom w:w="85" w:type="dxa"/>
              <w:end w:w="110" w:type="dxa"/>
            </w:tcMar>
            <w:shd w:fill="FAFAFA"/>
            <w:vAlign w:val="top"/>
          </w:tcPr>
          <w:p>
            <w:r>
              <w:rPr>
                <w:sz w:val="17"/>
              </w:rPr>
              <w:t>Dismiss</w:t>
            </w:r>
          </w:p>
        </w:tc>
        <w:tc>
          <w:tcPr>
            <w:tcW w:type="dxa" w:w="6768"/>
            <w:tcMar>
              <w:top w:w="85" w:type="dxa"/>
              <w:start w:w="110" w:type="dxa"/>
              <w:bottom w:w="85" w:type="dxa"/>
              <w:end w:w="110" w:type="dxa"/>
            </w:tcMar>
            <w:shd w:fill="FAFAFA"/>
            <w:vAlign w:val="top"/>
          </w:tcPr>
          <w:p>
            <w:r>
              <w:rPr>
                <w:sz w:val="17"/>
              </w:rPr>
              <w:t>Record that no action is required; preserve audit/history.</w:t>
            </w:r>
          </w:p>
        </w:tc>
      </w:tr>
      <w:tr>
        <w:trPr>
          <w:cantSplit/>
        </w:trPr>
        <w:tc>
          <w:tcPr>
            <w:tcW w:type="dxa" w:w="2736"/>
            <w:tcMar>
              <w:top w:w="85" w:type="dxa"/>
              <w:start w:w="110" w:type="dxa"/>
              <w:bottom w:w="85" w:type="dxa"/>
              <w:end w:w="110" w:type="dxa"/>
            </w:tcMar>
            <w:vAlign w:val="top"/>
          </w:tcPr>
          <w:p>
            <w:r>
              <w:rPr>
                <w:sz w:val="17"/>
              </w:rPr>
              <w:t>Analyze as client update</w:t>
            </w:r>
          </w:p>
        </w:tc>
        <w:tc>
          <w:tcPr>
            <w:tcW w:type="dxa" w:w="6768"/>
            <w:tcMar>
              <w:top w:w="85" w:type="dxa"/>
              <w:start w:w="110" w:type="dxa"/>
              <w:bottom w:w="85" w:type="dxa"/>
              <w:end w:w="110" w:type="dxa"/>
            </w:tcMar>
            <w:vAlign w:val="top"/>
          </w:tcPr>
          <w:p>
            <w:r>
              <w:rPr>
                <w:sz w:val="17"/>
              </w:rPr>
              <w:t>Send selected feedback text into the existing Client Update analysis/review flow.</w:t>
            </w:r>
          </w:p>
        </w:tc>
      </w:tr>
      <w:tr>
        <w:trPr>
          <w:cantSplit/>
        </w:trPr>
        <w:tc>
          <w:tcPr>
            <w:tcW w:type="dxa" w:w="2736"/>
            <w:tcMar>
              <w:top w:w="85" w:type="dxa"/>
              <w:start w:w="110" w:type="dxa"/>
              <w:bottom w:w="85" w:type="dxa"/>
              <w:end w:w="110" w:type="dxa"/>
            </w:tcMar>
            <w:shd w:fill="FAFAFA"/>
            <w:vAlign w:val="top"/>
          </w:tcPr>
          <w:p>
            <w:r>
              <w:rPr>
                <w:sz w:val="17"/>
              </w:rPr>
              <w:t>Create task manually</w:t>
            </w:r>
          </w:p>
        </w:tc>
        <w:tc>
          <w:tcPr>
            <w:tcW w:type="dxa" w:w="6768"/>
            <w:tcMar>
              <w:top w:w="85" w:type="dxa"/>
              <w:start w:w="110" w:type="dxa"/>
              <w:bottom w:w="85" w:type="dxa"/>
              <w:end w:w="110" w:type="dxa"/>
            </w:tcMar>
            <w:shd w:fill="FAFAFA"/>
            <w:vAlign w:val="top"/>
          </w:tcPr>
          <w:p>
            <w:r>
              <w:rPr>
                <w:sz w:val="17"/>
              </w:rPr>
              <w:t>Open a prefilled manual task creation/review action; do not save automatically.</w:t>
            </w:r>
          </w:p>
        </w:tc>
      </w:tr>
    </w:tbl>
    <w:p>
      <w:pPr>
        <w:pStyle w:val="Heading2"/>
        <w:keepNext/>
      </w:pPr>
      <w:r>
        <w:t>12.3 Client-side behavior</w:t>
      </w:r>
    </w:p>
    <w:p>
      <w:pPr>
        <w:pStyle w:val="Bullet1"/>
      </w:pPr>
      <w:r>
        <w:t>The client cannot edit project fields or task records.</w:t>
      </w:r>
    </w:p>
    <w:p>
      <w:pPr>
        <w:pStyle w:val="Bullet1"/>
      </w:pPr>
      <w:r>
        <w:t>The client cannot mark tasks Done or change internal statuses.</w:t>
      </w:r>
    </w:p>
    <w:p>
      <w:pPr>
        <w:pStyle w:val="Bullet1"/>
      </w:pPr>
      <w:r>
        <w:t>The client cannot delete another person’s comments.</w:t>
      </w:r>
    </w:p>
    <w:p>
      <w:pPr>
        <w:pStyle w:val="Bullet1"/>
      </w:pPr>
      <w:r>
        <w:t>Whether the client can edit/delete their own comment is deferred; the safe V1 is immutable submission.</w:t>
      </w:r>
    </w:p>
    <w:p>
      <w:pPr>
        <w:pStyle w:val="Bullet1"/>
      </w:pPr>
      <w:r>
        <w:t>The user may hide a comment from the client view while keeping the internal audit record.</w:t>
      </w:r>
    </w:p>
    <w:p>
      <w:pPr>
        <w:pStyle w:val="Heading1"/>
        <w:keepNext/>
      </w:pPr>
      <w:r>
        <w:t>13. Separate Client Communication History</w:t>
      </w:r>
    </w:p>
    <w:p>
      <w:r>
        <w:t>Client communication must be stored and presented separately from the professional Project Timeline. The two streams have different meanings and permissions.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4752"/>
            <w:shd w:fill="EAF2FF"/>
            <w:tcMar>
              <w:top w:w="85" w:type="dxa"/>
              <w:start w:w="110" w:type="dxa"/>
              <w:bottom w:w="85" w:type="dxa"/>
              <w:end w:w="110" w:type="dxa"/>
            </w:tcMar>
            <w:vAlign w:val="center"/>
          </w:tcPr>
          <w:p>
            <w:r>
              <w:rPr>
                <w:b/>
                <w:color w:val="1E40AF"/>
                <w:sz w:val="17"/>
              </w:rPr>
              <w:t>Professional Project Timeline</w:t>
            </w:r>
          </w:p>
        </w:tc>
        <w:tc>
          <w:tcPr>
            <w:tcW w:type="dxa" w:w="4752"/>
            <w:shd w:fill="EAF2FF"/>
            <w:tcMar>
              <w:top w:w="85" w:type="dxa"/>
              <w:start w:w="110" w:type="dxa"/>
              <w:bottom w:w="85" w:type="dxa"/>
              <w:end w:w="110" w:type="dxa"/>
            </w:tcMar>
            <w:vAlign w:val="center"/>
          </w:tcPr>
          <w:p>
            <w:r>
              <w:rPr>
                <w:b/>
                <w:color w:val="1E40AF"/>
                <w:sz w:val="17"/>
              </w:rPr>
              <w:t>Client Communication History</w:t>
            </w:r>
          </w:p>
        </w:tc>
      </w:tr>
      <w:tr>
        <w:trPr>
          <w:cantSplit/>
        </w:trPr>
        <w:tc>
          <w:tcPr>
            <w:tcW w:type="dxa" w:w="4752"/>
            <w:tcMar>
              <w:top w:w="85" w:type="dxa"/>
              <w:start w:w="110" w:type="dxa"/>
              <w:bottom w:w="85" w:type="dxa"/>
              <w:end w:w="110" w:type="dxa"/>
            </w:tcMar>
            <w:vAlign w:val="top"/>
          </w:tcPr>
          <w:p>
            <w:r>
              <w:rPr>
                <w:sz w:val="17"/>
              </w:rPr>
              <w:t>Task created or updated</w:t>
            </w:r>
          </w:p>
        </w:tc>
        <w:tc>
          <w:tcPr>
            <w:tcW w:type="dxa" w:w="4752"/>
            <w:tcMar>
              <w:top w:w="85" w:type="dxa"/>
              <w:start w:w="110" w:type="dxa"/>
              <w:bottom w:w="85" w:type="dxa"/>
              <w:end w:w="110" w:type="dxa"/>
            </w:tcMar>
            <w:vAlign w:val="top"/>
          </w:tcPr>
          <w:p>
            <w:r>
              <w:rPr>
                <w:sz w:val="17"/>
              </w:rPr>
              <w:t>Share link created, viewed, disabled or rotated</w:t>
            </w:r>
          </w:p>
        </w:tc>
      </w:tr>
      <w:tr>
        <w:trPr>
          <w:cantSplit/>
        </w:trPr>
        <w:tc>
          <w:tcPr>
            <w:tcW w:type="dxa" w:w="4752"/>
            <w:tcMar>
              <w:top w:w="85" w:type="dxa"/>
              <w:start w:w="110" w:type="dxa"/>
              <w:bottom w:w="85" w:type="dxa"/>
              <w:end w:w="110" w:type="dxa"/>
            </w:tcMar>
            <w:shd w:fill="FAFAFA"/>
            <w:vAlign w:val="top"/>
          </w:tcPr>
          <w:p>
            <w:r>
              <w:rPr>
                <w:sz w:val="17"/>
              </w:rPr>
              <w:t>Project status changed</w:t>
            </w:r>
          </w:p>
        </w:tc>
        <w:tc>
          <w:tcPr>
            <w:tcW w:type="dxa" w:w="4752"/>
            <w:tcMar>
              <w:top w:w="85" w:type="dxa"/>
              <w:start w:w="110" w:type="dxa"/>
              <w:bottom w:w="85" w:type="dxa"/>
              <w:end w:w="110" w:type="dxa"/>
            </w:tcMar>
            <w:shd w:fill="FAFAFA"/>
            <w:vAlign w:val="top"/>
          </w:tcPr>
          <w:p>
            <w:r>
              <w:rPr>
                <w:sz w:val="17"/>
              </w:rPr>
              <w:t>Client comment submitted</w:t>
            </w:r>
          </w:p>
        </w:tc>
      </w:tr>
      <w:tr>
        <w:trPr>
          <w:cantSplit/>
        </w:trPr>
        <w:tc>
          <w:tcPr>
            <w:tcW w:type="dxa" w:w="4752"/>
            <w:tcMar>
              <w:top w:w="85" w:type="dxa"/>
              <w:start w:w="110" w:type="dxa"/>
              <w:bottom w:w="85" w:type="dxa"/>
              <w:end w:w="110" w:type="dxa"/>
            </w:tcMar>
            <w:vAlign w:val="top"/>
          </w:tcPr>
          <w:p>
            <w:r>
              <w:rPr>
                <w:sz w:val="17"/>
              </w:rPr>
              <w:t>Resource added or removed</w:t>
            </w:r>
          </w:p>
        </w:tc>
        <w:tc>
          <w:tcPr>
            <w:tcW w:type="dxa" w:w="4752"/>
            <w:tcMar>
              <w:top w:w="85" w:type="dxa"/>
              <w:start w:w="110" w:type="dxa"/>
              <w:bottom w:w="85" w:type="dxa"/>
              <w:end w:w="110" w:type="dxa"/>
            </w:tcMar>
            <w:vAlign w:val="top"/>
          </w:tcPr>
          <w:p>
            <w:r>
              <w:rPr>
                <w:sz w:val="17"/>
              </w:rPr>
              <w:t>User reply sent</w:t>
            </w:r>
          </w:p>
        </w:tc>
      </w:tr>
      <w:tr>
        <w:trPr>
          <w:cantSplit/>
        </w:trPr>
        <w:tc>
          <w:tcPr>
            <w:tcW w:type="dxa" w:w="4752"/>
            <w:tcMar>
              <w:top w:w="85" w:type="dxa"/>
              <w:start w:w="110" w:type="dxa"/>
              <w:bottom w:w="85" w:type="dxa"/>
              <w:end w:w="110" w:type="dxa"/>
            </w:tcMar>
            <w:shd w:fill="FAFAFA"/>
            <w:vAlign w:val="top"/>
          </w:tcPr>
          <w:p>
            <w:r>
              <w:rPr>
                <w:sz w:val="17"/>
              </w:rPr>
              <w:t>Client Update applied after approval</w:t>
            </w:r>
          </w:p>
        </w:tc>
        <w:tc>
          <w:tcPr>
            <w:tcW w:type="dxa" w:w="4752"/>
            <w:tcMar>
              <w:top w:w="85" w:type="dxa"/>
              <w:start w:w="110" w:type="dxa"/>
              <w:bottom w:w="85" w:type="dxa"/>
              <w:end w:w="110" w:type="dxa"/>
            </w:tcMar>
            <w:shd w:fill="FAFAFA"/>
            <w:vAlign w:val="top"/>
          </w:tcPr>
          <w:p>
            <w:r>
              <w:rPr>
                <w:sz w:val="17"/>
              </w:rPr>
              <w:t>Comment reviewed, resolved, dismissed or converted</w:t>
            </w:r>
          </w:p>
        </w:tc>
      </w:tr>
      <w:tr>
        <w:trPr>
          <w:cantSplit/>
        </w:trPr>
        <w:tc>
          <w:tcPr>
            <w:tcW w:type="dxa" w:w="4752"/>
            <w:tcMar>
              <w:top w:w="85" w:type="dxa"/>
              <w:start w:w="110" w:type="dxa"/>
              <w:bottom w:w="85" w:type="dxa"/>
              <w:end w:w="110" w:type="dxa"/>
            </w:tcMar>
            <w:vAlign w:val="top"/>
          </w:tcPr>
          <w:p>
            <w:r>
              <w:rPr>
                <w:sz w:val="17"/>
              </w:rPr>
              <w:t>Transactional work history</w:t>
            </w:r>
          </w:p>
        </w:tc>
        <w:tc>
          <w:tcPr>
            <w:tcW w:type="dxa" w:w="4752"/>
            <w:tcMar>
              <w:top w:w="85" w:type="dxa"/>
              <w:start w:w="110" w:type="dxa"/>
              <w:bottom w:w="85" w:type="dxa"/>
              <w:end w:w="110" w:type="dxa"/>
            </w:tcMar>
            <w:vAlign w:val="top"/>
          </w:tcPr>
          <w:p>
            <w:r>
              <w:rPr>
                <w:sz w:val="17"/>
              </w:rPr>
              <w:t>Communication and feedback history</w:t>
            </w:r>
          </w:p>
        </w:tc>
      </w:tr>
    </w:tbl>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Permanent boundary</w:t>
            </w:r>
          </w:p>
          <w:p>
            <w:pPr>
              <w:spacing w:after="0"/>
            </w:pPr>
            <w:r>
              <w:t>A client comment enters the professional project history only after the Text2Task user deliberately converts/applies it through an authenticated workflow. The original communication record remains in Client Communication History for traceability.</w:t>
            </w:r>
          </w:p>
        </w:tc>
      </w:tr>
    </w:tbl>
    <w:p>
      <w:pPr>
        <w:pStyle w:val="Heading1"/>
        <w:keepNext/>
      </w:pPr>
      <w:r>
        <w:t>14. Converting feedback into work through existing flows</w:t>
      </w:r>
    </w:p>
    <w:p>
      <w:r>
        <w:t>The feature should reuse the existing Client Updates engine whenever AI interpretation is helpful. It must not introduce a parallel “client share feedback AI” that behaves differently.</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Client comment</w:t>
            </w:r>
            <w:r>
              <w:br/>
            </w:r>
            <w:r>
              <w:rPr>
                <w:rFonts w:ascii="Consolas" w:hAnsi="Consolas"/>
                <w:sz w:val="17"/>
              </w:rPr>
              <w:t xml:space="preserve">      ↓</w:t>
            </w:r>
            <w:r>
              <w:br/>
            </w:r>
            <w:r>
              <w:rPr>
                <w:rFonts w:ascii="Consolas" w:hAnsi="Consolas"/>
                <w:sz w:val="17"/>
              </w:rPr>
              <w:t>Stored as communication only</w:t>
            </w:r>
            <w:r>
              <w:br/>
            </w:r>
            <w:r>
              <w:rPr>
                <w:rFonts w:ascii="Consolas" w:hAnsi="Consolas"/>
                <w:sz w:val="17"/>
              </w:rPr>
              <w:t xml:space="preserve">      ↓</w:t>
            </w:r>
            <w:r>
              <w:br/>
            </w:r>
            <w:r>
              <w:rPr>
                <w:rFonts w:ascii="Consolas" w:hAnsi="Consolas"/>
                <w:sz w:val="17"/>
              </w:rPr>
              <w:t>User selects “Analyze as client update”</w:t>
            </w:r>
            <w:r>
              <w:br/>
            </w:r>
            <w:r>
              <w:rPr>
                <w:rFonts w:ascii="Consolas" w:hAnsi="Consolas"/>
                <w:sz w:val="17"/>
              </w:rPr>
              <w:t xml:space="preserve">      ↓</w:t>
            </w:r>
            <w:r>
              <w:br/>
            </w:r>
            <w:r>
              <w:rPr>
                <w:rFonts w:ascii="Consolas" w:hAnsi="Consolas"/>
                <w:sz w:val="17"/>
              </w:rPr>
              <w:t>Existing Client Update analyzer</w:t>
            </w:r>
            <w:r>
              <w:br/>
            </w:r>
            <w:r>
              <w:rPr>
                <w:rFonts w:ascii="Consolas" w:hAnsi="Consolas"/>
                <w:sz w:val="17"/>
              </w:rPr>
              <w:t xml:space="preserve">      ↓</w:t>
            </w:r>
            <w:r>
              <w:br/>
            </w:r>
            <w:r>
              <w:rPr>
                <w:rFonts w:ascii="Consolas" w:hAnsi="Consolas"/>
                <w:sz w:val="17"/>
              </w:rPr>
              <w:t>Existing review modal / suggested update plan</w:t>
            </w:r>
            <w:r>
              <w:br/>
            </w:r>
            <w:r>
              <w:rPr>
                <w:rFonts w:ascii="Consolas" w:hAnsi="Consolas"/>
                <w:sz w:val="17"/>
              </w:rPr>
              <w:t xml:space="preserve">      ↓</w:t>
            </w:r>
            <w:r>
              <w:br/>
            </w:r>
            <w:r>
              <w:rPr>
                <w:rFonts w:ascii="Consolas" w:hAnsi="Consolas"/>
                <w:sz w:val="17"/>
              </w:rPr>
              <w:t>User selects, edits and approves</w:t>
            </w:r>
            <w:r>
              <w:br/>
            </w:r>
            <w:r>
              <w:rPr>
                <w:rFonts w:ascii="Consolas" w:hAnsi="Consolas"/>
                <w:sz w:val="17"/>
              </w:rPr>
              <w:t xml:space="preserve">      ↓</w:t>
            </w:r>
            <w:r>
              <w:br/>
            </w:r>
            <w:r>
              <w:rPr>
                <w:rFonts w:ascii="Consolas" w:hAnsi="Consolas"/>
                <w:sz w:val="17"/>
              </w:rPr>
              <w:t>Existing transactional apply flow</w:t>
            </w:r>
          </w:p>
        </w:tc>
      </w:tr>
    </w:tbl>
    <w:p>
      <w:pPr>
        <w:pStyle w:val="Heading2"/>
        <w:keepNext/>
      </w:pPr>
      <w:r>
        <w:t>14.1 Non-negotiable conversion rules</w:t>
      </w:r>
    </w:p>
    <w:p>
      <w:pPr>
        <w:pStyle w:val="Bullet1"/>
      </w:pPr>
      <w:r>
        <w:t>No automatic analysis on every comment unless explicitly enabled later and still review-only.</w:t>
      </w:r>
    </w:p>
    <w:p>
      <w:pPr>
        <w:pStyle w:val="Bullet1"/>
      </w:pPr>
      <w:r>
        <w:t>No automatic task creation from client text.</w:t>
      </w:r>
    </w:p>
    <w:p>
      <w:pPr>
        <w:pStyle w:val="Bullet1"/>
      </w:pPr>
      <w:r>
        <w:t>The conversion action records the source comment ID.</w:t>
      </w:r>
    </w:p>
    <w:p>
      <w:pPr>
        <w:pStyle w:val="Bullet1"/>
      </w:pPr>
      <w:r>
        <w:t>A converted comment remains visible in communication history with a Converted state and link to the resulting internal item where permitted.</w:t>
      </w:r>
    </w:p>
    <w:p>
      <w:pPr>
        <w:pStyle w:val="Bullet1"/>
      </w:pPr>
      <w:r>
        <w:t>Idempotency prevents one comment from unintentionally creating duplicate updates/tasks.</w:t>
      </w:r>
    </w:p>
    <w:p>
      <w:pPr>
        <w:pStyle w:val="Heading1"/>
        <w:keepNext/>
      </w:pPr>
      <w:r>
        <w:t>15. Notifications and unread feedback</w:t>
      </w:r>
    </w:p>
    <w:p>
      <w:pPr>
        <w:pStyle w:val="Heading2"/>
        <w:keepNext/>
      </w:pPr>
      <w:r>
        <w:t>15.1 In-app</w:t>
      </w:r>
    </w:p>
    <w:p>
      <w:pPr>
        <w:pStyle w:val="Bullet1"/>
      </w:pPr>
      <w:r>
        <w:t>Project badge: Client feedback: N new.</w:t>
      </w:r>
    </w:p>
    <w:p>
      <w:pPr>
        <w:pStyle w:val="Bullet1"/>
      </w:pPr>
      <w:r>
        <w:t>Dashboard/recent activity entry without exposing comment text unnecessarily.</w:t>
      </w:r>
    </w:p>
    <w:p>
      <w:pPr>
        <w:pStyle w:val="Bullet1"/>
      </w:pPr>
      <w:r>
        <w:t>Unread count based on user review state, not on whether the comment changed project work.</w:t>
      </w:r>
    </w:p>
    <w:p>
      <w:pPr>
        <w:pStyle w:val="Bullet1"/>
      </w:pPr>
      <w:r>
        <w:t>Manage-share screen shows last viewed and latest feedback time.</w:t>
      </w:r>
    </w:p>
    <w:p>
      <w:pPr>
        <w:pStyle w:val="Heading2"/>
        <w:keepNext/>
      </w:pPr>
      <w:r>
        <w:t>15.2 Email notification</w:t>
      </w:r>
    </w:p>
    <w:p>
      <w:r>
        <w:t>A user email notification through the existing Resend setup is appropriate, but it must be sent after the comment transaction commits. Notification failure must never roll back or hide the saved comment. The email should contain a safe summary and authenticated link to Text2Task, not a public approve action.</w:t>
      </w:r>
    </w:p>
    <w:p>
      <w:pPr>
        <w:pStyle w:val="Heading2"/>
        <w:keepNext/>
      </w:pPr>
      <w:r>
        <w:t>15.3 Client reply notification</w:t>
      </w:r>
    </w:p>
    <w:p>
      <w:r>
        <w:t>V1 can omit automatic email to the client because the client has no account and email collection is optional. If added later, explicit consent, verified address handling and unsubscribe/transactional policy must be defined.</w:t>
      </w:r>
    </w:p>
    <w:p>
      <w:pPr>
        <w:pStyle w:val="Heading1"/>
        <w:keepNext/>
      </w:pPr>
      <w:r>
        <w:t>16. Secure share-link design and access lifecycle</w:t>
      </w:r>
    </w:p>
    <w:p>
      <w:pPr>
        <w:pStyle w:val="Heading2"/>
        <w:keepNext/>
      </w:pPr>
      <w:r>
        <w:t>16.1 Secret strength</w:t>
      </w:r>
    </w:p>
    <w:p>
      <w:r>
        <w:t>Each link must use a cryptographically random opaque secret with at least 128 bits of entropy; 256 bits is preferred. It must not encode the project ID, user ID, client email or any predictable value.</w:t>
      </w:r>
    </w:p>
    <w:p>
      <w:pPr>
        <w:pStyle w:val="Heading2"/>
        <w:keepNext/>
      </w:pPr>
      <w:r>
        <w:t>16.2 Recommended high-security URL/session design</w:t>
      </w:r>
    </w:p>
    <w:p>
      <w:r>
        <w:t>To reduce secret leakage in referrers and infrastructure URL logs, the preferred design is a public identifier plus a secret in the URL fragment: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https://text2task.com/share/&lt;public-id&gt;#&lt;secret&gt;</w:t>
            </w:r>
          </w:p>
        </w:tc>
      </w:tr>
    </w:tbl>
    <w:p>
      <w:r>
        <w:t>The browser sends only the public ID in the HTTP request. Client-side code reads the fragment and exchanges it through a secure POST endpoint. The server verifies the secret and sets a short-lived Secure, HttpOnly, SameSite cookie scoped to that share page. The browser then removes the fragment from the visible URL.</w:t>
      </w:r>
    </w:p>
    <w:p>
      <w:pPr>
        <w:pStyle w:val="Bullet1"/>
      </w:pPr>
      <w:r>
        <w:t>Store only a keyed HMAC/digest for verification; store an encrypted copy only if the user must repeatedly reveal/copy the same link.</w:t>
      </w:r>
    </w:p>
    <w:p>
      <w:pPr>
        <w:pStyle w:val="Bullet1"/>
      </w:pPr>
      <w:r>
        <w:t>Use constant-time comparison where applicable.</w:t>
      </w:r>
    </w:p>
    <w:p>
      <w:pPr>
        <w:pStyle w:val="Bullet1"/>
      </w:pPr>
      <w:r>
        <w:t>Never place the secret in analytics, client error reports, database logs or application log messages.</w:t>
      </w:r>
    </w:p>
    <w:p>
      <w:pPr>
        <w:pStyle w:val="Bullet1"/>
      </w:pPr>
      <w:r>
        <w:t>If platform compatibility forces a token in the path, perform an immediate token-to-session exchange, redirect to a clean URL and confirm that all infrastructure logs are redacted.</w:t>
      </w:r>
    </w:p>
    <w:p>
      <w:pPr>
        <w:pStyle w:val="Heading2"/>
        <w:keepNext/>
      </w:pPr>
      <w:r>
        <w:t>16.3 Link states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016"/>
            <w:shd w:fill="EAF2FF"/>
            <w:tcMar>
              <w:top w:w="85" w:type="dxa"/>
              <w:start w:w="110" w:type="dxa"/>
              <w:bottom w:w="85" w:type="dxa"/>
              <w:end w:w="110" w:type="dxa"/>
            </w:tcMar>
            <w:vAlign w:val="center"/>
          </w:tcPr>
          <w:p>
            <w:r>
              <w:rPr>
                <w:b/>
                <w:color w:val="1E40AF"/>
                <w:sz w:val="17"/>
              </w:rPr>
              <w:t>State</w:t>
            </w:r>
          </w:p>
        </w:tc>
        <w:tc>
          <w:tcPr>
            <w:tcW w:type="dxa" w:w="7488"/>
            <w:shd w:fill="EAF2FF"/>
            <w:tcMar>
              <w:top w:w="85" w:type="dxa"/>
              <w:start w:w="110" w:type="dxa"/>
              <w:bottom w:w="85" w:type="dxa"/>
              <w:end w:w="110" w:type="dxa"/>
            </w:tcMar>
            <w:vAlign w:val="center"/>
          </w:tcPr>
          <w:p>
            <w:r>
              <w:rPr>
                <w:b/>
                <w:color w:val="1E40AF"/>
                <w:sz w:val="17"/>
              </w:rPr>
              <w:t>Behavior</w:t>
            </w:r>
          </w:p>
        </w:tc>
      </w:tr>
      <w:tr>
        <w:trPr>
          <w:cantSplit/>
        </w:trPr>
        <w:tc>
          <w:tcPr>
            <w:tcW w:type="dxa" w:w="2016"/>
            <w:tcMar>
              <w:top w:w="85" w:type="dxa"/>
              <w:start w:w="110" w:type="dxa"/>
              <w:bottom w:w="85" w:type="dxa"/>
              <w:end w:w="110" w:type="dxa"/>
            </w:tcMar>
            <w:vAlign w:val="top"/>
          </w:tcPr>
          <w:p>
            <w:r>
              <w:rPr>
                <w:sz w:val="17"/>
              </w:rPr>
              <w:t>draft</w:t>
            </w:r>
          </w:p>
        </w:tc>
        <w:tc>
          <w:tcPr>
            <w:tcW w:type="dxa" w:w="7488"/>
            <w:tcMar>
              <w:top w:w="85" w:type="dxa"/>
              <w:start w:w="110" w:type="dxa"/>
              <w:bottom w:w="85" w:type="dxa"/>
              <w:end w:w="110" w:type="dxa"/>
            </w:tcMar>
            <w:vAlign w:val="top"/>
          </w:tcPr>
          <w:p>
            <w:r>
              <w:rPr>
                <w:sz w:val="17"/>
              </w:rPr>
              <w:t>Configuration exists but is not publicly accessible.</w:t>
            </w:r>
          </w:p>
        </w:tc>
      </w:tr>
      <w:tr>
        <w:trPr>
          <w:cantSplit/>
        </w:trPr>
        <w:tc>
          <w:tcPr>
            <w:tcW w:type="dxa" w:w="2016"/>
            <w:tcMar>
              <w:top w:w="85" w:type="dxa"/>
              <w:start w:w="110" w:type="dxa"/>
              <w:bottom w:w="85" w:type="dxa"/>
              <w:end w:w="110" w:type="dxa"/>
            </w:tcMar>
            <w:shd w:fill="FAFAFA"/>
            <w:vAlign w:val="top"/>
          </w:tcPr>
          <w:p>
            <w:r>
              <w:rPr>
                <w:sz w:val="17"/>
              </w:rPr>
              <w:t>active</w:t>
            </w:r>
          </w:p>
        </w:tc>
        <w:tc>
          <w:tcPr>
            <w:tcW w:type="dxa" w:w="7488"/>
            <w:tcMar>
              <w:top w:w="85" w:type="dxa"/>
              <w:start w:w="110" w:type="dxa"/>
              <w:bottom w:w="85" w:type="dxa"/>
              <w:end w:w="110" w:type="dxa"/>
            </w:tcMar>
            <w:shd w:fill="FAFAFA"/>
            <w:vAlign w:val="top"/>
          </w:tcPr>
          <w:p>
            <w:r>
              <w:rPr>
                <w:sz w:val="17"/>
              </w:rPr>
              <w:t>Access and comments permitted subject to settings.</w:t>
            </w:r>
          </w:p>
        </w:tc>
      </w:tr>
      <w:tr>
        <w:trPr>
          <w:cantSplit/>
        </w:trPr>
        <w:tc>
          <w:tcPr>
            <w:tcW w:type="dxa" w:w="2016"/>
            <w:tcMar>
              <w:top w:w="85" w:type="dxa"/>
              <w:start w:w="110" w:type="dxa"/>
              <w:bottom w:w="85" w:type="dxa"/>
              <w:end w:w="110" w:type="dxa"/>
            </w:tcMar>
            <w:vAlign w:val="top"/>
          </w:tcPr>
          <w:p>
            <w:r>
              <w:rPr>
                <w:sz w:val="17"/>
              </w:rPr>
              <w:t>disabled</w:t>
            </w:r>
          </w:p>
        </w:tc>
        <w:tc>
          <w:tcPr>
            <w:tcW w:type="dxa" w:w="7488"/>
            <w:tcMar>
              <w:top w:w="85" w:type="dxa"/>
              <w:start w:w="110" w:type="dxa"/>
              <w:bottom w:w="85" w:type="dxa"/>
              <w:end w:w="110" w:type="dxa"/>
            </w:tcMar>
            <w:vAlign w:val="top"/>
          </w:tcPr>
          <w:p>
            <w:r>
              <w:rPr>
                <w:sz w:val="17"/>
              </w:rPr>
              <w:t>Owner manually stopped access; can be re-enabled if product policy allows.</w:t>
            </w:r>
          </w:p>
        </w:tc>
      </w:tr>
      <w:tr>
        <w:trPr>
          <w:cantSplit/>
        </w:trPr>
        <w:tc>
          <w:tcPr>
            <w:tcW w:type="dxa" w:w="2016"/>
            <w:tcMar>
              <w:top w:w="85" w:type="dxa"/>
              <w:start w:w="110" w:type="dxa"/>
              <w:bottom w:w="85" w:type="dxa"/>
              <w:end w:w="110" w:type="dxa"/>
            </w:tcMar>
            <w:shd w:fill="FAFAFA"/>
            <w:vAlign w:val="top"/>
          </w:tcPr>
          <w:p>
            <w:r>
              <w:rPr>
                <w:sz w:val="17"/>
              </w:rPr>
              <w:t>expired</w:t>
            </w:r>
          </w:p>
        </w:tc>
        <w:tc>
          <w:tcPr>
            <w:tcW w:type="dxa" w:w="7488"/>
            <w:tcMar>
              <w:top w:w="85" w:type="dxa"/>
              <w:start w:w="110" w:type="dxa"/>
              <w:bottom w:w="85" w:type="dxa"/>
              <w:end w:w="110" w:type="dxa"/>
            </w:tcMar>
            <w:shd w:fill="FAFAFA"/>
            <w:vAlign w:val="top"/>
          </w:tcPr>
          <w:p>
            <w:r>
              <w:rPr>
                <w:sz w:val="17"/>
              </w:rPr>
              <w:t>Expiry time passed; access rejected.</w:t>
            </w:r>
          </w:p>
        </w:tc>
      </w:tr>
      <w:tr>
        <w:trPr>
          <w:cantSplit/>
        </w:trPr>
        <w:tc>
          <w:tcPr>
            <w:tcW w:type="dxa" w:w="2016"/>
            <w:tcMar>
              <w:top w:w="85" w:type="dxa"/>
              <w:start w:w="110" w:type="dxa"/>
              <w:bottom w:w="85" w:type="dxa"/>
              <w:end w:w="110" w:type="dxa"/>
            </w:tcMar>
            <w:vAlign w:val="top"/>
          </w:tcPr>
          <w:p>
            <w:r>
              <w:rPr>
                <w:sz w:val="17"/>
              </w:rPr>
              <w:t>rotated</w:t>
            </w:r>
          </w:p>
        </w:tc>
        <w:tc>
          <w:tcPr>
            <w:tcW w:type="dxa" w:w="7488"/>
            <w:tcMar>
              <w:top w:w="85" w:type="dxa"/>
              <w:start w:w="110" w:type="dxa"/>
              <w:bottom w:w="85" w:type="dxa"/>
              <w:end w:w="110" w:type="dxa"/>
            </w:tcMar>
            <w:vAlign w:val="top"/>
          </w:tcPr>
          <w:p>
            <w:r>
              <w:rPr>
                <w:sz w:val="17"/>
              </w:rPr>
              <w:t>Old secret revoked and replaced by a new one.</w:t>
            </w:r>
          </w:p>
        </w:tc>
      </w:tr>
      <w:tr>
        <w:trPr>
          <w:cantSplit/>
        </w:trPr>
        <w:tc>
          <w:tcPr>
            <w:tcW w:type="dxa" w:w="2016"/>
            <w:tcMar>
              <w:top w:w="85" w:type="dxa"/>
              <w:start w:w="110" w:type="dxa"/>
              <w:bottom w:w="85" w:type="dxa"/>
              <w:end w:w="110" w:type="dxa"/>
            </w:tcMar>
            <w:shd w:fill="FAFAFA"/>
            <w:vAlign w:val="top"/>
          </w:tcPr>
          <w:p>
            <w:r>
              <w:rPr>
                <w:sz w:val="17"/>
              </w:rPr>
              <w:t>revoked</w:t>
            </w:r>
          </w:p>
        </w:tc>
        <w:tc>
          <w:tcPr>
            <w:tcW w:type="dxa" w:w="7488"/>
            <w:tcMar>
              <w:top w:w="85" w:type="dxa"/>
              <w:start w:w="110" w:type="dxa"/>
              <w:bottom w:w="85" w:type="dxa"/>
              <w:end w:w="110" w:type="dxa"/>
            </w:tcMar>
            <w:shd w:fill="FAFAFA"/>
            <w:vAlign w:val="top"/>
          </w:tcPr>
          <w:p>
            <w:r>
              <w:rPr>
                <w:sz w:val="17"/>
              </w:rPr>
              <w:t>Permanently invalidated; retained for audit.</w:t>
            </w:r>
          </w:p>
        </w:tc>
      </w:tr>
    </w:tbl>
    <w:p>
      <w:pPr>
        <w:pStyle w:val="Heading2"/>
        <w:keepNext/>
      </w:pPr>
      <w:r>
        <w:t>16.4 Rotation</w:t>
      </w:r>
    </w:p>
    <w:p>
      <w:pPr>
        <w:pStyle w:val="Bullet1"/>
      </w:pPr>
      <w:r>
        <w:t>Generate a completely new secret; never derive it from the old secret.</w:t>
      </w:r>
    </w:p>
    <w:p>
      <w:pPr>
        <w:pStyle w:val="Bullet1"/>
      </w:pPr>
      <w:r>
        <w:t>Revoke the old secret immediately unless an explicit grace period is designed.</w:t>
      </w:r>
    </w:p>
    <w:p>
      <w:pPr>
        <w:pStyle w:val="Bullet1"/>
      </w:pPr>
      <w:r>
        <w:t>Invalidate existing public share sessions tied to the old token.</w:t>
      </w:r>
    </w:p>
    <w:p>
      <w:pPr>
        <w:pStyle w:val="Bullet1"/>
      </w:pPr>
      <w:r>
        <w:t>Keep the old record for audit and attempted-use detection.</w:t>
      </w:r>
    </w:p>
    <w:p>
      <w:pPr>
        <w:pStyle w:val="Bullet1"/>
      </w:pPr>
      <w:r>
        <w:t>Show a warning that previously sent links will stop working.</w:t>
      </w:r>
    </w:p>
    <w:p>
      <w:pPr>
        <w:pStyle w:val="Heading1"/>
        <w:keepNext/>
      </w:pPr>
      <w:r>
        <w:t>17. Public-page security, privacy and anti-abuse controls</w:t>
      </w:r>
    </w:p>
    <w:p>
      <w:pPr>
        <w:pStyle w:val="Heading2"/>
        <w:keepNext/>
      </w:pPr>
      <w:r>
        <w:t>17.1 Server authorization boundary</w:t>
      </w:r>
    </w:p>
    <w:p>
      <w:pPr>
        <w:pStyle w:val="Bullet1"/>
      </w:pPr>
      <w:r>
        <w:t>Anonymous browsers never query Supabase tables directly for project data.</w:t>
      </w:r>
    </w:p>
    <w:p>
      <w:pPr>
        <w:pStyle w:val="Bullet1"/>
      </w:pPr>
      <w:r>
        <w:t>A server endpoint verifies the share session, link state, expiry and project mapping, then returns only the whitelisted projection.</w:t>
      </w:r>
    </w:p>
    <w:p>
      <w:pPr>
        <w:pStyle w:val="Bullet1"/>
      </w:pPr>
      <w:r>
        <w:t>The Service Role remains server-only and every query is explicitly scoped to the verified share_link_id and project_id.</w:t>
      </w:r>
    </w:p>
    <w:p>
      <w:pPr>
        <w:pStyle w:val="Bullet1"/>
      </w:pPr>
      <w:r>
        <w:t>RLS protects authenticated owner-facing tables; public access is not granted through broad anon policies.</w:t>
      </w:r>
    </w:p>
    <w:p>
      <w:pPr>
        <w:pStyle w:val="Heading2"/>
        <w:keepNext/>
      </w:pPr>
      <w:r>
        <w:t>17.2 Security headers and browser controls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Control</w:t>
            </w:r>
          </w:p>
        </w:tc>
        <w:tc>
          <w:tcPr>
            <w:tcW w:type="dxa" w:w="7128"/>
            <w:shd w:fill="EAF2FF"/>
            <w:tcMar>
              <w:top w:w="85" w:type="dxa"/>
              <w:start w:w="110" w:type="dxa"/>
              <w:bottom w:w="85" w:type="dxa"/>
              <w:end w:w="110" w:type="dxa"/>
            </w:tcMar>
            <w:vAlign w:val="center"/>
          </w:tcPr>
          <w:p>
            <w:r>
              <w:rPr>
                <w:b/>
                <w:color w:val="1E40AF"/>
                <w:sz w:val="16"/>
              </w:rPr>
              <w:t>Requirement</w:t>
            </w:r>
          </w:p>
        </w:tc>
      </w:tr>
      <w:tr>
        <w:trPr>
          <w:cantSplit/>
        </w:trPr>
        <w:tc>
          <w:tcPr>
            <w:tcW w:type="dxa" w:w="2376"/>
            <w:tcMar>
              <w:top w:w="85" w:type="dxa"/>
              <w:start w:w="110" w:type="dxa"/>
              <w:bottom w:w="85" w:type="dxa"/>
              <w:end w:w="110" w:type="dxa"/>
            </w:tcMar>
            <w:vAlign w:val="top"/>
          </w:tcPr>
          <w:p>
            <w:r>
              <w:rPr>
                <w:sz w:val="16"/>
              </w:rPr>
              <w:t>robots</w:t>
            </w:r>
          </w:p>
        </w:tc>
        <w:tc>
          <w:tcPr>
            <w:tcW w:type="dxa" w:w="7128"/>
            <w:tcMar>
              <w:top w:w="85" w:type="dxa"/>
              <w:start w:w="110" w:type="dxa"/>
              <w:bottom w:w="85" w:type="dxa"/>
              <w:end w:w="110" w:type="dxa"/>
            </w:tcMar>
            <w:vAlign w:val="top"/>
          </w:tcPr>
          <w:p>
            <w:r>
              <w:rPr>
                <w:sz w:val="16"/>
              </w:rPr>
              <w:t>noindex, nofollow, noarchive; exclude from sitemap.</w:t>
            </w:r>
          </w:p>
        </w:tc>
      </w:tr>
      <w:tr>
        <w:trPr>
          <w:cantSplit/>
        </w:trPr>
        <w:tc>
          <w:tcPr>
            <w:tcW w:type="dxa" w:w="2376"/>
            <w:tcMar>
              <w:top w:w="85" w:type="dxa"/>
              <w:start w:w="110" w:type="dxa"/>
              <w:bottom w:w="85" w:type="dxa"/>
              <w:end w:w="110" w:type="dxa"/>
            </w:tcMar>
            <w:shd w:fill="FAFAFA"/>
            <w:vAlign w:val="top"/>
          </w:tcPr>
          <w:p>
            <w:r>
              <w:rPr>
                <w:sz w:val="16"/>
              </w:rPr>
              <w:t>Referrer-Policy</w:t>
            </w:r>
          </w:p>
        </w:tc>
        <w:tc>
          <w:tcPr>
            <w:tcW w:type="dxa" w:w="7128"/>
            <w:tcMar>
              <w:top w:w="85" w:type="dxa"/>
              <w:start w:w="110" w:type="dxa"/>
              <w:bottom w:w="85" w:type="dxa"/>
              <w:end w:w="110" w:type="dxa"/>
            </w:tcMar>
            <w:shd w:fill="FAFAFA"/>
            <w:vAlign w:val="top"/>
          </w:tcPr>
          <w:p>
            <w:r>
              <w:rPr>
                <w:sz w:val="16"/>
              </w:rPr>
              <w:t>no-referrer.</w:t>
            </w:r>
          </w:p>
        </w:tc>
      </w:tr>
      <w:tr>
        <w:trPr>
          <w:cantSplit/>
        </w:trPr>
        <w:tc>
          <w:tcPr>
            <w:tcW w:type="dxa" w:w="2376"/>
            <w:tcMar>
              <w:top w:w="85" w:type="dxa"/>
              <w:start w:w="110" w:type="dxa"/>
              <w:bottom w:w="85" w:type="dxa"/>
              <w:end w:w="110" w:type="dxa"/>
            </w:tcMar>
            <w:vAlign w:val="top"/>
          </w:tcPr>
          <w:p>
            <w:r>
              <w:rPr>
                <w:sz w:val="16"/>
              </w:rPr>
              <w:t>Cache-Control</w:t>
            </w:r>
          </w:p>
        </w:tc>
        <w:tc>
          <w:tcPr>
            <w:tcW w:type="dxa" w:w="7128"/>
            <w:tcMar>
              <w:top w:w="85" w:type="dxa"/>
              <w:start w:w="110" w:type="dxa"/>
              <w:bottom w:w="85" w:type="dxa"/>
              <w:end w:w="110" w:type="dxa"/>
            </w:tcMar>
            <w:vAlign w:val="top"/>
          </w:tcPr>
          <w:p>
            <w:r>
              <w:rPr>
                <w:sz w:val="16"/>
              </w:rPr>
              <w:t>private, no-store for sensitive public responses.</w:t>
            </w:r>
          </w:p>
        </w:tc>
      </w:tr>
      <w:tr>
        <w:trPr>
          <w:cantSplit/>
        </w:trPr>
        <w:tc>
          <w:tcPr>
            <w:tcW w:type="dxa" w:w="2376"/>
            <w:tcMar>
              <w:top w:w="85" w:type="dxa"/>
              <w:start w:w="110" w:type="dxa"/>
              <w:bottom w:w="85" w:type="dxa"/>
              <w:end w:w="110" w:type="dxa"/>
            </w:tcMar>
            <w:shd w:fill="FAFAFA"/>
            <w:vAlign w:val="top"/>
          </w:tcPr>
          <w:p>
            <w:r>
              <w:rPr>
                <w:sz w:val="16"/>
              </w:rPr>
              <w:t>Content-Security-Policy</w:t>
            </w:r>
          </w:p>
        </w:tc>
        <w:tc>
          <w:tcPr>
            <w:tcW w:type="dxa" w:w="7128"/>
            <w:tcMar>
              <w:top w:w="85" w:type="dxa"/>
              <w:start w:w="110" w:type="dxa"/>
              <w:bottom w:w="85" w:type="dxa"/>
              <w:end w:w="110" w:type="dxa"/>
            </w:tcMar>
            <w:shd w:fill="FAFAFA"/>
            <w:vAlign w:val="top"/>
          </w:tcPr>
          <w:p>
            <w:r>
              <w:rPr>
                <w:sz w:val="16"/>
              </w:rPr>
              <w:t>Restrictive policy: default-src 'self'; object-src 'none'; frame-ancestors 'none'; base-uri 'none'; form-action 'self', with only required asset origins.</w:t>
            </w:r>
          </w:p>
        </w:tc>
      </w:tr>
      <w:tr>
        <w:trPr>
          <w:cantSplit/>
        </w:trPr>
        <w:tc>
          <w:tcPr>
            <w:tcW w:type="dxa" w:w="2376"/>
            <w:tcMar>
              <w:top w:w="85" w:type="dxa"/>
              <w:start w:w="110" w:type="dxa"/>
              <w:bottom w:w="85" w:type="dxa"/>
              <w:end w:w="110" w:type="dxa"/>
            </w:tcMar>
            <w:vAlign w:val="top"/>
          </w:tcPr>
          <w:p>
            <w:r>
              <w:rPr>
                <w:sz w:val="16"/>
              </w:rPr>
              <w:t>X-Content-Type-Options</w:t>
            </w:r>
          </w:p>
        </w:tc>
        <w:tc>
          <w:tcPr>
            <w:tcW w:type="dxa" w:w="7128"/>
            <w:tcMar>
              <w:top w:w="85" w:type="dxa"/>
              <w:start w:w="110" w:type="dxa"/>
              <w:bottom w:w="85" w:type="dxa"/>
              <w:end w:w="110" w:type="dxa"/>
            </w:tcMar>
            <w:vAlign w:val="top"/>
          </w:tcPr>
          <w:p>
            <w:r>
              <w:rPr>
                <w:sz w:val="16"/>
              </w:rPr>
              <w:t>nosniff.</w:t>
            </w:r>
          </w:p>
        </w:tc>
      </w:tr>
      <w:tr>
        <w:trPr>
          <w:cantSplit/>
        </w:trPr>
        <w:tc>
          <w:tcPr>
            <w:tcW w:type="dxa" w:w="2376"/>
            <w:tcMar>
              <w:top w:w="85" w:type="dxa"/>
              <w:start w:w="110" w:type="dxa"/>
              <w:bottom w:w="85" w:type="dxa"/>
              <w:end w:w="110" w:type="dxa"/>
            </w:tcMar>
            <w:shd w:fill="FAFAFA"/>
            <w:vAlign w:val="top"/>
          </w:tcPr>
          <w:p>
            <w:r>
              <w:rPr>
                <w:sz w:val="16"/>
              </w:rPr>
              <w:t>External links</w:t>
            </w:r>
          </w:p>
        </w:tc>
        <w:tc>
          <w:tcPr>
            <w:tcW w:type="dxa" w:w="7128"/>
            <w:tcMar>
              <w:top w:w="85" w:type="dxa"/>
              <w:start w:w="110" w:type="dxa"/>
              <w:bottom w:w="85" w:type="dxa"/>
              <w:end w:w="110" w:type="dxa"/>
            </w:tcMar>
            <w:shd w:fill="FAFAFA"/>
            <w:vAlign w:val="top"/>
          </w:tcPr>
          <w:p>
            <w:r>
              <w:rPr>
                <w:sz w:val="16"/>
              </w:rPr>
              <w:t>target=_blank with rel=noopener noreferrer nofollow where appropriate.</w:t>
            </w:r>
          </w:p>
        </w:tc>
      </w:tr>
    </w:tbl>
    <w:p>
      <w:pPr>
        <w:pStyle w:val="Heading2"/>
        <w:keepNext/>
      </w:pPr>
      <w:r>
        <w:t>17.3 Comment abuse prevention</w:t>
      </w:r>
    </w:p>
    <w:p>
      <w:pPr>
        <w:pStyle w:val="Bullet1"/>
      </w:pPr>
      <w:r>
        <w:t>Rate limit by share link and privacy-preserving client network identifier.</w:t>
      </w:r>
    </w:p>
    <w:p>
      <w:pPr>
        <w:pStyle w:val="Bullet1"/>
      </w:pPr>
      <w:r>
        <w:t>Limit comment length, request body size and submission frequency.</w:t>
      </w:r>
    </w:p>
    <w:p>
      <w:pPr>
        <w:pStyle w:val="Bullet1"/>
      </w:pPr>
      <w:r>
        <w:t>Plain text only; escape output; reject control characters and malformed input.</w:t>
      </w:r>
    </w:p>
    <w:p>
      <w:pPr>
        <w:pStyle w:val="Bullet1"/>
      </w:pPr>
      <w:r>
        <w:t>Use origin checks and CSRF/session protections for the public session workflow.</w:t>
      </w:r>
    </w:p>
    <w:p>
      <w:pPr>
        <w:pStyle w:val="Bullet1"/>
      </w:pPr>
      <w:r>
        <w:t>Introduce a challenge/CAPTCHA only after suspicious behavior or abuse thresholds, not necessarily on every first comment.</w:t>
      </w:r>
    </w:p>
    <w:p>
      <w:pPr>
        <w:pStyle w:val="Bullet1"/>
      </w:pPr>
      <w:r>
        <w:t>Temporarily suspend commenting or the link after repeated abuse while preserving read-only access if product policy allows.</w:t>
      </w:r>
    </w:p>
    <w:p>
      <w:pPr>
        <w:pStyle w:val="Heading2"/>
        <w:keepNext/>
      </w:pPr>
      <w:r>
        <w:t>17.4 Privacy-preserving event data</w:t>
      </w:r>
    </w:p>
    <w:p>
      <w:pPr>
        <w:pStyle w:val="Bullet1"/>
      </w:pPr>
      <w:r>
        <w:t>Do not store raw IP long term unless a documented security need exists.</w:t>
      </w:r>
    </w:p>
    <w:p>
      <w:pPr>
        <w:pStyle w:val="Bullet1"/>
      </w:pPr>
      <w:r>
        <w:t>Use HMAC/truncated identifiers and short retention for abuse control where possible.</w:t>
      </w:r>
    </w:p>
    <w:p>
      <w:pPr>
        <w:pStyle w:val="Bullet1"/>
      </w:pPr>
      <w:r>
        <w:t>Do not store full share secrets, comment bodies or file names in analytics events.</w:t>
      </w:r>
    </w:p>
    <w:p>
      <w:pPr>
        <w:pStyle w:val="Bullet1"/>
      </w:pPr>
      <w:r>
        <w:t>Exclude public pages from session replay and third-party trackers.</w:t>
      </w:r>
    </w:p>
    <w:p>
      <w:pPr>
        <w:pStyle w:val="Heading1"/>
        <w:keepNext/>
      </w:pPr>
      <w:r>
        <w:t>18. Data model and status definitions</w:t>
      </w:r>
    </w:p>
    <w:p>
      <w:r>
        <w:t>Final column names must follow the existing repository conventions after a mapping pass. The following is the recommended logical model.</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952"/>
            <w:shd w:fill="EAF2FF"/>
            <w:tcMar>
              <w:top w:w="85" w:type="dxa"/>
              <w:start w:w="110" w:type="dxa"/>
              <w:bottom w:w="85" w:type="dxa"/>
              <w:end w:w="110" w:type="dxa"/>
            </w:tcMar>
            <w:vAlign w:val="center"/>
          </w:tcPr>
          <w:p>
            <w:r>
              <w:rPr>
                <w:b/>
                <w:color w:val="1E40AF"/>
                <w:sz w:val="16"/>
              </w:rPr>
              <w:t>Logical table</w:t>
            </w:r>
          </w:p>
        </w:tc>
        <w:tc>
          <w:tcPr>
            <w:tcW w:type="dxa" w:w="6552"/>
            <w:shd w:fill="EAF2FF"/>
            <w:tcMar>
              <w:top w:w="85" w:type="dxa"/>
              <w:start w:w="110" w:type="dxa"/>
              <w:bottom w:w="85" w:type="dxa"/>
              <w:end w:w="110" w:type="dxa"/>
            </w:tcMar>
            <w:vAlign w:val="center"/>
          </w:tcPr>
          <w:p>
            <w:r>
              <w:rPr>
                <w:b/>
                <w:color w:val="1E40AF"/>
                <w:sz w:val="16"/>
              </w:rPr>
              <w:t>Purpose</w:t>
            </w:r>
          </w:p>
        </w:tc>
      </w:tr>
      <w:tr>
        <w:trPr>
          <w:cantSplit/>
        </w:trPr>
        <w:tc>
          <w:tcPr>
            <w:tcW w:type="dxa" w:w="2952"/>
            <w:tcMar>
              <w:top w:w="85" w:type="dxa"/>
              <w:start w:w="110" w:type="dxa"/>
              <w:bottom w:w="85" w:type="dxa"/>
              <w:end w:w="110" w:type="dxa"/>
            </w:tcMar>
            <w:vAlign w:val="top"/>
          </w:tcPr>
          <w:p>
            <w:r>
              <w:rPr>
                <w:sz w:val="16"/>
              </w:rPr>
              <w:t>project_share_links</w:t>
            </w:r>
          </w:p>
        </w:tc>
        <w:tc>
          <w:tcPr>
            <w:tcW w:type="dxa" w:w="6552"/>
            <w:tcMar>
              <w:top w:w="85" w:type="dxa"/>
              <w:start w:w="110" w:type="dxa"/>
              <w:bottom w:w="85" w:type="dxa"/>
              <w:end w:w="110" w:type="dxa"/>
            </w:tcMar>
            <w:vAlign w:val="top"/>
          </w:tcPr>
          <w:p>
            <w:r>
              <w:rPr>
                <w:sz w:val="16"/>
              </w:rPr>
              <w:t>One row per share link: owner, project, public_id, token_digest, encrypted token if required, state, expiry, PIN hash, config version, timestamps, last_viewed_at.</w:t>
            </w:r>
          </w:p>
        </w:tc>
      </w:tr>
      <w:tr>
        <w:trPr>
          <w:cantSplit/>
        </w:trPr>
        <w:tc>
          <w:tcPr>
            <w:tcW w:type="dxa" w:w="2952"/>
            <w:tcMar>
              <w:top w:w="85" w:type="dxa"/>
              <w:start w:w="110" w:type="dxa"/>
              <w:bottom w:w="85" w:type="dxa"/>
              <w:end w:w="110" w:type="dxa"/>
            </w:tcMar>
            <w:shd w:fill="FAFAFA"/>
            <w:vAlign w:val="top"/>
          </w:tcPr>
          <w:p>
            <w:r>
              <w:rPr>
                <w:sz w:val="16"/>
              </w:rPr>
              <w:t>project_share_tasks</w:t>
            </w:r>
          </w:p>
        </w:tc>
        <w:tc>
          <w:tcPr>
            <w:tcW w:type="dxa" w:w="6552"/>
            <w:tcMar>
              <w:top w:w="85" w:type="dxa"/>
              <w:start w:w="110" w:type="dxa"/>
              <w:bottom w:w="85" w:type="dxa"/>
              <w:end w:w="110" w:type="dxa"/>
            </w:tcMar>
            <w:shd w:fill="FAFAFA"/>
            <w:vAlign w:val="top"/>
          </w:tcPr>
          <w:p>
            <w:r>
              <w:rPr>
                <w:sz w:val="16"/>
              </w:rPr>
              <w:t>Visible task mappings: share_link_id, subtask_id, public group/feedback flag, display order, timestamps.</w:t>
            </w:r>
          </w:p>
        </w:tc>
      </w:tr>
      <w:tr>
        <w:trPr>
          <w:cantSplit/>
        </w:trPr>
        <w:tc>
          <w:tcPr>
            <w:tcW w:type="dxa" w:w="2952"/>
            <w:tcMar>
              <w:top w:w="85" w:type="dxa"/>
              <w:start w:w="110" w:type="dxa"/>
              <w:bottom w:w="85" w:type="dxa"/>
              <w:end w:w="110" w:type="dxa"/>
            </w:tcMar>
            <w:vAlign w:val="top"/>
          </w:tcPr>
          <w:p>
            <w:r>
              <w:rPr>
                <w:sz w:val="16"/>
              </w:rPr>
              <w:t>project_shared_resources</w:t>
            </w:r>
          </w:p>
        </w:tc>
        <w:tc>
          <w:tcPr>
            <w:tcW w:type="dxa" w:w="6552"/>
            <w:tcMar>
              <w:top w:w="85" w:type="dxa"/>
              <w:start w:w="110" w:type="dxa"/>
              <w:bottom w:w="85" w:type="dxa"/>
              <w:end w:w="110" w:type="dxa"/>
            </w:tcMar>
            <w:vAlign w:val="top"/>
          </w:tcPr>
          <w:p>
            <w:r>
              <w:rPr>
                <w:sz w:val="16"/>
              </w:rPr>
              <w:t>Explicit resource mappings: share_link_id, resource_id, public label, can_download, display order.</w:t>
            </w:r>
          </w:p>
        </w:tc>
      </w:tr>
      <w:tr>
        <w:trPr>
          <w:cantSplit/>
        </w:trPr>
        <w:tc>
          <w:tcPr>
            <w:tcW w:type="dxa" w:w="2952"/>
            <w:tcMar>
              <w:top w:w="85" w:type="dxa"/>
              <w:start w:w="110" w:type="dxa"/>
              <w:bottom w:w="85" w:type="dxa"/>
              <w:end w:w="110" w:type="dxa"/>
            </w:tcMar>
            <w:shd w:fill="FAFAFA"/>
            <w:vAlign w:val="top"/>
          </w:tcPr>
          <w:p>
            <w:r>
              <w:rPr>
                <w:sz w:val="16"/>
              </w:rPr>
              <w:t>project_share_updates</w:t>
            </w:r>
          </w:p>
        </w:tc>
        <w:tc>
          <w:tcPr>
            <w:tcW w:type="dxa" w:w="6552"/>
            <w:tcMar>
              <w:top w:w="85" w:type="dxa"/>
              <w:start w:w="110" w:type="dxa"/>
              <w:bottom w:w="85" w:type="dxa"/>
              <w:end w:w="110" w:type="dxa"/>
            </w:tcMar>
            <w:shd w:fill="FAFAFA"/>
            <w:vAlign w:val="top"/>
          </w:tcPr>
          <w:p>
            <w:r>
              <w:rPr>
                <w:sz w:val="16"/>
              </w:rPr>
              <w:t>Versioned client-facing update text with published_at, created_by and active/current marker.</w:t>
            </w:r>
          </w:p>
        </w:tc>
      </w:tr>
      <w:tr>
        <w:trPr>
          <w:cantSplit/>
        </w:trPr>
        <w:tc>
          <w:tcPr>
            <w:tcW w:type="dxa" w:w="2952"/>
            <w:tcMar>
              <w:top w:w="85" w:type="dxa"/>
              <w:start w:w="110" w:type="dxa"/>
              <w:bottom w:w="85" w:type="dxa"/>
              <w:end w:w="110" w:type="dxa"/>
            </w:tcMar>
            <w:vAlign w:val="top"/>
          </w:tcPr>
          <w:p>
            <w:r>
              <w:rPr>
                <w:sz w:val="16"/>
              </w:rPr>
              <w:t>project_client_comments</w:t>
            </w:r>
          </w:p>
        </w:tc>
        <w:tc>
          <w:tcPr>
            <w:tcW w:type="dxa" w:w="6552"/>
            <w:tcMar>
              <w:top w:w="85" w:type="dxa"/>
              <w:start w:w="110" w:type="dxa"/>
              <w:bottom w:w="85" w:type="dxa"/>
              <w:end w:w="110" w:type="dxa"/>
            </w:tcMar>
            <w:vAlign w:val="top"/>
          </w:tcPr>
          <w:p>
            <w:r>
              <w:rPr>
                <w:sz w:val="16"/>
              </w:rPr>
              <w:t>Client comments and user replies in one threaded table: author_type, display name, body, parent_id, visibility, status, timestamps.</w:t>
            </w:r>
          </w:p>
        </w:tc>
      </w:tr>
      <w:tr>
        <w:trPr>
          <w:cantSplit/>
        </w:trPr>
        <w:tc>
          <w:tcPr>
            <w:tcW w:type="dxa" w:w="2952"/>
            <w:tcMar>
              <w:top w:w="85" w:type="dxa"/>
              <w:start w:w="110" w:type="dxa"/>
              <w:bottom w:w="85" w:type="dxa"/>
              <w:end w:w="110" w:type="dxa"/>
            </w:tcMar>
            <w:shd w:fill="FAFAFA"/>
            <w:vAlign w:val="top"/>
          </w:tcPr>
          <w:p>
            <w:r>
              <w:rPr>
                <w:sz w:val="16"/>
              </w:rPr>
              <w:t>project_feedback_conversions</w:t>
            </w:r>
          </w:p>
        </w:tc>
        <w:tc>
          <w:tcPr>
            <w:tcW w:type="dxa" w:w="6552"/>
            <w:tcMar>
              <w:top w:w="85" w:type="dxa"/>
              <w:start w:w="110" w:type="dxa"/>
              <w:bottom w:w="85" w:type="dxa"/>
              <w:end w:w="110" w:type="dxa"/>
            </w:tcMar>
            <w:shd w:fill="FAFAFA"/>
            <w:vAlign w:val="top"/>
          </w:tcPr>
          <w:p>
            <w:r>
              <w:rPr>
                <w:sz w:val="16"/>
              </w:rPr>
              <w:t>Traceability from a comment to an existing Client Update, subtask or other reviewed result.</w:t>
            </w:r>
          </w:p>
        </w:tc>
      </w:tr>
      <w:tr>
        <w:trPr>
          <w:cantSplit/>
        </w:trPr>
        <w:tc>
          <w:tcPr>
            <w:tcW w:type="dxa" w:w="2952"/>
            <w:tcMar>
              <w:top w:w="85" w:type="dxa"/>
              <w:start w:w="110" w:type="dxa"/>
              <w:bottom w:w="85" w:type="dxa"/>
              <w:end w:w="110" w:type="dxa"/>
            </w:tcMar>
            <w:vAlign w:val="top"/>
          </w:tcPr>
          <w:p>
            <w:r>
              <w:rPr>
                <w:sz w:val="16"/>
              </w:rPr>
              <w:t>project_share_events</w:t>
            </w:r>
          </w:p>
        </w:tc>
        <w:tc>
          <w:tcPr>
            <w:tcW w:type="dxa" w:w="6552"/>
            <w:tcMar>
              <w:top w:w="85" w:type="dxa"/>
              <w:start w:w="110" w:type="dxa"/>
              <w:bottom w:w="85" w:type="dxa"/>
              <w:end w:w="110" w:type="dxa"/>
            </w:tcMar>
            <w:vAlign w:val="top"/>
          </w:tcPr>
          <w:p>
            <w:r>
              <w:rPr>
                <w:sz w:val="16"/>
              </w:rPr>
              <w:t>Operational/audit events: created, viewed, commented, replied, disabled, rotated, expired, resource opened.</w:t>
            </w:r>
          </w:p>
        </w:tc>
      </w:tr>
    </w:tbl>
    <w:p>
      <w:pPr>
        <w:pStyle w:val="Heading2"/>
        <w:keepNext/>
      </w:pPr>
      <w:r>
        <w:t>18.1 Suggested comment states</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new → reviewed → resolved</w:t>
            </w:r>
            <w:r>
              <w:br/>
            </w:r>
            <w:r>
              <w:rPr>
                <w:rFonts w:ascii="Consolas" w:hAnsi="Consolas"/>
                <w:sz w:val="17"/>
              </w:rPr>
              <w:t xml:space="preserve">                 ↘ dismissed</w:t>
            </w:r>
            <w:r>
              <w:br/>
            </w:r>
            <w:r>
              <w:rPr>
                <w:rFonts w:ascii="Consolas" w:hAnsi="Consolas"/>
                <w:sz w:val="17"/>
              </w:rPr>
              <w:t xml:space="preserve">                 ↘ converted</w:t>
            </w:r>
          </w:p>
        </w:tc>
      </w:tr>
    </w:tbl>
    <w:p>
      <w:pPr>
        <w:pStyle w:val="Heading2"/>
        <w:keepNext/>
      </w:pPr>
      <w:r>
        <w:t>18.2 Suggested fields requiring encryption or hashing</w:t>
      </w:r>
    </w:p>
    <w:p>
      <w:pPr>
        <w:pStyle w:val="Bullet1"/>
      </w:pPr>
      <w:r>
        <w:t>Share secret: HMAC/digest for lookup/verification; encrypted copy only if reveal is required.</w:t>
      </w:r>
    </w:p>
    <w:p>
      <w:pPr>
        <w:pStyle w:val="Bullet1"/>
      </w:pPr>
      <w:r>
        <w:t>PIN: slow password hash, never reversible plaintext.</w:t>
      </w:r>
    </w:p>
    <w:p>
      <w:pPr>
        <w:pStyle w:val="Bullet1"/>
      </w:pPr>
      <w:r>
        <w:t>Optional commenter email: treat as personal data and restrict access/retention.</w:t>
      </w:r>
    </w:p>
    <w:p>
      <w:pPr>
        <w:pStyle w:val="Bullet1"/>
      </w:pPr>
      <w:r>
        <w:t>Network abuse identifiers: keyed HMAC with short retention, not plain IP in product analytics.</w:t>
      </w:r>
    </w:p>
    <w:p>
      <w:pPr>
        <w:pStyle w:val="Heading2"/>
        <w:keepNext/>
      </w:pPr>
      <w:r>
        <w:t>18.3 Database constraints</w:t>
      </w:r>
    </w:p>
    <w:p>
      <w:pPr>
        <w:pStyle w:val="Bullet1"/>
      </w:pPr>
      <w:r>
        <w:t>Every share link belongs to exactly one authenticated owner and one project owned by that user.</w:t>
      </w:r>
    </w:p>
    <w:p>
      <w:pPr>
        <w:pStyle w:val="Bullet1"/>
      </w:pPr>
      <w:r>
        <w:t>Unique token digest/public ID constraints.</w:t>
      </w:r>
    </w:p>
    <w:p>
      <w:pPr>
        <w:pStyle w:val="Bullet1"/>
      </w:pPr>
      <w:r>
        <w:t>Unique share_link_id + subtask_id and share_link_id + resource_id mappings.</w:t>
      </w:r>
    </w:p>
    <w:p>
      <w:pPr>
        <w:pStyle w:val="Bullet1"/>
      </w:pPr>
      <w:r>
        <w:t>Foreign keys with deliberate delete behavior; permanent project deletion must revoke access before cascading.</w:t>
      </w:r>
    </w:p>
    <w:p>
      <w:pPr>
        <w:pStyle w:val="Bullet1"/>
      </w:pPr>
      <w:r>
        <w:t>Check constraints for allowed states and author types.</w:t>
      </w:r>
    </w:p>
    <w:p>
      <w:pPr>
        <w:pStyle w:val="Bullet1"/>
      </w:pPr>
      <w:r>
        <w:t>Indexes for active public ID lookup, owner/project management, unread comments and event recency.</w:t>
      </w:r>
    </w:p>
    <w:p>
      <w:pPr>
        <w:pStyle w:val="Heading1"/>
        <w:keepNext/>
      </w:pPr>
      <w:r>
        <w:t>19. Server/API architecture and multi-tenant authorization</w:t>
      </w:r>
    </w:p>
    <w:p>
      <w:pPr>
        <w:pStyle w:val="Heading2"/>
        <w:keepNext/>
      </w:pPr>
      <w:r>
        <w:t>19.1 Owner-facing server operations</w:t>
      </w:r>
    </w:p>
    <w:p>
      <w:pPr>
        <w:pStyle w:val="Bullet1"/>
      </w:pPr>
      <w:r>
        <w:t>Create draft/active share link for an owned project.</w:t>
      </w:r>
    </w:p>
    <w:p>
      <w:pPr>
        <w:pStyle w:val="Bullet1"/>
      </w:pPr>
      <w:r>
        <w:t>Read and update share configuration.</w:t>
      </w:r>
    </w:p>
    <w:p>
      <w:pPr>
        <w:pStyle w:val="Bullet1"/>
      </w:pPr>
      <w:r>
        <w:t>Preview public projection as owner without recording a public view.</w:t>
      </w:r>
    </w:p>
    <w:p>
      <w:pPr>
        <w:pStyle w:val="Bullet1"/>
      </w:pPr>
      <w:r>
        <w:t>Rotate, disable, re-enable or set expiry/PIN.</w:t>
      </w:r>
    </w:p>
    <w:p>
      <w:pPr>
        <w:pStyle w:val="Bullet1"/>
      </w:pPr>
      <w:r>
        <w:t>Select/unselect tasks and Resources.</w:t>
      </w:r>
    </w:p>
    <w:p>
      <w:pPr>
        <w:pStyle w:val="Bullet1"/>
      </w:pPr>
      <w:r>
        <w:t>Publish latest update.</w:t>
      </w:r>
    </w:p>
    <w:p>
      <w:pPr>
        <w:pStyle w:val="Bullet1"/>
      </w:pPr>
      <w:r>
        <w:t>Read/respond to client comments and update comment state.</w:t>
      </w:r>
    </w:p>
    <w:p>
      <w:pPr>
        <w:pStyle w:val="Bullet1"/>
      </w:pPr>
      <w:r>
        <w:t>Initiate conversion into the existing Client Update/manual task review flow.</w:t>
      </w:r>
    </w:p>
    <w:p>
      <w:pPr>
        <w:pStyle w:val="Heading2"/>
        <w:keepNext/>
      </w:pPr>
      <w:r>
        <w:t>19.2 Public server operations</w:t>
      </w:r>
    </w:p>
    <w:p>
      <w:pPr>
        <w:pStyle w:val="Bullet1"/>
      </w:pPr>
      <w:r>
        <w:t>Exchange public ID + secret for a scoped share session.</w:t>
      </w:r>
    </w:p>
    <w:p>
      <w:pPr>
        <w:pStyle w:val="Bullet1"/>
      </w:pPr>
      <w:r>
        <w:t>Read the strict public projection for the active link.</w:t>
      </w:r>
    </w:p>
    <w:p>
      <w:pPr>
        <w:pStyle w:val="Bullet1"/>
      </w:pPr>
      <w:r>
        <w:t>Submit a comment subject to access, rate and input controls.</w:t>
      </w:r>
    </w:p>
    <w:p>
      <w:pPr>
        <w:pStyle w:val="Bullet1"/>
      </w:pPr>
      <w:r>
        <w:t>Request a shared file access token/signed URL after re-verification.</w:t>
      </w:r>
    </w:p>
    <w:p>
      <w:pPr>
        <w:pStyle w:val="Bullet1"/>
      </w:pPr>
      <w:r>
        <w:t>Read visible client/user communication for the current share link.</w:t>
      </w:r>
    </w:p>
    <w:p>
      <w:pPr>
        <w:pStyle w:val="Heading2"/>
        <w:keepNext/>
      </w:pPr>
      <w:r>
        <w:t>19.3 Transaction boundaries</w:t>
      </w:r>
    </w:p>
    <w:p>
      <w:pPr>
        <w:pStyle w:val="Bullet1"/>
      </w:pPr>
      <w:r>
        <w:t>Creating a link and its initial settings should commit atomically.</w:t>
      </w:r>
    </w:p>
    <w:p>
      <w:pPr>
        <w:pStyle w:val="Bullet1"/>
      </w:pPr>
      <w:r>
        <w:t>Saving share configuration must not leave half-updated visibility mappings.</w:t>
      </w:r>
    </w:p>
    <w:p>
      <w:pPr>
        <w:pStyle w:val="Bullet1"/>
      </w:pPr>
      <w:r>
        <w:t>Comment save commits before notifications or analytics run.</w:t>
      </w:r>
    </w:p>
    <w:p>
      <w:pPr>
        <w:pStyle w:val="Bullet1"/>
      </w:pPr>
      <w:r>
        <w:t>Rotation atomically creates the new secret, revokes the old one and invalidates sessions.</w:t>
      </w:r>
    </w:p>
    <w:p>
      <w:pPr>
        <w:pStyle w:val="Bullet1"/>
      </w:pPr>
      <w:r>
        <w:t>Feedback conversion records the relationship only after the existing core operation succeeds.</w:t>
      </w:r>
    </w:p>
    <w:p>
      <w:pPr>
        <w:pStyle w:val="Heading1"/>
        <w:keepNext/>
      </w:pPr>
      <w:r>
        <w:t>20. Reuse of existing Text2Task systems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376"/>
            <w:shd w:fill="EAF2FF"/>
            <w:tcMar>
              <w:top w:w="85" w:type="dxa"/>
              <w:start w:w="110" w:type="dxa"/>
              <w:bottom w:w="85" w:type="dxa"/>
              <w:end w:w="110" w:type="dxa"/>
            </w:tcMar>
            <w:vAlign w:val="center"/>
          </w:tcPr>
          <w:p>
            <w:r>
              <w:rPr>
                <w:b/>
                <w:color w:val="1E40AF"/>
                <w:sz w:val="16"/>
              </w:rPr>
              <w:t>Existing system</w:t>
            </w:r>
          </w:p>
        </w:tc>
        <w:tc>
          <w:tcPr>
            <w:tcW w:type="dxa" w:w="7128"/>
            <w:shd w:fill="EAF2FF"/>
            <w:tcMar>
              <w:top w:w="85" w:type="dxa"/>
              <w:start w:w="110" w:type="dxa"/>
              <w:bottom w:w="85" w:type="dxa"/>
              <w:end w:w="110" w:type="dxa"/>
            </w:tcMar>
            <w:vAlign w:val="center"/>
          </w:tcPr>
          <w:p>
            <w:r>
              <w:rPr>
                <w:b/>
                <w:color w:val="1E40AF"/>
                <w:sz w:val="16"/>
              </w:rPr>
              <w:t>Integration rule</w:t>
            </w:r>
          </w:p>
        </w:tc>
      </w:tr>
      <w:tr>
        <w:trPr>
          <w:cantSplit/>
        </w:trPr>
        <w:tc>
          <w:tcPr>
            <w:tcW w:type="dxa" w:w="2376"/>
            <w:tcMar>
              <w:top w:w="85" w:type="dxa"/>
              <w:start w:w="110" w:type="dxa"/>
              <w:bottom w:w="85" w:type="dxa"/>
              <w:end w:w="110" w:type="dxa"/>
            </w:tcMar>
            <w:vAlign w:val="top"/>
          </w:tcPr>
          <w:p>
            <w:r>
              <w:rPr>
                <w:sz w:val="16"/>
              </w:rPr>
              <w:t>Projects</w:t>
            </w:r>
          </w:p>
        </w:tc>
        <w:tc>
          <w:tcPr>
            <w:tcW w:type="dxa" w:w="7128"/>
            <w:tcMar>
              <w:top w:w="85" w:type="dxa"/>
              <w:start w:w="110" w:type="dxa"/>
              <w:bottom w:w="85" w:type="dxa"/>
              <w:end w:w="110" w:type="dxa"/>
            </w:tcMar>
            <w:vAlign w:val="top"/>
          </w:tcPr>
          <w:p>
            <w:r>
              <w:rPr>
                <w:sz w:val="16"/>
              </w:rPr>
              <w:t>The share link references the existing project; no duplicate public-project record as a new source of truth.</w:t>
            </w:r>
          </w:p>
        </w:tc>
      </w:tr>
      <w:tr>
        <w:trPr>
          <w:cantSplit/>
        </w:trPr>
        <w:tc>
          <w:tcPr>
            <w:tcW w:type="dxa" w:w="2376"/>
            <w:tcMar>
              <w:top w:w="85" w:type="dxa"/>
              <w:start w:w="110" w:type="dxa"/>
              <w:bottom w:w="85" w:type="dxa"/>
              <w:end w:w="110" w:type="dxa"/>
            </w:tcMar>
            <w:shd w:fill="FAFAFA"/>
            <w:vAlign w:val="top"/>
          </w:tcPr>
          <w:p>
            <w:r>
              <w:rPr>
                <w:sz w:val="16"/>
              </w:rPr>
              <w:t>Subtasks</w:t>
            </w:r>
          </w:p>
        </w:tc>
        <w:tc>
          <w:tcPr>
            <w:tcW w:type="dxa" w:w="7128"/>
            <w:tcMar>
              <w:top w:w="85" w:type="dxa"/>
              <w:start w:w="110" w:type="dxa"/>
              <w:bottom w:w="85" w:type="dxa"/>
              <w:end w:w="110" w:type="dxa"/>
            </w:tcMar>
            <w:shd w:fill="FAFAFA"/>
            <w:vAlign w:val="top"/>
          </w:tcPr>
          <w:p>
            <w:r>
              <w:rPr>
                <w:sz w:val="16"/>
              </w:rPr>
              <w:t>Visible rows reference existing subtasks; safe public grouping is a share-layer projection.</w:t>
            </w:r>
          </w:p>
        </w:tc>
      </w:tr>
      <w:tr>
        <w:trPr>
          <w:cantSplit/>
        </w:trPr>
        <w:tc>
          <w:tcPr>
            <w:tcW w:type="dxa" w:w="2376"/>
            <w:tcMar>
              <w:top w:w="85" w:type="dxa"/>
              <w:start w:w="110" w:type="dxa"/>
              <w:bottom w:w="85" w:type="dxa"/>
              <w:end w:w="110" w:type="dxa"/>
            </w:tcMar>
            <w:vAlign w:val="top"/>
          </w:tcPr>
          <w:p>
            <w:r>
              <w:rPr>
                <w:sz w:val="16"/>
              </w:rPr>
              <w:t>Resources</w:t>
            </w:r>
          </w:p>
        </w:tc>
        <w:tc>
          <w:tcPr>
            <w:tcW w:type="dxa" w:w="7128"/>
            <w:tcMar>
              <w:top w:w="85" w:type="dxa"/>
              <w:start w:w="110" w:type="dxa"/>
              <w:bottom w:w="85" w:type="dxa"/>
              <w:end w:w="110" w:type="dxa"/>
            </w:tcMar>
            <w:vAlign w:val="top"/>
          </w:tcPr>
          <w:p>
            <w:r>
              <w:rPr>
                <w:sz w:val="16"/>
              </w:rPr>
              <w:t>Existing private Resources are explicitly mapped for client access; storage remains private.</w:t>
            </w:r>
          </w:p>
        </w:tc>
      </w:tr>
      <w:tr>
        <w:trPr>
          <w:cantSplit/>
        </w:trPr>
        <w:tc>
          <w:tcPr>
            <w:tcW w:type="dxa" w:w="2376"/>
            <w:tcMar>
              <w:top w:w="85" w:type="dxa"/>
              <w:start w:w="110" w:type="dxa"/>
              <w:bottom w:w="85" w:type="dxa"/>
              <w:end w:w="110" w:type="dxa"/>
            </w:tcMar>
            <w:shd w:fill="FAFAFA"/>
            <w:vAlign w:val="top"/>
          </w:tcPr>
          <w:p>
            <w:r>
              <w:rPr>
                <w:sz w:val="16"/>
              </w:rPr>
              <w:t>Client Updates</w:t>
            </w:r>
          </w:p>
        </w:tc>
        <w:tc>
          <w:tcPr>
            <w:tcW w:type="dxa" w:w="7128"/>
            <w:tcMar>
              <w:top w:w="85" w:type="dxa"/>
              <w:start w:w="110" w:type="dxa"/>
              <w:bottom w:w="85" w:type="dxa"/>
              <w:end w:w="110" w:type="dxa"/>
            </w:tcMar>
            <w:shd w:fill="FAFAFA"/>
            <w:vAlign w:val="top"/>
          </w:tcPr>
          <w:p>
            <w:r>
              <w:rPr>
                <w:sz w:val="16"/>
              </w:rPr>
              <w:t>Client feedback can be intentionally sent through the existing analyze/review/apply flow.</w:t>
            </w:r>
          </w:p>
        </w:tc>
      </w:tr>
      <w:tr>
        <w:trPr>
          <w:cantSplit/>
        </w:trPr>
        <w:tc>
          <w:tcPr>
            <w:tcW w:type="dxa" w:w="2376"/>
            <w:tcMar>
              <w:top w:w="85" w:type="dxa"/>
              <w:start w:w="110" w:type="dxa"/>
              <w:bottom w:w="85" w:type="dxa"/>
              <w:end w:w="110" w:type="dxa"/>
            </w:tcMar>
            <w:vAlign w:val="top"/>
          </w:tcPr>
          <w:p>
            <w:r>
              <w:rPr>
                <w:sz w:val="16"/>
              </w:rPr>
              <w:t>Transactional saves</w:t>
            </w:r>
          </w:p>
        </w:tc>
        <w:tc>
          <w:tcPr>
            <w:tcW w:type="dxa" w:w="7128"/>
            <w:tcMar>
              <w:top w:w="85" w:type="dxa"/>
              <w:start w:w="110" w:type="dxa"/>
              <w:bottom w:w="85" w:type="dxa"/>
              <w:end w:w="110" w:type="dxa"/>
            </w:tcMar>
            <w:vAlign w:val="top"/>
          </w:tcPr>
          <w:p>
            <w:r>
              <w:rPr>
                <w:sz w:val="16"/>
              </w:rPr>
              <w:t>Any work created or changed from feedback uses existing authoritative transaction paths.</w:t>
            </w:r>
          </w:p>
        </w:tc>
      </w:tr>
      <w:tr>
        <w:trPr>
          <w:cantSplit/>
        </w:trPr>
        <w:tc>
          <w:tcPr>
            <w:tcW w:type="dxa" w:w="2376"/>
            <w:tcMar>
              <w:top w:w="85" w:type="dxa"/>
              <w:start w:w="110" w:type="dxa"/>
              <w:bottom w:w="85" w:type="dxa"/>
              <w:end w:w="110" w:type="dxa"/>
            </w:tcMar>
            <w:shd w:fill="FAFAFA"/>
            <w:vAlign w:val="top"/>
          </w:tcPr>
          <w:p>
            <w:r>
              <w:rPr>
                <w:sz w:val="16"/>
              </w:rPr>
              <w:t>Auth</w:t>
            </w:r>
          </w:p>
        </w:tc>
        <w:tc>
          <w:tcPr>
            <w:tcW w:type="dxa" w:w="7128"/>
            <w:tcMar>
              <w:top w:w="85" w:type="dxa"/>
              <w:start w:w="110" w:type="dxa"/>
              <w:bottom w:w="85" w:type="dxa"/>
              <w:end w:w="110" w:type="dxa"/>
            </w:tcMar>
            <w:shd w:fill="FAFAFA"/>
            <w:vAlign w:val="top"/>
          </w:tcPr>
          <w:p>
            <w:r>
              <w:rPr>
                <w:sz w:val="16"/>
              </w:rPr>
              <w:t>Only the Text2Task owner uses normal authentication; the client uses scoped share access, not an account.</w:t>
            </w:r>
          </w:p>
        </w:tc>
      </w:tr>
      <w:tr>
        <w:trPr>
          <w:cantSplit/>
        </w:trPr>
        <w:tc>
          <w:tcPr>
            <w:tcW w:type="dxa" w:w="2376"/>
            <w:tcMar>
              <w:top w:w="85" w:type="dxa"/>
              <w:start w:w="110" w:type="dxa"/>
              <w:bottom w:w="85" w:type="dxa"/>
              <w:end w:w="110" w:type="dxa"/>
            </w:tcMar>
            <w:vAlign w:val="top"/>
          </w:tcPr>
          <w:p>
            <w:r>
              <w:rPr>
                <w:sz w:val="16"/>
              </w:rPr>
              <w:t>Notifications</w:t>
            </w:r>
          </w:p>
        </w:tc>
        <w:tc>
          <w:tcPr>
            <w:tcW w:type="dxa" w:w="7128"/>
            <w:tcMar>
              <w:top w:w="85" w:type="dxa"/>
              <w:start w:w="110" w:type="dxa"/>
              <w:bottom w:w="85" w:type="dxa"/>
              <w:end w:w="110" w:type="dxa"/>
            </w:tcMar>
            <w:vAlign w:val="top"/>
          </w:tcPr>
          <w:p>
            <w:r>
              <w:rPr>
                <w:sz w:val="16"/>
              </w:rPr>
              <w:t>Use existing outbound email infrastructure without making notification success part of comment success.</w:t>
            </w:r>
          </w:p>
        </w:tc>
      </w:tr>
      <w:tr>
        <w:trPr>
          <w:cantSplit/>
        </w:trPr>
        <w:tc>
          <w:tcPr>
            <w:tcW w:type="dxa" w:w="2376"/>
            <w:tcMar>
              <w:top w:w="85" w:type="dxa"/>
              <w:start w:w="110" w:type="dxa"/>
              <w:bottom w:w="85" w:type="dxa"/>
              <w:end w:w="110" w:type="dxa"/>
            </w:tcMar>
            <w:shd w:fill="FAFAFA"/>
            <w:vAlign w:val="top"/>
          </w:tcPr>
          <w:p>
            <w:r>
              <w:rPr>
                <w:sz w:val="16"/>
              </w:rPr>
              <w:t>Analytics</w:t>
            </w:r>
          </w:p>
        </w:tc>
        <w:tc>
          <w:tcPr>
            <w:tcW w:type="dxa" w:w="7128"/>
            <w:tcMar>
              <w:top w:w="85" w:type="dxa"/>
              <w:start w:w="110" w:type="dxa"/>
              <w:bottom w:w="85" w:type="dxa"/>
              <w:end w:w="110" w:type="dxa"/>
            </w:tcMar>
            <w:shd w:fill="FAFAFA"/>
            <w:vAlign w:val="top"/>
          </w:tcPr>
          <w:p>
            <w:r>
              <w:rPr>
                <w:sz w:val="16"/>
              </w:rPr>
              <w:t>First-party operational events only, isolated after core actions and without sensitive content.</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Do not duplicate the product</w:t>
            </w:r>
          </w:p>
          <w:p>
            <w:pPr>
              <w:spacing w:after="0"/>
            </w:pPr>
            <w:r>
              <w:t>The share feature is a presentation, permission and communication layer over the existing project model. It must never become a separate client-project database that drifts from Projects, Subtasks and Resources.</w:t>
            </w:r>
          </w:p>
        </w:tc>
      </w:tr>
    </w:tbl>
    <w:p>
      <w:pPr>
        <w:pStyle w:val="Heading1"/>
        <w:keepNext/>
      </w:pPr>
      <w:r>
        <w:t>21. Public-page and dashboard UX requirements</w:t>
      </w:r>
    </w:p>
    <w:p>
      <w:pPr>
        <w:pStyle w:val="Heading2"/>
        <w:keepNext/>
      </w:pPr>
      <w:r>
        <w:t>21.1 Owner/project UI</w:t>
      </w:r>
    </w:p>
    <w:p>
      <w:pPr>
        <w:pStyle w:val="Bullet1"/>
      </w:pPr>
      <w:r>
        <w:t>Primary button: Share with client.</w:t>
      </w:r>
    </w:p>
    <w:p>
      <w:pPr>
        <w:pStyle w:val="Bullet1"/>
      </w:pPr>
      <w:r>
        <w:t>After activation: Copy client link, Share/WhatsApp, Preview and Manage access.</w:t>
      </w:r>
    </w:p>
    <w:p>
      <w:pPr>
        <w:pStyle w:val="Bullet1"/>
      </w:pPr>
      <w:r>
        <w:t>Status indicator: Active, Disabled or Expired.</w:t>
      </w:r>
    </w:p>
    <w:p>
      <w:pPr>
        <w:pStyle w:val="Bullet1"/>
      </w:pPr>
      <w:r>
        <w:t>Metadata: Last viewed, created date, expiry and unread feedback count.</w:t>
      </w:r>
    </w:p>
    <w:p>
      <w:pPr>
        <w:pStyle w:val="Bullet1"/>
      </w:pPr>
      <w:r>
        <w:t>Client feedback history displayed in a dedicated section/modal, not mixed into the professional timeline.</w:t>
      </w:r>
    </w:p>
    <w:p>
      <w:pPr>
        <w:pStyle w:val="Bullet1"/>
      </w:pPr>
      <w:r>
        <w:t>Archived project remains read-only internally; share management behavior follows lifecycle rules in Section 23.</w:t>
      </w:r>
    </w:p>
    <w:p>
      <w:pPr>
        <w:pStyle w:val="Heading2"/>
        <w:keepNext/>
      </w:pPr>
      <w:r>
        <w:t>21.2 Client page</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Business or freelancer name</w:t>
            </w:r>
            <w:r>
              <w:br/>
            </w:r>
            <w:r>
              <w:rPr>
                <w:rFonts w:ascii="Consolas" w:hAnsi="Consolas"/>
                <w:sz w:val="17"/>
              </w:rPr>
              <w:t>Project update</w:t>
            </w:r>
            <w:r>
              <w:br/>
            </w:r>
            <w:r>
              <w:rPr>
                <w:rFonts w:ascii="Consolas" w:hAnsi="Consolas"/>
                <w:sz w:val="17"/>
              </w:rPr>
            </w:r>
            <w:r>
              <w:br/>
            </w:r>
            <w:r>
              <w:rPr>
                <w:rFonts w:ascii="Consolas" w:hAnsi="Consolas"/>
                <w:sz w:val="17"/>
              </w:rPr>
              <w:t>Website Redesign                     In progress</w:t>
            </w:r>
            <w:r>
              <w:br/>
            </w:r>
            <w:r>
              <w:rPr>
                <w:rFonts w:ascii="Consolas" w:hAnsi="Consolas"/>
                <w:sz w:val="17"/>
              </w:rPr>
              <w:t>67% complete                         Target: July 18</w:t>
            </w:r>
            <w:r>
              <w:br/>
            </w:r>
            <w:r>
              <w:rPr>
                <w:rFonts w:ascii="Consolas" w:hAnsi="Consolas"/>
                <w:sz w:val="17"/>
              </w:rPr>
              <w:t>────────────────────────────────────────────────</w:t>
            </w:r>
            <w:r>
              <w:br/>
            </w:r>
            <w:r>
              <w:rPr>
                <w:rFonts w:ascii="Consolas" w:hAnsi="Consolas"/>
                <w:sz w:val="17"/>
              </w:rPr>
              <w:t>Latest update</w:t>
            </w:r>
            <w:r>
              <w:br/>
            </w:r>
            <w:r>
              <w:rPr>
                <w:rFonts w:ascii="Consolas" w:hAnsi="Consolas"/>
                <w:sz w:val="17"/>
              </w:rPr>
              <w:t>Homepage and mobile navigation are complete.</w:t>
            </w:r>
            <w:r>
              <w:br/>
            </w:r>
            <w:r>
              <w:rPr>
                <w:rFonts w:ascii="Consolas" w:hAnsi="Consolas"/>
                <w:sz w:val="17"/>
              </w:rPr>
              <w:t>Product page revisions are now in progress.</w:t>
            </w:r>
            <w:r>
              <w:br/>
            </w:r>
            <w:r>
              <w:rPr>
                <w:rFonts w:ascii="Consolas" w:hAnsi="Consolas"/>
                <w:sz w:val="17"/>
              </w:rPr>
            </w:r>
            <w:r>
              <w:br/>
            </w:r>
            <w:r>
              <w:rPr>
                <w:rFonts w:ascii="Consolas" w:hAnsi="Consolas"/>
                <w:sz w:val="17"/>
              </w:rPr>
              <w:t>In progress</w:t>
            </w:r>
            <w:r>
              <w:br/>
            </w:r>
            <w:r>
              <w:rPr>
                <w:rFonts w:ascii="Consolas" w:hAnsi="Consolas"/>
                <w:sz w:val="17"/>
              </w:rPr>
              <w:t>• Product page revisions</w:t>
            </w:r>
            <w:r>
              <w:br/>
            </w:r>
            <w:r>
              <w:rPr>
                <w:rFonts w:ascii="Consolas" w:hAnsi="Consolas"/>
                <w:sz w:val="17"/>
              </w:rPr>
              <w:t>• Mobile image optimization</w:t>
            </w:r>
            <w:r>
              <w:br/>
            </w:r>
            <w:r>
              <w:rPr>
                <w:rFonts w:ascii="Consolas" w:hAnsi="Consolas"/>
                <w:sz w:val="17"/>
              </w:rPr>
            </w:r>
            <w:r>
              <w:br/>
            </w:r>
            <w:r>
              <w:rPr>
                <w:rFonts w:ascii="Consolas" w:hAnsi="Consolas"/>
                <w:sz w:val="17"/>
              </w:rPr>
              <w:t>Waiting for your feedback</w:t>
            </w:r>
            <w:r>
              <w:br/>
            </w:r>
            <w:r>
              <w:rPr>
                <w:rFonts w:ascii="Consolas" w:hAnsi="Consolas"/>
                <w:sz w:val="17"/>
              </w:rPr>
              <w:t>• Homepage final design</w:t>
            </w:r>
            <w:r>
              <w:br/>
            </w:r>
            <w:r>
              <w:rPr>
                <w:rFonts w:ascii="Consolas" w:hAnsi="Consolas"/>
                <w:sz w:val="17"/>
              </w:rPr>
            </w:r>
            <w:r>
              <w:br/>
            </w:r>
            <w:r>
              <w:rPr>
                <w:rFonts w:ascii="Consolas" w:hAnsi="Consolas"/>
                <w:sz w:val="17"/>
              </w:rPr>
              <w:t>Completed</w:t>
            </w:r>
            <w:r>
              <w:br/>
            </w:r>
            <w:r>
              <w:rPr>
                <w:rFonts w:ascii="Consolas" w:hAnsi="Consolas"/>
                <w:sz w:val="17"/>
              </w:rPr>
              <w:t>✓ Homepage wireframe</w:t>
            </w:r>
            <w:r>
              <w:br/>
            </w:r>
            <w:r>
              <w:rPr>
                <w:rFonts w:ascii="Consolas" w:hAnsi="Consolas"/>
                <w:sz w:val="17"/>
              </w:rPr>
              <w:t>✓ Mobile navigation</w:t>
            </w:r>
            <w:r>
              <w:br/>
            </w:r>
            <w:r>
              <w:rPr>
                <w:rFonts w:ascii="Consolas" w:hAnsi="Consolas"/>
                <w:sz w:val="17"/>
              </w:rPr>
            </w:r>
            <w:r>
              <w:br/>
            </w:r>
            <w:r>
              <w:rPr>
                <w:rFonts w:ascii="Consolas" w:hAnsi="Consolas"/>
                <w:sz w:val="17"/>
              </w:rPr>
              <w:t>Shared files</w:t>
            </w:r>
            <w:r>
              <w:br/>
            </w:r>
            <w:r>
              <w:rPr>
                <w:rFonts w:ascii="Consolas" w:hAnsi="Consolas"/>
                <w:sz w:val="17"/>
              </w:rPr>
              <w:t>• Homepage preview</w:t>
            </w:r>
            <w:r>
              <w:br/>
            </w:r>
            <w:r>
              <w:rPr>
                <w:rFonts w:ascii="Consolas" w:hAnsi="Consolas"/>
                <w:sz w:val="17"/>
              </w:rPr>
              <w:t>• Updated logo</w:t>
            </w:r>
            <w:r>
              <w:br/>
            </w:r>
            <w:r>
              <w:rPr>
                <w:rFonts w:ascii="Consolas" w:hAnsi="Consolas"/>
                <w:sz w:val="17"/>
              </w:rPr>
            </w:r>
            <w:r>
              <w:br/>
            </w:r>
            <w:r>
              <w:rPr>
                <w:rFonts w:ascii="Consolas" w:hAnsi="Consolas"/>
                <w:sz w:val="17"/>
              </w:rPr>
              <w:t>Comments and feedback</w:t>
            </w:r>
            <w:r>
              <w:br/>
            </w:r>
            <w:r>
              <w:rPr>
                <w:rFonts w:ascii="Consolas" w:hAnsi="Consolas"/>
                <w:sz w:val="17"/>
              </w:rPr>
              <w:t>Client: Please make the main heading slightly larger.</w:t>
            </w:r>
            <w:r>
              <w:br/>
            </w:r>
            <w:r>
              <w:rPr>
                <w:rFonts w:ascii="Consolas" w:hAnsi="Consolas"/>
                <w:sz w:val="17"/>
              </w:rPr>
              <w:t>User: Thanks, I’ll review that change.</w:t>
            </w:r>
            <w:r>
              <w:br/>
            </w:r>
            <w:r>
              <w:rPr>
                <w:rFonts w:ascii="Consolas" w:hAnsi="Consolas"/>
                <w:sz w:val="17"/>
              </w:rPr>
            </w:r>
            <w:r>
              <w:br/>
            </w:r>
            <w:r>
              <w:rPr>
                <w:rFonts w:ascii="Consolas" w:hAnsi="Consolas"/>
                <w:sz w:val="17"/>
              </w:rPr>
              <w:t>[Your name]  [Write a comment…]  [Send feedback]</w:t>
            </w:r>
          </w:p>
        </w:tc>
      </w:tr>
    </w:tbl>
    <w:p>
      <w:pPr>
        <w:pStyle w:val="Heading2"/>
        <w:keepNext/>
      </w:pPr>
      <w:r>
        <w:t>21.3 Exact copy guidance</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448"/>
            <w:shd w:fill="EAF2FF"/>
            <w:tcMar>
              <w:top w:w="85" w:type="dxa"/>
              <w:start w:w="110" w:type="dxa"/>
              <w:bottom w:w="85" w:type="dxa"/>
              <w:end w:w="110" w:type="dxa"/>
            </w:tcMar>
            <w:vAlign w:val="center"/>
          </w:tcPr>
          <w:p>
            <w:r>
              <w:rPr>
                <w:b/>
                <w:color w:val="1E40AF"/>
                <w:sz w:val="17"/>
              </w:rPr>
              <w:t>State</w:t>
            </w:r>
          </w:p>
        </w:tc>
        <w:tc>
          <w:tcPr>
            <w:tcW w:type="dxa" w:w="7056"/>
            <w:shd w:fill="EAF2FF"/>
            <w:tcMar>
              <w:top w:w="85" w:type="dxa"/>
              <w:start w:w="110" w:type="dxa"/>
              <w:bottom w:w="85" w:type="dxa"/>
              <w:end w:w="110" w:type="dxa"/>
            </w:tcMar>
            <w:vAlign w:val="center"/>
          </w:tcPr>
          <w:p>
            <w:r>
              <w:rPr>
                <w:b/>
                <w:color w:val="1E40AF"/>
                <w:sz w:val="17"/>
              </w:rPr>
              <w:t>Recommended client-facing copy</w:t>
            </w:r>
          </w:p>
        </w:tc>
      </w:tr>
      <w:tr>
        <w:trPr>
          <w:cantSplit/>
        </w:trPr>
        <w:tc>
          <w:tcPr>
            <w:tcW w:type="dxa" w:w="2448"/>
            <w:tcMar>
              <w:top w:w="85" w:type="dxa"/>
              <w:start w:w="110" w:type="dxa"/>
              <w:bottom w:w="85" w:type="dxa"/>
              <w:end w:w="110" w:type="dxa"/>
            </w:tcMar>
            <w:vAlign w:val="top"/>
          </w:tcPr>
          <w:p>
            <w:r>
              <w:rPr>
                <w:sz w:val="17"/>
              </w:rPr>
              <w:t>Comment confirmation</w:t>
            </w:r>
          </w:p>
        </w:tc>
        <w:tc>
          <w:tcPr>
            <w:tcW w:type="dxa" w:w="7056"/>
            <w:tcMar>
              <w:top w:w="85" w:type="dxa"/>
              <w:start w:w="110" w:type="dxa"/>
              <w:bottom w:w="85" w:type="dxa"/>
              <w:end w:w="110" w:type="dxa"/>
            </w:tcMar>
            <w:vAlign w:val="top"/>
          </w:tcPr>
          <w:p>
            <w:r>
              <w:rPr>
                <w:sz w:val="17"/>
              </w:rPr>
              <w:t>Your feedback was sent to the project owner for review.</w:t>
            </w:r>
          </w:p>
        </w:tc>
      </w:tr>
      <w:tr>
        <w:trPr>
          <w:cantSplit/>
        </w:trPr>
        <w:tc>
          <w:tcPr>
            <w:tcW w:type="dxa" w:w="2448"/>
            <w:tcMar>
              <w:top w:w="85" w:type="dxa"/>
              <w:start w:w="110" w:type="dxa"/>
              <w:bottom w:w="85" w:type="dxa"/>
              <w:end w:w="110" w:type="dxa"/>
            </w:tcMar>
            <w:shd w:fill="FAFAFA"/>
            <w:vAlign w:val="top"/>
          </w:tcPr>
          <w:p>
            <w:r>
              <w:rPr>
                <w:sz w:val="17"/>
              </w:rPr>
              <w:t>Disabled/expired link</w:t>
            </w:r>
          </w:p>
        </w:tc>
        <w:tc>
          <w:tcPr>
            <w:tcW w:type="dxa" w:w="7056"/>
            <w:tcMar>
              <w:top w:w="85" w:type="dxa"/>
              <w:start w:w="110" w:type="dxa"/>
              <w:bottom w:w="85" w:type="dxa"/>
              <w:end w:w="110" w:type="dxa"/>
            </w:tcMar>
            <w:shd w:fill="FAFAFA"/>
            <w:vAlign w:val="top"/>
          </w:tcPr>
          <w:p>
            <w:r>
              <w:rPr>
                <w:sz w:val="17"/>
              </w:rPr>
              <w:t>This project update is no longer available. Please contact the person who shared the link.</w:t>
            </w:r>
          </w:p>
        </w:tc>
      </w:tr>
      <w:tr>
        <w:trPr>
          <w:cantSplit/>
        </w:trPr>
        <w:tc>
          <w:tcPr>
            <w:tcW w:type="dxa" w:w="2448"/>
            <w:tcMar>
              <w:top w:w="85" w:type="dxa"/>
              <w:start w:w="110" w:type="dxa"/>
              <w:bottom w:w="85" w:type="dxa"/>
              <w:end w:w="110" w:type="dxa"/>
            </w:tcMar>
            <w:vAlign w:val="top"/>
          </w:tcPr>
          <w:p>
            <w:r>
              <w:rPr>
                <w:sz w:val="17"/>
              </w:rPr>
              <w:t>No shared tasks</w:t>
            </w:r>
          </w:p>
        </w:tc>
        <w:tc>
          <w:tcPr>
            <w:tcW w:type="dxa" w:w="7056"/>
            <w:tcMar>
              <w:top w:w="85" w:type="dxa"/>
              <w:start w:w="110" w:type="dxa"/>
              <w:bottom w:w="85" w:type="dxa"/>
              <w:end w:w="110" w:type="dxa"/>
            </w:tcMar>
            <w:vAlign w:val="top"/>
          </w:tcPr>
          <w:p>
            <w:r>
              <w:rPr>
                <w:sz w:val="17"/>
              </w:rPr>
              <w:t>There are no shared task updates yet.</w:t>
            </w:r>
          </w:p>
        </w:tc>
      </w:tr>
      <w:tr>
        <w:trPr>
          <w:cantSplit/>
        </w:trPr>
        <w:tc>
          <w:tcPr>
            <w:tcW w:type="dxa" w:w="2448"/>
            <w:tcMar>
              <w:top w:w="85" w:type="dxa"/>
              <w:start w:w="110" w:type="dxa"/>
              <w:bottom w:w="85" w:type="dxa"/>
              <w:end w:w="110" w:type="dxa"/>
            </w:tcMar>
            <w:shd w:fill="FAFAFA"/>
            <w:vAlign w:val="top"/>
          </w:tcPr>
          <w:p>
            <w:r>
              <w:rPr>
                <w:sz w:val="17"/>
              </w:rPr>
              <w:t>No shared files</w:t>
            </w:r>
          </w:p>
        </w:tc>
        <w:tc>
          <w:tcPr>
            <w:tcW w:type="dxa" w:w="7056"/>
            <w:tcMar>
              <w:top w:w="85" w:type="dxa"/>
              <w:start w:w="110" w:type="dxa"/>
              <w:bottom w:w="85" w:type="dxa"/>
              <w:end w:w="110" w:type="dxa"/>
            </w:tcMar>
            <w:shd w:fill="FAFAFA"/>
            <w:vAlign w:val="top"/>
          </w:tcPr>
          <w:p>
            <w:r>
              <w:rPr>
                <w:sz w:val="17"/>
              </w:rPr>
              <w:t>No files have been shared yet.</w:t>
            </w:r>
          </w:p>
        </w:tc>
      </w:tr>
      <w:tr>
        <w:trPr>
          <w:cantSplit/>
        </w:trPr>
        <w:tc>
          <w:tcPr>
            <w:tcW w:type="dxa" w:w="2448"/>
            <w:tcMar>
              <w:top w:w="85" w:type="dxa"/>
              <w:start w:w="110" w:type="dxa"/>
              <w:bottom w:w="85" w:type="dxa"/>
              <w:end w:w="110" w:type="dxa"/>
            </w:tcMar>
            <w:vAlign w:val="top"/>
          </w:tcPr>
          <w:p>
            <w:r>
              <w:rPr>
                <w:sz w:val="17"/>
              </w:rPr>
              <w:t>Rate limited</w:t>
            </w:r>
          </w:p>
        </w:tc>
        <w:tc>
          <w:tcPr>
            <w:tcW w:type="dxa" w:w="7056"/>
            <w:tcMar>
              <w:top w:w="85" w:type="dxa"/>
              <w:start w:w="110" w:type="dxa"/>
              <w:bottom w:w="85" w:type="dxa"/>
              <w:end w:w="110" w:type="dxa"/>
            </w:tcMar>
            <w:vAlign w:val="top"/>
          </w:tcPr>
          <w:p>
            <w:r>
              <w:rPr>
                <w:sz w:val="17"/>
              </w:rPr>
              <w:t>Too many attempts. Please wait and try again.</w:t>
            </w:r>
          </w:p>
        </w:tc>
      </w:tr>
      <w:tr>
        <w:trPr>
          <w:cantSplit/>
        </w:trPr>
        <w:tc>
          <w:tcPr>
            <w:tcW w:type="dxa" w:w="2448"/>
            <w:tcMar>
              <w:top w:w="85" w:type="dxa"/>
              <w:start w:w="110" w:type="dxa"/>
              <w:bottom w:w="85" w:type="dxa"/>
              <w:end w:w="110" w:type="dxa"/>
            </w:tcMar>
            <w:shd w:fill="FAFAFA"/>
            <w:vAlign w:val="top"/>
          </w:tcPr>
          <w:p>
            <w:r>
              <w:rPr>
                <w:sz w:val="17"/>
              </w:rPr>
              <w:t>File unavailable</w:t>
            </w:r>
          </w:p>
        </w:tc>
        <w:tc>
          <w:tcPr>
            <w:tcW w:type="dxa" w:w="7056"/>
            <w:tcMar>
              <w:top w:w="85" w:type="dxa"/>
              <w:start w:w="110" w:type="dxa"/>
              <w:bottom w:w="85" w:type="dxa"/>
              <w:end w:w="110" w:type="dxa"/>
            </w:tcMar>
            <w:shd w:fill="FAFAFA"/>
            <w:vAlign w:val="top"/>
          </w:tcPr>
          <w:p>
            <w:r>
              <w:rPr>
                <w:sz w:val="17"/>
              </w:rPr>
              <w:t>This file is no longer available.</w:t>
            </w:r>
          </w:p>
        </w:tc>
      </w:tr>
    </w:tbl>
    <w:p>
      <w:pPr>
        <w:pStyle w:val="Heading1"/>
        <w:keepNext/>
      </w:pPr>
      <w:r>
        <w:t>22. Visual direction and SiteUpdate reference</w:t>
      </w:r>
    </w:p>
    <w:p>
      <w:r>
        <w:t>The SiteUpdate example is a visual reference for simplicity only. Text2Task should not copy its data model, construction-specific fields, financial cards or exact interface. The useful ideas are the compact share controls, a focused client page, clear progress and grouped task states.</w:t>
      </w:r>
    </w:p>
    <w:p>
      <w:pPr>
        <w:pStyle w:val="Heading2"/>
        <w:keepNext/>
      </w:pPr>
      <w:r>
        <w:t>22.1 What to take from the reference</w:t>
      </w:r>
    </w:p>
    <w:p>
      <w:pPr>
        <w:pStyle w:val="Bullet1"/>
      </w:pPr>
      <w:r>
        <w:t>Visible Copy client link, WhatsApp/share and Preview actions near the project header.</w:t>
      </w:r>
    </w:p>
    <w:p>
      <w:pPr>
        <w:pStyle w:val="Bullet1"/>
      </w:pPr>
      <w:r>
        <w:t>A client page with project title, status, progress, target date and grouped tasks.</w:t>
      </w:r>
    </w:p>
    <w:p>
      <w:pPr>
        <w:pStyle w:val="Bullet1"/>
      </w:pPr>
      <w:r>
        <w:t>A narrow centered reading column that works well on desktop and mobile.</w:t>
      </w:r>
    </w:p>
    <w:p>
      <w:pPr>
        <w:pStyle w:val="Bullet1"/>
      </w:pPr>
      <w:r>
        <w:t>Clear distinction between In progress, Completed and Coming up.</w:t>
      </w:r>
    </w:p>
    <w:p>
      <w:pPr>
        <w:pStyle w:val="Heading2"/>
        <w:keepNext/>
      </w:pPr>
      <w:r>
        <w:t>22.2 What Text2Task must do differently</w:t>
      </w:r>
    </w:p>
    <w:p>
      <w:pPr>
        <w:pStyle w:val="Bullet1"/>
      </w:pPr>
      <w:r>
        <w:t>Use the current Text2Task white/off-white and restrained blue visual system with fewer card borders.</w:t>
      </w:r>
    </w:p>
    <w:p>
      <w:pPr>
        <w:pStyle w:val="Bullet1"/>
      </w:pPr>
      <w:r>
        <w:t>Add selected Resources and a dedicated client feedback conversation.</w:t>
      </w:r>
    </w:p>
    <w:p>
      <w:pPr>
        <w:pStyle w:val="Bullet1"/>
      </w:pPr>
      <w:r>
        <w:t>Keep internal data private and require explicit share configuration.</w:t>
      </w:r>
    </w:p>
    <w:p>
      <w:pPr>
        <w:pStyle w:val="Bullet1"/>
      </w:pPr>
      <w:r>
        <w:t>Treat waiting for feedback as a share-layer flag, not an automatic internal status change.</w:t>
      </w:r>
    </w:p>
    <w:p>
      <w:pPr>
        <w:pStyle w:val="Bullet1"/>
      </w:pPr>
      <w:r>
        <w:t>Do not expose financial estimates, private client details or internal notes.</w:t>
      </w:r>
    </w:p>
    <w:p>
      <w:pPr>
        <w:pStyle w:val="Bullet1"/>
      </w:pPr>
      <w:r>
        <w:t>Use stronger link/session security, rotation, expiry and server-side public projection.</w:t>
      </w:r>
    </w:p>
    <w:p>
      <w:pPr>
        <w:jc w:val="center"/>
      </w:pPr>
      <w:r>
        <w:drawing>
          <wp:inline xmlns:a="http://schemas.openxmlformats.org/drawingml/2006/main" xmlns:pic="http://schemas.openxmlformats.org/drawingml/2006/picture">
            <wp:extent cx="5989320" cy="2977494"/>
            <wp:docPr id="1" name="Picture 1" title="SiteUpdate visual reference" descr="Example SaaS project page showing Copy client link, WhatsApp and Preview controls. It is included only as visual inspiration for Text2Task Client Share Link."/>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89320" cy="2977494"/>
                    </a:xfrm>
                    <a:prstGeom prst="rect"/>
                  </pic:spPr>
                </pic:pic>
              </a:graphicData>
            </a:graphic>
          </wp:inline>
        </w:drawing>
      </w:r>
    </w:p>
    <w:p>
      <w:pPr>
        <w:pStyle w:val="SmallNote"/>
        <w:jc w:val="center"/>
      </w:pPr>
      <w:r>
        <w:t>Visual reference supplied by the user: useful for interaction simplicity only; not a specification to copy.</w:t>
      </w:r>
    </w:p>
    <w:p>
      <w:pPr>
        <w:pStyle w:val="Heading1"/>
        <w:keepNext/>
      </w:pPr>
      <w:r>
        <w:t>23. Project, task, resource and account lifecycle behavior</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Event</w:t>
            </w:r>
          </w:p>
        </w:tc>
        <w:tc>
          <w:tcPr>
            <w:tcW w:type="dxa" w:w="6624"/>
            <w:shd w:fill="EAF2FF"/>
            <w:tcMar>
              <w:top w:w="85" w:type="dxa"/>
              <w:start w:w="110" w:type="dxa"/>
              <w:bottom w:w="85" w:type="dxa"/>
              <w:end w:w="110" w:type="dxa"/>
            </w:tcMar>
            <w:vAlign w:val="center"/>
          </w:tcPr>
          <w:p>
            <w:r>
              <w:rPr>
                <w:b/>
                <w:color w:val="1E40AF"/>
                <w:sz w:val="16"/>
              </w:rPr>
              <w:t>Required behavior</w:t>
            </w:r>
          </w:p>
        </w:tc>
      </w:tr>
      <w:tr>
        <w:trPr>
          <w:cantSplit/>
        </w:trPr>
        <w:tc>
          <w:tcPr>
            <w:tcW w:type="dxa" w:w="2880"/>
            <w:tcMar>
              <w:top w:w="85" w:type="dxa"/>
              <w:start w:w="110" w:type="dxa"/>
              <w:bottom w:w="85" w:type="dxa"/>
              <w:end w:w="110" w:type="dxa"/>
            </w:tcMar>
            <w:vAlign w:val="top"/>
          </w:tcPr>
          <w:p>
            <w:r>
              <w:rPr>
                <w:sz w:val="16"/>
              </w:rPr>
              <w:t>Project status becomes Done</w:t>
            </w:r>
          </w:p>
        </w:tc>
        <w:tc>
          <w:tcPr>
            <w:tcW w:type="dxa" w:w="6624"/>
            <w:tcMar>
              <w:top w:w="85" w:type="dxa"/>
              <w:start w:w="110" w:type="dxa"/>
              <w:bottom w:w="85" w:type="dxa"/>
              <w:end w:w="110" w:type="dxa"/>
            </w:tcMar>
            <w:vAlign w:val="top"/>
          </w:tcPr>
          <w:p>
            <w:r>
              <w:rPr>
                <w:sz w:val="16"/>
              </w:rPr>
              <w:t>Link remains active unless user disables it; client page may show Completed status.</w:t>
            </w:r>
          </w:p>
        </w:tc>
      </w:tr>
      <w:tr>
        <w:trPr>
          <w:cantSplit/>
        </w:trPr>
        <w:tc>
          <w:tcPr>
            <w:tcW w:type="dxa" w:w="2880"/>
            <w:tcMar>
              <w:top w:w="85" w:type="dxa"/>
              <w:start w:w="110" w:type="dxa"/>
              <w:bottom w:w="85" w:type="dxa"/>
              <w:end w:w="110" w:type="dxa"/>
            </w:tcMar>
            <w:shd w:fill="FAFAFA"/>
            <w:vAlign w:val="top"/>
          </w:tcPr>
          <w:p>
            <w:r>
              <w:rPr>
                <w:sz w:val="16"/>
              </w:rPr>
              <w:t>Project archived</w:t>
            </w:r>
          </w:p>
        </w:tc>
        <w:tc>
          <w:tcPr>
            <w:tcW w:type="dxa" w:w="6624"/>
            <w:tcMar>
              <w:top w:w="85" w:type="dxa"/>
              <w:start w:w="110" w:type="dxa"/>
              <w:bottom w:w="85" w:type="dxa"/>
              <w:end w:w="110" w:type="dxa"/>
            </w:tcMar>
            <w:shd w:fill="FAFAFA"/>
            <w:vAlign w:val="top"/>
          </w:tcPr>
          <w:p>
            <w:r>
              <w:rPr>
                <w:sz w:val="16"/>
              </w:rPr>
              <w:t>Recommended default: preserve link state but show owner a clear warning/manage option. Archived data remains read-only; no automatic new sharing.</w:t>
            </w:r>
          </w:p>
        </w:tc>
      </w:tr>
      <w:tr>
        <w:trPr>
          <w:cantSplit/>
        </w:trPr>
        <w:tc>
          <w:tcPr>
            <w:tcW w:type="dxa" w:w="2880"/>
            <w:tcMar>
              <w:top w:w="85" w:type="dxa"/>
              <w:start w:w="110" w:type="dxa"/>
              <w:bottom w:w="85" w:type="dxa"/>
              <w:end w:w="110" w:type="dxa"/>
            </w:tcMar>
            <w:vAlign w:val="top"/>
          </w:tcPr>
          <w:p>
            <w:r>
              <w:rPr>
                <w:sz w:val="16"/>
              </w:rPr>
              <w:t>Project permanently deleted</w:t>
            </w:r>
          </w:p>
        </w:tc>
        <w:tc>
          <w:tcPr>
            <w:tcW w:type="dxa" w:w="6624"/>
            <w:tcMar>
              <w:top w:w="85" w:type="dxa"/>
              <w:start w:w="110" w:type="dxa"/>
              <w:bottom w:w="85" w:type="dxa"/>
              <w:end w:w="110" w:type="dxa"/>
            </w:tcMar>
            <w:vAlign w:val="top"/>
          </w:tcPr>
          <w:p>
            <w:r>
              <w:rPr>
                <w:sz w:val="16"/>
              </w:rPr>
              <w:t>Revoke all share links and file access before/coupled with deletion.</w:t>
            </w:r>
          </w:p>
        </w:tc>
      </w:tr>
      <w:tr>
        <w:trPr>
          <w:cantSplit/>
        </w:trPr>
        <w:tc>
          <w:tcPr>
            <w:tcW w:type="dxa" w:w="2880"/>
            <w:tcMar>
              <w:top w:w="85" w:type="dxa"/>
              <w:start w:w="110" w:type="dxa"/>
              <w:bottom w:w="85" w:type="dxa"/>
              <w:end w:w="110" w:type="dxa"/>
            </w:tcMar>
            <w:shd w:fill="FAFAFA"/>
            <w:vAlign w:val="top"/>
          </w:tcPr>
          <w:p>
            <w:r>
              <w:rPr>
                <w:sz w:val="16"/>
              </w:rPr>
              <w:t>Task hidden/unshared</w:t>
            </w:r>
          </w:p>
        </w:tc>
        <w:tc>
          <w:tcPr>
            <w:tcW w:type="dxa" w:w="6624"/>
            <w:tcMar>
              <w:top w:w="85" w:type="dxa"/>
              <w:start w:w="110" w:type="dxa"/>
              <w:bottom w:w="85" w:type="dxa"/>
              <w:end w:w="110" w:type="dxa"/>
            </w:tcMar>
            <w:shd w:fill="FAFAFA"/>
            <w:vAlign w:val="top"/>
          </w:tcPr>
          <w:p>
            <w:r>
              <w:rPr>
                <w:sz w:val="16"/>
              </w:rPr>
              <w:t>Remove it immediately from the public projection and progress calculation.</w:t>
            </w:r>
          </w:p>
        </w:tc>
      </w:tr>
      <w:tr>
        <w:trPr>
          <w:cantSplit/>
        </w:trPr>
        <w:tc>
          <w:tcPr>
            <w:tcW w:type="dxa" w:w="2880"/>
            <w:tcMar>
              <w:top w:w="85" w:type="dxa"/>
              <w:start w:w="110" w:type="dxa"/>
              <w:bottom w:w="85" w:type="dxa"/>
              <w:end w:w="110" w:type="dxa"/>
            </w:tcMar>
            <w:vAlign w:val="top"/>
          </w:tcPr>
          <w:p>
            <w:r>
              <w:rPr>
                <w:sz w:val="16"/>
              </w:rPr>
              <w:t>Task deleted</w:t>
            </w:r>
          </w:p>
        </w:tc>
        <w:tc>
          <w:tcPr>
            <w:tcW w:type="dxa" w:w="6624"/>
            <w:tcMar>
              <w:top w:w="85" w:type="dxa"/>
              <w:start w:w="110" w:type="dxa"/>
              <w:bottom w:w="85" w:type="dxa"/>
              <w:end w:w="110" w:type="dxa"/>
            </w:tcMar>
            <w:vAlign w:val="top"/>
          </w:tcPr>
          <w:p>
            <w:r>
              <w:rPr>
                <w:sz w:val="16"/>
              </w:rPr>
              <w:t>Mapping becomes invalid/removed; public page must not show stale cached data.</w:t>
            </w:r>
          </w:p>
        </w:tc>
      </w:tr>
      <w:tr>
        <w:trPr>
          <w:cantSplit/>
        </w:trPr>
        <w:tc>
          <w:tcPr>
            <w:tcW w:type="dxa" w:w="2880"/>
            <w:tcMar>
              <w:top w:w="85" w:type="dxa"/>
              <w:start w:w="110" w:type="dxa"/>
              <w:bottom w:w="85" w:type="dxa"/>
              <w:end w:w="110" w:type="dxa"/>
            </w:tcMar>
            <w:shd w:fill="FAFAFA"/>
            <w:vAlign w:val="top"/>
          </w:tcPr>
          <w:p>
            <w:r>
              <w:rPr>
                <w:sz w:val="16"/>
              </w:rPr>
              <w:t>Resource unshared/deleted</w:t>
            </w:r>
          </w:p>
        </w:tc>
        <w:tc>
          <w:tcPr>
            <w:tcW w:type="dxa" w:w="6624"/>
            <w:tcMar>
              <w:top w:w="85" w:type="dxa"/>
              <w:start w:w="110" w:type="dxa"/>
              <w:bottom w:w="85" w:type="dxa"/>
              <w:end w:w="110" w:type="dxa"/>
            </w:tcMar>
            <w:shd w:fill="FAFAFA"/>
            <w:vAlign w:val="top"/>
          </w:tcPr>
          <w:p>
            <w:r>
              <w:rPr>
                <w:sz w:val="16"/>
              </w:rPr>
              <w:t>Signed access stops immediately.</w:t>
            </w:r>
          </w:p>
        </w:tc>
      </w:tr>
      <w:tr>
        <w:trPr>
          <w:cantSplit/>
        </w:trPr>
        <w:tc>
          <w:tcPr>
            <w:tcW w:type="dxa" w:w="2880"/>
            <w:tcMar>
              <w:top w:w="85" w:type="dxa"/>
              <w:start w:w="110" w:type="dxa"/>
              <w:bottom w:w="85" w:type="dxa"/>
              <w:end w:w="110" w:type="dxa"/>
            </w:tcMar>
            <w:vAlign w:val="top"/>
          </w:tcPr>
          <w:p>
            <w:r>
              <w:rPr>
                <w:sz w:val="16"/>
              </w:rPr>
              <w:t>Link disabled/expired</w:t>
            </w:r>
          </w:p>
        </w:tc>
        <w:tc>
          <w:tcPr>
            <w:tcW w:type="dxa" w:w="6624"/>
            <w:tcMar>
              <w:top w:w="85" w:type="dxa"/>
              <w:start w:w="110" w:type="dxa"/>
              <w:bottom w:w="85" w:type="dxa"/>
              <w:end w:w="110" w:type="dxa"/>
            </w:tcMar>
            <w:vAlign w:val="top"/>
          </w:tcPr>
          <w:p>
            <w:r>
              <w:rPr>
                <w:sz w:val="16"/>
              </w:rPr>
              <w:t>Page returns friendly unavailable state; comments and file access are rejected.</w:t>
            </w:r>
          </w:p>
        </w:tc>
      </w:tr>
      <w:tr>
        <w:trPr>
          <w:cantSplit/>
        </w:trPr>
        <w:tc>
          <w:tcPr>
            <w:tcW w:type="dxa" w:w="2880"/>
            <w:tcMar>
              <w:top w:w="85" w:type="dxa"/>
              <w:start w:w="110" w:type="dxa"/>
              <w:bottom w:w="85" w:type="dxa"/>
              <w:end w:w="110" w:type="dxa"/>
            </w:tcMar>
            <w:shd w:fill="FAFAFA"/>
            <w:vAlign w:val="top"/>
          </w:tcPr>
          <w:p>
            <w:r>
              <w:rPr>
                <w:sz w:val="16"/>
              </w:rPr>
              <w:t>Link rotated</w:t>
            </w:r>
          </w:p>
        </w:tc>
        <w:tc>
          <w:tcPr>
            <w:tcW w:type="dxa" w:w="6624"/>
            <w:tcMar>
              <w:top w:w="85" w:type="dxa"/>
              <w:start w:w="110" w:type="dxa"/>
              <w:bottom w:w="85" w:type="dxa"/>
              <w:end w:w="110" w:type="dxa"/>
            </w:tcMar>
            <w:shd w:fill="FAFAFA"/>
            <w:vAlign w:val="top"/>
          </w:tcPr>
          <w:p>
            <w:r>
              <w:rPr>
                <w:sz w:val="16"/>
              </w:rPr>
              <w:t>Old link and old sessions stop working; new link preserves configuration where intended.</w:t>
            </w:r>
          </w:p>
        </w:tc>
      </w:tr>
      <w:tr>
        <w:trPr>
          <w:cantSplit/>
        </w:trPr>
        <w:tc>
          <w:tcPr>
            <w:tcW w:type="dxa" w:w="2880"/>
            <w:tcMar>
              <w:top w:w="85" w:type="dxa"/>
              <w:start w:w="110" w:type="dxa"/>
              <w:bottom w:w="85" w:type="dxa"/>
              <w:end w:w="110" w:type="dxa"/>
            </w:tcMar>
            <w:vAlign w:val="top"/>
          </w:tcPr>
          <w:p>
            <w:r>
              <w:rPr>
                <w:sz w:val="16"/>
              </w:rPr>
              <w:t>User account disabled/deleted</w:t>
            </w:r>
          </w:p>
        </w:tc>
        <w:tc>
          <w:tcPr>
            <w:tcW w:type="dxa" w:w="6624"/>
            <w:tcMar>
              <w:top w:w="85" w:type="dxa"/>
              <w:start w:w="110" w:type="dxa"/>
              <w:bottom w:w="85" w:type="dxa"/>
              <w:end w:w="110" w:type="dxa"/>
            </w:tcMar>
            <w:vAlign w:val="top"/>
          </w:tcPr>
          <w:p>
            <w:r>
              <w:rPr>
                <w:sz w:val="16"/>
              </w:rPr>
              <w:t>All public links are disabled/revoked as part of account lifecycle.</w:t>
            </w:r>
          </w:p>
        </w:tc>
      </w:tr>
      <w:tr>
        <w:trPr>
          <w:cantSplit/>
        </w:trPr>
        <w:tc>
          <w:tcPr>
            <w:tcW w:type="dxa" w:w="2880"/>
            <w:tcMar>
              <w:top w:w="85" w:type="dxa"/>
              <w:start w:w="110" w:type="dxa"/>
              <w:bottom w:w="85" w:type="dxa"/>
              <w:end w:w="110" w:type="dxa"/>
            </w:tcMar>
            <w:shd w:fill="FAFAFA"/>
            <w:vAlign w:val="top"/>
          </w:tcPr>
          <w:p>
            <w:r>
              <w:rPr>
                <w:sz w:val="16"/>
              </w:rPr>
              <w:t>Plan downgrade</w:t>
            </w:r>
          </w:p>
        </w:tc>
        <w:tc>
          <w:tcPr>
            <w:tcW w:type="dxa" w:w="6624"/>
            <w:tcMar>
              <w:top w:w="85" w:type="dxa"/>
              <w:start w:w="110" w:type="dxa"/>
              <w:bottom w:w="85" w:type="dxa"/>
              <w:end w:w="110" w:type="dxa"/>
            </w:tcMar>
            <w:shd w:fill="FAFAFA"/>
            <w:vAlign w:val="top"/>
          </w:tcPr>
          <w:p>
            <w:r>
              <w:rPr>
                <w:sz w:val="16"/>
              </w:rPr>
              <w:t>Product decision required; do not silently delete history. Prefer read-only management/clear grace policy if this becomes a paid feature.</w:t>
            </w:r>
          </w:p>
        </w:tc>
      </w:tr>
    </w:tbl>
    <w:p>
      <w:pPr>
        <w:pStyle w:val="Heading1"/>
        <w:keepNext/>
      </w:pPr>
      <w:r>
        <w:t>24. Error handling and recovery</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24"/>
            <w:shd w:fill="EAF2FF"/>
            <w:tcMar>
              <w:top w:w="85" w:type="dxa"/>
              <w:start w:w="110" w:type="dxa"/>
              <w:bottom w:w="85" w:type="dxa"/>
              <w:end w:w="110" w:type="dxa"/>
            </w:tcMar>
            <w:vAlign w:val="center"/>
          </w:tcPr>
          <w:p>
            <w:r>
              <w:rPr>
                <w:b/>
                <w:color w:val="1E40AF"/>
                <w:sz w:val="16"/>
              </w:rPr>
              <w:t>Failure</w:t>
            </w:r>
          </w:p>
        </w:tc>
        <w:tc>
          <w:tcPr>
            <w:tcW w:type="dxa" w:w="6480"/>
            <w:shd w:fill="EAF2FF"/>
            <w:tcMar>
              <w:top w:w="85" w:type="dxa"/>
              <w:start w:w="110" w:type="dxa"/>
              <w:bottom w:w="85" w:type="dxa"/>
              <w:end w:w="110" w:type="dxa"/>
            </w:tcMar>
            <w:vAlign w:val="center"/>
          </w:tcPr>
          <w:p>
            <w:r>
              <w:rPr>
                <w:b/>
                <w:color w:val="1E40AF"/>
                <w:sz w:val="16"/>
              </w:rPr>
              <w:t>Safe behavior</w:t>
            </w:r>
          </w:p>
        </w:tc>
      </w:tr>
      <w:tr>
        <w:trPr>
          <w:cantSplit/>
        </w:trPr>
        <w:tc>
          <w:tcPr>
            <w:tcW w:type="dxa" w:w="3024"/>
            <w:tcMar>
              <w:top w:w="85" w:type="dxa"/>
              <w:start w:w="110" w:type="dxa"/>
              <w:bottom w:w="85" w:type="dxa"/>
              <w:end w:w="110" w:type="dxa"/>
            </w:tcMar>
            <w:vAlign w:val="top"/>
          </w:tcPr>
          <w:p>
            <w:r>
              <w:rPr>
                <w:sz w:val="16"/>
              </w:rPr>
              <w:t>Share secret invalid</w:t>
            </w:r>
          </w:p>
        </w:tc>
        <w:tc>
          <w:tcPr>
            <w:tcW w:type="dxa" w:w="6480"/>
            <w:tcMar>
              <w:top w:w="85" w:type="dxa"/>
              <w:start w:w="110" w:type="dxa"/>
              <w:bottom w:w="85" w:type="dxa"/>
              <w:end w:w="110" w:type="dxa"/>
            </w:tcMar>
            <w:vAlign w:val="top"/>
          </w:tcPr>
          <w:p>
            <w:r>
              <w:rPr>
                <w:sz w:val="16"/>
              </w:rPr>
              <w:t>Generic unavailable page; do not reveal whether project/public ID exists.</w:t>
            </w:r>
          </w:p>
        </w:tc>
      </w:tr>
      <w:tr>
        <w:trPr>
          <w:cantSplit/>
        </w:trPr>
        <w:tc>
          <w:tcPr>
            <w:tcW w:type="dxa" w:w="3024"/>
            <w:tcMar>
              <w:top w:w="85" w:type="dxa"/>
              <w:start w:w="110" w:type="dxa"/>
              <w:bottom w:w="85" w:type="dxa"/>
              <w:end w:w="110" w:type="dxa"/>
            </w:tcMar>
            <w:shd w:fill="FAFAFA"/>
            <w:vAlign w:val="top"/>
          </w:tcPr>
          <w:p>
            <w:r>
              <w:rPr>
                <w:sz w:val="16"/>
              </w:rPr>
              <w:t>Link disabled or expired</w:t>
            </w:r>
          </w:p>
        </w:tc>
        <w:tc>
          <w:tcPr>
            <w:tcW w:type="dxa" w:w="6480"/>
            <w:tcMar>
              <w:top w:w="85" w:type="dxa"/>
              <w:start w:w="110" w:type="dxa"/>
              <w:bottom w:w="85" w:type="dxa"/>
              <w:end w:w="110" w:type="dxa"/>
            </w:tcMar>
            <w:shd w:fill="FAFAFA"/>
            <w:vAlign w:val="top"/>
          </w:tcPr>
          <w:p>
            <w:r>
              <w:rPr>
                <w:sz w:val="16"/>
              </w:rPr>
              <w:t>Friendly unavailable page; no details or comments.</w:t>
            </w:r>
          </w:p>
        </w:tc>
      </w:tr>
      <w:tr>
        <w:trPr>
          <w:cantSplit/>
        </w:trPr>
        <w:tc>
          <w:tcPr>
            <w:tcW w:type="dxa" w:w="3024"/>
            <w:tcMar>
              <w:top w:w="85" w:type="dxa"/>
              <w:start w:w="110" w:type="dxa"/>
              <w:bottom w:w="85" w:type="dxa"/>
              <w:end w:w="110" w:type="dxa"/>
            </w:tcMar>
            <w:vAlign w:val="top"/>
          </w:tcPr>
          <w:p>
            <w:r>
              <w:rPr>
                <w:sz w:val="16"/>
              </w:rPr>
              <w:t>Configuration save partially fails</w:t>
            </w:r>
          </w:p>
        </w:tc>
        <w:tc>
          <w:tcPr>
            <w:tcW w:type="dxa" w:w="6480"/>
            <w:tcMar>
              <w:top w:w="85" w:type="dxa"/>
              <w:start w:w="110" w:type="dxa"/>
              <w:bottom w:w="85" w:type="dxa"/>
              <w:end w:w="110" w:type="dxa"/>
            </w:tcMar>
            <w:vAlign w:val="top"/>
          </w:tcPr>
          <w:p>
            <w:r>
              <w:rPr>
                <w:sz w:val="16"/>
              </w:rPr>
              <w:t>Rollback transaction and keep previous published configuration.</w:t>
            </w:r>
          </w:p>
        </w:tc>
      </w:tr>
      <w:tr>
        <w:trPr>
          <w:cantSplit/>
        </w:trPr>
        <w:tc>
          <w:tcPr>
            <w:tcW w:type="dxa" w:w="3024"/>
            <w:tcMar>
              <w:top w:w="85" w:type="dxa"/>
              <w:start w:w="110" w:type="dxa"/>
              <w:bottom w:w="85" w:type="dxa"/>
              <w:end w:w="110" w:type="dxa"/>
            </w:tcMar>
            <w:shd w:fill="FAFAFA"/>
            <w:vAlign w:val="top"/>
          </w:tcPr>
          <w:p>
            <w:r>
              <w:rPr>
                <w:sz w:val="16"/>
              </w:rPr>
              <w:t>Comment notification fails</w:t>
            </w:r>
          </w:p>
        </w:tc>
        <w:tc>
          <w:tcPr>
            <w:tcW w:type="dxa" w:w="6480"/>
            <w:tcMar>
              <w:top w:w="85" w:type="dxa"/>
              <w:start w:w="110" w:type="dxa"/>
              <w:bottom w:w="85" w:type="dxa"/>
              <w:end w:w="110" w:type="dxa"/>
            </w:tcMar>
            <w:shd w:fill="FAFAFA"/>
            <w:vAlign w:val="top"/>
          </w:tcPr>
          <w:p>
            <w:r>
              <w:rPr>
                <w:sz w:val="16"/>
              </w:rPr>
              <w:t>Comment remains saved; retry notification asynchronously.</w:t>
            </w:r>
          </w:p>
        </w:tc>
      </w:tr>
      <w:tr>
        <w:trPr>
          <w:cantSplit/>
        </w:trPr>
        <w:tc>
          <w:tcPr>
            <w:tcW w:type="dxa" w:w="3024"/>
            <w:tcMar>
              <w:top w:w="85" w:type="dxa"/>
              <w:start w:w="110" w:type="dxa"/>
              <w:bottom w:w="85" w:type="dxa"/>
              <w:end w:w="110" w:type="dxa"/>
            </w:tcMar>
            <w:vAlign w:val="top"/>
          </w:tcPr>
          <w:p>
            <w:r>
              <w:rPr>
                <w:sz w:val="16"/>
              </w:rPr>
              <w:t>File signed URL fails</w:t>
            </w:r>
          </w:p>
        </w:tc>
        <w:tc>
          <w:tcPr>
            <w:tcW w:type="dxa" w:w="6480"/>
            <w:tcMar>
              <w:top w:w="85" w:type="dxa"/>
              <w:start w:w="110" w:type="dxa"/>
              <w:bottom w:w="85" w:type="dxa"/>
              <w:end w:w="110" w:type="dxa"/>
            </w:tcMar>
            <w:vAlign w:val="top"/>
          </w:tcPr>
          <w:p>
            <w:r>
              <w:rPr>
                <w:sz w:val="16"/>
              </w:rPr>
              <w:t>Show file unavailable; do not reveal storage details.</w:t>
            </w:r>
          </w:p>
        </w:tc>
      </w:tr>
      <w:tr>
        <w:trPr>
          <w:cantSplit/>
        </w:trPr>
        <w:tc>
          <w:tcPr>
            <w:tcW w:type="dxa" w:w="3024"/>
            <w:tcMar>
              <w:top w:w="85" w:type="dxa"/>
              <w:start w:w="110" w:type="dxa"/>
              <w:bottom w:w="85" w:type="dxa"/>
              <w:end w:w="110" w:type="dxa"/>
            </w:tcMar>
            <w:shd w:fill="FAFAFA"/>
            <w:vAlign w:val="top"/>
          </w:tcPr>
          <w:p>
            <w:r>
              <w:rPr>
                <w:sz w:val="16"/>
              </w:rPr>
              <w:t>Resource deleted during view</w:t>
            </w:r>
          </w:p>
        </w:tc>
        <w:tc>
          <w:tcPr>
            <w:tcW w:type="dxa" w:w="6480"/>
            <w:tcMar>
              <w:top w:w="85" w:type="dxa"/>
              <w:start w:w="110" w:type="dxa"/>
              <w:bottom w:w="85" w:type="dxa"/>
              <w:end w:w="110" w:type="dxa"/>
            </w:tcMar>
            <w:shd w:fill="FAFAFA"/>
            <w:vAlign w:val="top"/>
          </w:tcPr>
          <w:p>
            <w:r>
              <w:rPr>
                <w:sz w:val="16"/>
              </w:rPr>
              <w:t>Remove item on next fetch; client receives unavailable state if already clicked.</w:t>
            </w:r>
          </w:p>
        </w:tc>
      </w:tr>
      <w:tr>
        <w:trPr>
          <w:cantSplit/>
        </w:trPr>
        <w:tc>
          <w:tcPr>
            <w:tcW w:type="dxa" w:w="3024"/>
            <w:tcMar>
              <w:top w:w="85" w:type="dxa"/>
              <w:start w:w="110" w:type="dxa"/>
              <w:bottom w:w="85" w:type="dxa"/>
              <w:end w:w="110" w:type="dxa"/>
            </w:tcMar>
            <w:vAlign w:val="top"/>
          </w:tcPr>
          <w:p>
            <w:r>
              <w:rPr>
                <w:sz w:val="16"/>
              </w:rPr>
              <w:t>Rate limit reached</w:t>
            </w:r>
          </w:p>
        </w:tc>
        <w:tc>
          <w:tcPr>
            <w:tcW w:type="dxa" w:w="6480"/>
            <w:tcMar>
              <w:top w:w="85" w:type="dxa"/>
              <w:start w:w="110" w:type="dxa"/>
              <w:bottom w:w="85" w:type="dxa"/>
              <w:end w:w="110" w:type="dxa"/>
            </w:tcMar>
            <w:vAlign w:val="top"/>
          </w:tcPr>
          <w:p>
            <w:r>
              <w:rPr>
                <w:sz w:val="16"/>
              </w:rPr>
              <w:t>Return clear retry message and log privacy-safe security event.</w:t>
            </w:r>
          </w:p>
        </w:tc>
      </w:tr>
      <w:tr>
        <w:trPr>
          <w:cantSplit/>
        </w:trPr>
        <w:tc>
          <w:tcPr>
            <w:tcW w:type="dxa" w:w="3024"/>
            <w:tcMar>
              <w:top w:w="85" w:type="dxa"/>
              <w:start w:w="110" w:type="dxa"/>
              <w:bottom w:w="85" w:type="dxa"/>
              <w:end w:w="110" w:type="dxa"/>
            </w:tcMar>
            <w:shd w:fill="FAFAFA"/>
            <w:vAlign w:val="top"/>
          </w:tcPr>
          <w:p>
            <w:r>
              <w:rPr>
                <w:sz w:val="16"/>
              </w:rPr>
              <w:t>Owner preview fails</w:t>
            </w:r>
          </w:p>
        </w:tc>
        <w:tc>
          <w:tcPr>
            <w:tcW w:type="dxa" w:w="6480"/>
            <w:tcMar>
              <w:top w:w="85" w:type="dxa"/>
              <w:start w:w="110" w:type="dxa"/>
              <w:bottom w:w="85" w:type="dxa"/>
              <w:end w:w="110" w:type="dxa"/>
            </w:tcMar>
            <w:shd w:fill="FAFAFA"/>
            <w:vAlign w:val="top"/>
          </w:tcPr>
          <w:p>
            <w:r>
              <w:rPr>
                <w:sz w:val="16"/>
              </w:rPr>
              <w:t>Do not create or expose a public link as a fallback.</w:t>
            </w:r>
          </w:p>
        </w:tc>
      </w:tr>
      <w:tr>
        <w:trPr>
          <w:cantSplit/>
        </w:trPr>
        <w:tc>
          <w:tcPr>
            <w:tcW w:type="dxa" w:w="3024"/>
            <w:tcMar>
              <w:top w:w="85" w:type="dxa"/>
              <w:start w:w="110" w:type="dxa"/>
              <w:bottom w:w="85" w:type="dxa"/>
              <w:end w:w="110" w:type="dxa"/>
            </w:tcMar>
            <w:vAlign w:val="top"/>
          </w:tcPr>
          <w:p>
            <w:r>
              <w:rPr>
                <w:sz w:val="16"/>
              </w:rPr>
              <w:t>Conversion into work fails</w:t>
            </w:r>
          </w:p>
        </w:tc>
        <w:tc>
          <w:tcPr>
            <w:tcW w:type="dxa" w:w="6480"/>
            <w:tcMar>
              <w:top w:w="85" w:type="dxa"/>
              <w:start w:w="110" w:type="dxa"/>
              <w:bottom w:w="85" w:type="dxa"/>
              <w:end w:w="110" w:type="dxa"/>
            </w:tcMar>
            <w:vAlign w:val="top"/>
          </w:tcPr>
          <w:p>
            <w:r>
              <w:rPr>
                <w:sz w:val="16"/>
              </w:rPr>
              <w:t>Keep original feedback unchanged and show authenticated retry/error state.</w:t>
            </w:r>
          </w:p>
        </w:tc>
      </w:tr>
    </w:tbl>
    <w:tbl>
      <w:tblPr>
        <w:tblW w:type="auto" w:w="0"/>
        <w:jc w:val="center"/>
        <w:tblLook w:firstColumn="1" w:firstRow="1" w:lastColumn="0" w:lastRow="0" w:noHBand="0" w:noVBand="1" w:val="04A0"/>
      </w:tblPr>
      <w:tblGrid>
        <w:gridCol w:w="10052"/>
      </w:tblGrid>
      <w:tr>
        <w:trPr>
          <w:cantSplit/>
        </w:trPr>
        <w:tc>
          <w:tcPr>
            <w:tcW w:type="dxa" w:w="10052"/>
            <w:shd w:fill="FEF2F2"/>
            <w:tcBorders>
              <w:top w:val="nil"/>
              <w:left w:val="single" w:sz="18" w:color="B91C1C"/>
              <w:bottom w:val="nil"/>
              <w:right w:val="nil"/>
            </w:tcBorders>
            <w:tcMar>
              <w:top w:w="125" w:type="dxa"/>
              <w:start w:w="165" w:type="dxa"/>
              <w:bottom w:w="125" w:type="dxa"/>
              <w:end w:w="165" w:type="dxa"/>
            </w:tcMar>
          </w:tcPr>
          <w:p>
            <w:r>
              <w:rPr>
                <w:b/>
                <w:color w:val="B91C1C"/>
              </w:rPr>
              <w:t>Never fail by exposing more data</w:t>
            </w:r>
          </w:p>
          <w:p>
            <w:pPr>
              <w:spacing w:after="0"/>
            </w:pPr>
            <w:r>
              <w:t>An authorization, configuration or lookup error must result in no public data. The feature may degrade to “unavailable,” but it may never fall back to the raw project or an unscoped query.</w:t>
            </w:r>
          </w:p>
        </w:tc>
      </w:tr>
    </w:tbl>
    <w:p>
      <w:pPr>
        <w:pStyle w:val="Heading1"/>
        <w:keepNext/>
      </w:pPr>
      <w:r>
        <w:t>25. Analytics and observability isolation</w:t>
      </w:r>
    </w:p>
    <w:p>
      <w:r>
        <w:t>Text2Task analytics remains an optional observability layer only. All core operations commit first. Analytics and notifications run afterward with strict isolation and fail-safe error handling.</w:t>
      </w:r>
    </w:p>
    <w:p>
      <w:pPr>
        <w:pStyle w:val="Heading2"/>
        <w:keepNext/>
      </w:pPr>
      <w:r>
        <w:t>25.1 Allowed operational events</w:t>
      </w:r>
    </w:p>
    <w:p>
      <w:pPr>
        <w:pStyle w:val="Bullet1"/>
      </w:pPr>
      <w:r>
        <w:t>share_link_created</w:t>
      </w:r>
    </w:p>
    <w:p>
      <w:pPr>
        <w:pStyle w:val="Bullet1"/>
      </w:pPr>
      <w:r>
        <w:t>share_link_rotated</w:t>
      </w:r>
    </w:p>
    <w:p>
      <w:pPr>
        <w:pStyle w:val="Bullet1"/>
      </w:pPr>
      <w:r>
        <w:t>share_link_disabled</w:t>
      </w:r>
    </w:p>
    <w:p>
      <w:pPr>
        <w:pStyle w:val="Bullet1"/>
      </w:pPr>
      <w:r>
        <w:t>share_page_viewed</w:t>
      </w:r>
    </w:p>
    <w:p>
      <w:pPr>
        <w:pStyle w:val="Bullet1"/>
      </w:pPr>
      <w:r>
        <w:t>client_comment_submitted</w:t>
      </w:r>
    </w:p>
    <w:p>
      <w:pPr>
        <w:pStyle w:val="Bullet1"/>
      </w:pPr>
      <w:r>
        <w:t>client_comment_reviewed</w:t>
      </w:r>
    </w:p>
    <w:p>
      <w:pPr>
        <w:pStyle w:val="Bullet1"/>
      </w:pPr>
      <w:r>
        <w:t>client_comment_converted</w:t>
      </w:r>
    </w:p>
    <w:p>
      <w:pPr>
        <w:pStyle w:val="Bullet1"/>
      </w:pPr>
      <w:r>
        <w:t>shared_resource_opened</w:t>
      </w:r>
    </w:p>
    <w:p>
      <w:pPr>
        <w:pStyle w:val="Bullet1"/>
      </w:pPr>
      <w:r>
        <w:t>share_rate_limit_triggered</w:t>
      </w:r>
    </w:p>
    <w:p>
      <w:pPr>
        <w:pStyle w:val="Heading2"/>
        <w:keepNext/>
      </w:pPr>
      <w:r>
        <w:t>25.2 Prohibited analytics payloads</w:t>
      </w:r>
    </w:p>
    <w:p>
      <w:pPr>
        <w:pStyle w:val="Bullet1"/>
      </w:pPr>
      <w:r>
        <w:t>Share secret or full public URL.</w:t>
      </w:r>
    </w:p>
    <w:p>
      <w:pPr>
        <w:pStyle w:val="Bullet1"/>
      </w:pPr>
      <w:r>
        <w:t>Client comment text or user reply text.</w:t>
      </w:r>
    </w:p>
    <w:p>
      <w:pPr>
        <w:pStyle w:val="Bullet1"/>
      </w:pPr>
      <w:r>
        <w:t>Project title, client name, email, phone or notes.</w:t>
      </w:r>
    </w:p>
    <w:p>
      <w:pPr>
        <w:pStyle w:val="Bullet1"/>
      </w:pPr>
      <w:r>
        <w:t>Shared file names, storage paths or signed URLs.</w:t>
      </w:r>
    </w:p>
    <w:p>
      <w:pPr>
        <w:pStyle w:val="Bullet1"/>
      </w:pPr>
      <w:r>
        <w:t>Raw IP address in product analytics.</w:t>
      </w:r>
    </w:p>
    <w:p>
      <w:pPr>
        <w:pStyle w:val="Heading2"/>
        <w:keepNext/>
      </w:pPr>
      <w:r>
        <w:t>25.3 Third-party scripts</w:t>
      </w:r>
    </w:p>
    <w:p>
      <w:r>
        <w:t>Exclude /share and related public client routes from Microsoft Clarity, GA4, internal browser collectors and session replay by default. Only minimal server-side first-party operational events should be recorded, without content.</w:t>
      </w:r>
    </w:p>
    <w:p>
      <w:pPr>
        <w:pStyle w:val="Heading1"/>
        <w:keepNext/>
      </w:pPr>
      <w:r>
        <w:t>26. Performance, caching and accessibility</w:t>
      </w:r>
    </w:p>
    <w:p>
      <w:pPr>
        <w:pStyle w:val="Heading2"/>
        <w:keepNext/>
      </w:pPr>
      <w:r>
        <w:t>26.1 Performance</w:t>
      </w:r>
    </w:p>
    <w:p>
      <w:pPr>
        <w:pStyle w:val="Bullet1"/>
      </w:pPr>
      <w:r>
        <w:t>Public projection query should be bounded and select only required fields.</w:t>
      </w:r>
    </w:p>
    <w:p>
      <w:pPr>
        <w:pStyle w:val="Bullet1"/>
      </w:pPr>
      <w:r>
        <w:t>Avoid N+1 resource/task/comment queries; use deliberate joins/RPC/server aggregation after mapping the schema.</w:t>
      </w:r>
    </w:p>
    <w:p>
      <w:pPr>
        <w:pStyle w:val="Bullet1"/>
      </w:pPr>
      <w:r>
        <w:t>Use no-store for sensitive share content unless a carefully scoped private cache design is proven safe.</w:t>
      </w:r>
    </w:p>
    <w:p>
      <w:pPr>
        <w:pStyle w:val="Bullet1"/>
      </w:pPr>
      <w:r>
        <w:t>Generate file signed URLs on demand rather than on every page load.</w:t>
      </w:r>
    </w:p>
    <w:p>
      <w:pPr>
        <w:pStyle w:val="Bullet1"/>
      </w:pPr>
      <w:r>
        <w:t>Paginate or cap long communication threads; V1 may show recent comments with load more.</w:t>
      </w:r>
    </w:p>
    <w:p>
      <w:pPr>
        <w:pStyle w:val="Heading2"/>
        <w:keepNext/>
      </w:pPr>
      <w:r>
        <w:t>26.2 Accessibility</w:t>
      </w:r>
    </w:p>
    <w:p>
      <w:pPr>
        <w:pStyle w:val="Bullet1"/>
      </w:pPr>
      <w:r>
        <w:t>Semantic headings and lists; do not rely on color alone for task states.</w:t>
      </w:r>
    </w:p>
    <w:p>
      <w:pPr>
        <w:pStyle w:val="Bullet1"/>
      </w:pPr>
      <w:r>
        <w:t>Keyboard-accessible controls, visible focus states and sufficiently large mobile touch targets.</w:t>
      </w:r>
    </w:p>
    <w:p>
      <w:pPr>
        <w:pStyle w:val="Bullet1"/>
      </w:pPr>
      <w:r>
        <w:t>Progress bar includes readable text such as 6 of 9 shared tasks completed.</w:t>
      </w:r>
    </w:p>
    <w:p>
      <w:pPr>
        <w:pStyle w:val="Bullet1"/>
      </w:pPr>
      <w:r>
        <w:t>Shared image files require an accessible label; do not infer alt text from private file names without review.</w:t>
      </w:r>
    </w:p>
    <w:p>
      <w:pPr>
        <w:pStyle w:val="Bullet1"/>
      </w:pPr>
      <w:r>
        <w:t>Client comment form has labels, errors, success announcements and character limits.</w:t>
      </w:r>
    </w:p>
    <w:p>
      <w:pPr>
        <w:pStyle w:val="Bullet1"/>
      </w:pPr>
      <w:r>
        <w:t>Support reduced motion and high-contrast states consistent with the main product.</w:t>
      </w:r>
    </w:p>
    <w:p>
      <w:pPr>
        <w:pStyle w:val="Heading1"/>
        <w:keepNext/>
      </w:pPr>
      <w:r>
        <w:t>27. Implementation roadmap and estimated effort</w:t>
      </w:r>
    </w:p>
    <w:p>
      <w:r>
        <w:t>The feature is materially simpler than Secure Inbox/Email Import because it does not require inbound email routing, quarantine or malware scanning. The main complexity is secure public access, strict data projection, shared files and feedback isolation.</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3096"/>
            <w:shd w:fill="EAF2FF"/>
            <w:tcMar>
              <w:top w:w="85" w:type="dxa"/>
              <w:start w:w="110" w:type="dxa"/>
              <w:bottom w:w="85" w:type="dxa"/>
              <w:end w:w="110" w:type="dxa"/>
            </w:tcMar>
            <w:vAlign w:val="center"/>
          </w:tcPr>
          <w:p>
            <w:r>
              <w:rPr>
                <w:b/>
                <w:color w:val="1E40AF"/>
                <w:sz w:val="16"/>
              </w:rPr>
              <w:t>Phase</w:t>
            </w:r>
          </w:p>
        </w:tc>
        <w:tc>
          <w:tcPr>
            <w:tcW w:type="dxa" w:w="6408"/>
            <w:shd w:fill="EAF2FF"/>
            <w:tcMar>
              <w:top w:w="85" w:type="dxa"/>
              <w:start w:w="110" w:type="dxa"/>
              <w:bottom w:w="85" w:type="dxa"/>
              <w:end w:w="110" w:type="dxa"/>
            </w:tcMar>
            <w:vAlign w:val="center"/>
          </w:tcPr>
          <w:p>
            <w:r>
              <w:rPr>
                <w:b/>
                <w:color w:val="1E40AF"/>
                <w:sz w:val="16"/>
              </w:rPr>
              <w:t>Deliverable</w:t>
            </w:r>
          </w:p>
        </w:tc>
      </w:tr>
      <w:tr>
        <w:trPr>
          <w:cantSplit/>
        </w:trPr>
        <w:tc>
          <w:tcPr>
            <w:tcW w:type="dxa" w:w="3096"/>
            <w:tcMar>
              <w:top w:w="85" w:type="dxa"/>
              <w:start w:w="110" w:type="dxa"/>
              <w:bottom w:w="85" w:type="dxa"/>
              <w:end w:w="110" w:type="dxa"/>
            </w:tcMar>
            <w:vAlign w:val="top"/>
          </w:tcPr>
          <w:p>
            <w:r>
              <w:rPr>
                <w:sz w:val="16"/>
              </w:rPr>
              <w:t>Phase 0 — Mapping and threat model</w:t>
            </w:r>
          </w:p>
        </w:tc>
        <w:tc>
          <w:tcPr>
            <w:tcW w:type="dxa" w:w="6408"/>
            <w:tcMar>
              <w:top w:w="85" w:type="dxa"/>
              <w:start w:w="110" w:type="dxa"/>
              <w:bottom w:w="85" w:type="dxa"/>
              <w:end w:w="110" w:type="dxa"/>
            </w:tcMar>
            <w:vAlign w:val="top"/>
          </w:tcPr>
          <w:p>
            <w:r>
              <w:rPr>
                <w:sz w:val="16"/>
              </w:rPr>
              <w:t>Map current project detail, subtasks, Resources, Client Updates, timeline, archive/delete flows, RLS and server patterns. No code changes.</w:t>
            </w:r>
          </w:p>
        </w:tc>
      </w:tr>
      <w:tr>
        <w:trPr>
          <w:cantSplit/>
        </w:trPr>
        <w:tc>
          <w:tcPr>
            <w:tcW w:type="dxa" w:w="3096"/>
            <w:tcMar>
              <w:top w:w="85" w:type="dxa"/>
              <w:start w:w="110" w:type="dxa"/>
              <w:bottom w:w="85" w:type="dxa"/>
              <w:end w:w="110" w:type="dxa"/>
            </w:tcMar>
            <w:shd w:fill="FAFAFA"/>
            <w:vAlign w:val="top"/>
          </w:tcPr>
          <w:p>
            <w:r>
              <w:rPr>
                <w:sz w:val="16"/>
              </w:rPr>
              <w:t>Phase 1 — Data foundation</w:t>
            </w:r>
          </w:p>
        </w:tc>
        <w:tc>
          <w:tcPr>
            <w:tcW w:type="dxa" w:w="6408"/>
            <w:tcMar>
              <w:top w:w="85" w:type="dxa"/>
              <w:start w:w="110" w:type="dxa"/>
              <w:bottom w:w="85" w:type="dxa"/>
              <w:end w:w="110" w:type="dxa"/>
            </w:tcMar>
            <w:shd w:fill="FAFAFA"/>
            <w:vAlign w:val="top"/>
          </w:tcPr>
          <w:p>
            <w:r>
              <w:rPr>
                <w:sz w:val="16"/>
              </w:rPr>
              <w:t>Migrations, RLS, constraints, token/session utilities, feature flag and owner-only server operations.</w:t>
            </w:r>
          </w:p>
        </w:tc>
      </w:tr>
      <w:tr>
        <w:trPr>
          <w:cantSplit/>
        </w:trPr>
        <w:tc>
          <w:tcPr>
            <w:tcW w:type="dxa" w:w="3096"/>
            <w:tcMar>
              <w:top w:w="85" w:type="dxa"/>
              <w:start w:w="110" w:type="dxa"/>
              <w:bottom w:w="85" w:type="dxa"/>
              <w:end w:w="110" w:type="dxa"/>
            </w:tcMar>
            <w:vAlign w:val="top"/>
          </w:tcPr>
          <w:p>
            <w:r>
              <w:rPr>
                <w:sz w:val="16"/>
              </w:rPr>
              <w:t>Phase 2 — Share configuration</w:t>
            </w:r>
          </w:p>
        </w:tc>
        <w:tc>
          <w:tcPr>
            <w:tcW w:type="dxa" w:w="6408"/>
            <w:tcMar>
              <w:top w:w="85" w:type="dxa"/>
              <w:start w:w="110" w:type="dxa"/>
              <w:bottom w:w="85" w:type="dxa"/>
              <w:end w:w="110" w:type="dxa"/>
            </w:tcMar>
            <w:vAlign w:val="top"/>
          </w:tcPr>
          <w:p>
            <w:r>
              <w:rPr>
                <w:sz w:val="16"/>
              </w:rPr>
              <w:t>Share with client panel, safe defaults, task/resource selection, preview and link lifecycle controls.</w:t>
            </w:r>
          </w:p>
        </w:tc>
      </w:tr>
      <w:tr>
        <w:trPr>
          <w:cantSplit/>
        </w:trPr>
        <w:tc>
          <w:tcPr>
            <w:tcW w:type="dxa" w:w="3096"/>
            <w:tcMar>
              <w:top w:w="85" w:type="dxa"/>
              <w:start w:w="110" w:type="dxa"/>
              <w:bottom w:w="85" w:type="dxa"/>
              <w:end w:w="110" w:type="dxa"/>
            </w:tcMar>
            <w:shd w:fill="FAFAFA"/>
            <w:vAlign w:val="top"/>
          </w:tcPr>
          <w:p>
            <w:r>
              <w:rPr>
                <w:sz w:val="16"/>
              </w:rPr>
              <w:t>Phase 3 — Public view</w:t>
            </w:r>
          </w:p>
        </w:tc>
        <w:tc>
          <w:tcPr>
            <w:tcW w:type="dxa" w:w="6408"/>
            <w:tcMar>
              <w:top w:w="85" w:type="dxa"/>
              <w:start w:w="110" w:type="dxa"/>
              <w:bottom w:w="85" w:type="dxa"/>
              <w:end w:w="110" w:type="dxa"/>
            </w:tcMar>
            <w:shd w:fill="FAFAFA"/>
            <w:vAlign w:val="top"/>
          </w:tcPr>
          <w:p>
            <w:r>
              <w:rPr>
                <w:sz w:val="16"/>
              </w:rPr>
              <w:t>Secure session exchange, public projection, status/progress groups, latest update and unavailable states.</w:t>
            </w:r>
          </w:p>
        </w:tc>
      </w:tr>
      <w:tr>
        <w:trPr>
          <w:cantSplit/>
        </w:trPr>
        <w:tc>
          <w:tcPr>
            <w:tcW w:type="dxa" w:w="3096"/>
            <w:tcMar>
              <w:top w:w="85" w:type="dxa"/>
              <w:start w:w="110" w:type="dxa"/>
              <w:bottom w:w="85" w:type="dxa"/>
              <w:end w:w="110" w:type="dxa"/>
            </w:tcMar>
            <w:vAlign w:val="top"/>
          </w:tcPr>
          <w:p>
            <w:r>
              <w:rPr>
                <w:sz w:val="16"/>
              </w:rPr>
              <w:t>Phase 4 — Shared Resources</w:t>
            </w:r>
          </w:p>
        </w:tc>
        <w:tc>
          <w:tcPr>
            <w:tcW w:type="dxa" w:w="6408"/>
            <w:tcMar>
              <w:top w:w="85" w:type="dxa"/>
              <w:start w:w="110" w:type="dxa"/>
              <w:bottom w:w="85" w:type="dxa"/>
              <w:end w:w="110" w:type="dxa"/>
            </w:tcMar>
            <w:vAlign w:val="top"/>
          </w:tcPr>
          <w:p>
            <w:r>
              <w:rPr>
                <w:sz w:val="16"/>
              </w:rPr>
              <w:t>Explicit mappings and verified short-lived file access.</w:t>
            </w:r>
          </w:p>
        </w:tc>
      </w:tr>
      <w:tr>
        <w:trPr>
          <w:cantSplit/>
        </w:trPr>
        <w:tc>
          <w:tcPr>
            <w:tcW w:type="dxa" w:w="3096"/>
            <w:tcMar>
              <w:top w:w="85" w:type="dxa"/>
              <w:start w:w="110" w:type="dxa"/>
              <w:bottom w:w="85" w:type="dxa"/>
              <w:end w:w="110" w:type="dxa"/>
            </w:tcMar>
            <w:shd w:fill="FAFAFA"/>
            <w:vAlign w:val="top"/>
          </w:tcPr>
          <w:p>
            <w:r>
              <w:rPr>
                <w:sz w:val="16"/>
              </w:rPr>
              <w:t>Phase 5 — Client feedback</w:t>
            </w:r>
          </w:p>
        </w:tc>
        <w:tc>
          <w:tcPr>
            <w:tcW w:type="dxa" w:w="6408"/>
            <w:tcMar>
              <w:top w:w="85" w:type="dxa"/>
              <w:start w:w="110" w:type="dxa"/>
              <w:bottom w:w="85" w:type="dxa"/>
              <w:end w:w="110" w:type="dxa"/>
            </w:tcMar>
            <w:shd w:fill="FAFAFA"/>
            <w:vAlign w:val="top"/>
          </w:tcPr>
          <w:p>
            <w:r>
              <w:rPr>
                <w:sz w:val="16"/>
              </w:rPr>
              <w:t>Comment submission, communication history, replies, unread/resolved/dismissed states and notifications.</w:t>
            </w:r>
          </w:p>
        </w:tc>
      </w:tr>
      <w:tr>
        <w:trPr>
          <w:cantSplit/>
        </w:trPr>
        <w:tc>
          <w:tcPr>
            <w:tcW w:type="dxa" w:w="3096"/>
            <w:tcMar>
              <w:top w:w="85" w:type="dxa"/>
              <w:start w:w="110" w:type="dxa"/>
              <w:bottom w:w="85" w:type="dxa"/>
              <w:end w:w="110" w:type="dxa"/>
            </w:tcMar>
            <w:vAlign w:val="top"/>
          </w:tcPr>
          <w:p>
            <w:r>
              <w:rPr>
                <w:sz w:val="16"/>
              </w:rPr>
              <w:t>Phase 6 — Existing-flow conversion</w:t>
            </w:r>
          </w:p>
        </w:tc>
        <w:tc>
          <w:tcPr>
            <w:tcW w:type="dxa" w:w="6408"/>
            <w:tcMar>
              <w:top w:w="85" w:type="dxa"/>
              <w:start w:w="110" w:type="dxa"/>
              <w:bottom w:w="85" w:type="dxa"/>
              <w:end w:w="110" w:type="dxa"/>
            </w:tcMar>
            <w:vAlign w:val="top"/>
          </w:tcPr>
          <w:p>
            <w:r>
              <w:rPr>
                <w:sz w:val="16"/>
              </w:rPr>
              <w:t>Analyze feedback through existing Client Update review/apply and optional manual task prefill.</w:t>
            </w:r>
          </w:p>
        </w:tc>
      </w:tr>
      <w:tr>
        <w:trPr>
          <w:cantSplit/>
        </w:trPr>
        <w:tc>
          <w:tcPr>
            <w:tcW w:type="dxa" w:w="3096"/>
            <w:tcMar>
              <w:top w:w="85" w:type="dxa"/>
              <w:start w:w="110" w:type="dxa"/>
              <w:bottom w:w="85" w:type="dxa"/>
              <w:end w:w="110" w:type="dxa"/>
            </w:tcMar>
            <w:shd w:fill="FAFAFA"/>
            <w:vAlign w:val="top"/>
          </w:tcPr>
          <w:p>
            <w:r>
              <w:rPr>
                <w:sz w:val="16"/>
              </w:rPr>
              <w:t>Phase 7 — Hardening</w:t>
            </w:r>
          </w:p>
        </w:tc>
        <w:tc>
          <w:tcPr>
            <w:tcW w:type="dxa" w:w="6408"/>
            <w:tcMar>
              <w:top w:w="85" w:type="dxa"/>
              <w:start w:w="110" w:type="dxa"/>
              <w:bottom w:w="85" w:type="dxa"/>
              <w:end w:w="110" w:type="dxa"/>
            </w:tcMar>
            <w:shd w:fill="FAFAFA"/>
            <w:vAlign w:val="top"/>
          </w:tcPr>
          <w:p>
            <w:r>
              <w:rPr>
                <w:sz w:val="16"/>
              </w:rPr>
              <w:t>Rate limits, abuse controls, security headers, noindex, privacy, lifecycle edge cases and accessibility.</w:t>
            </w:r>
          </w:p>
        </w:tc>
      </w:tr>
      <w:tr>
        <w:trPr>
          <w:cantSplit/>
        </w:trPr>
        <w:tc>
          <w:tcPr>
            <w:tcW w:type="dxa" w:w="3096"/>
            <w:tcMar>
              <w:top w:w="85" w:type="dxa"/>
              <w:start w:w="110" w:type="dxa"/>
              <w:bottom w:w="85" w:type="dxa"/>
              <w:end w:w="110" w:type="dxa"/>
            </w:tcMar>
            <w:vAlign w:val="top"/>
          </w:tcPr>
          <w:p>
            <w:r>
              <w:rPr>
                <w:sz w:val="16"/>
              </w:rPr>
              <w:t>Phase 8 — Audit and rollout</w:t>
            </w:r>
          </w:p>
        </w:tc>
        <w:tc>
          <w:tcPr>
            <w:tcW w:type="dxa" w:w="6408"/>
            <w:tcMar>
              <w:top w:w="85" w:type="dxa"/>
              <w:start w:w="110" w:type="dxa"/>
              <w:bottom w:w="85" w:type="dxa"/>
              <w:end w:w="110" w:type="dxa"/>
            </w:tcMar>
            <w:vAlign w:val="top"/>
          </w:tcPr>
          <w:p>
            <w:r>
              <w:rPr>
                <w:sz w:val="16"/>
              </w:rPr>
              <w:t>Full regression, security review, feature-flag rollout, production monitoring and documentation update.</w:t>
            </w:r>
          </w:p>
        </w:tc>
      </w:tr>
    </w:tbl>
    <w:p>
      <w:pPr>
        <w:pStyle w:val="Heading2"/>
        <w:keepNext/>
      </w:pPr>
      <w:r>
        <w:t>27.1 Realistic time estimate with Codex</w:t>
      </w:r>
    </w:p>
    <w:p>
      <w:pPr>
        <w:pStyle w:val="Bullet1"/>
      </w:pPr>
      <w:r>
        <w:t>Internal proof of secure view-only sharing: approximately 3–5 concentrated working days.</w:t>
      </w:r>
    </w:p>
    <w:p>
      <w:pPr>
        <w:pStyle w:val="Bullet1"/>
      </w:pPr>
      <w:r>
        <w:t>Professional V1 with settings, tasks, files and comments: approximately 8–12 concentrated working days.</w:t>
      </w:r>
    </w:p>
    <w:p>
      <w:pPr>
        <w:pStyle w:val="Bullet1"/>
      </w:pPr>
      <w:r>
        <w:t>Full hardening, edge cases, conversion workflow and regression: approximately 10–15 working days total, plus reserve for discoveries and manual testing.</w:t>
      </w:r>
    </w:p>
    <w:p>
      <w:pPr>
        <w:pStyle w:val="Bullet1"/>
      </w:pPr>
      <w:r>
        <w:t>Calendar time depends on deployment checks, manual builds and defects found during security testing; do not compress security review simply because coding is faster.</w:t>
      </w:r>
    </w:p>
    <w:p>
      <w:pPr>
        <w:pStyle w:val="Heading1"/>
        <w:keepNext/>
      </w:pPr>
      <w:r>
        <w:t>28. Codex working method and guardrails</w:t>
      </w:r>
    </w:p>
    <w:p>
      <w:pPr>
        <w:pStyle w:val="Heading2"/>
        <w:keepNext/>
      </w:pPr>
      <w:r>
        <w:t>28.1 Permanent rules for Codex</w:t>
      </w:r>
    </w:p>
    <w:p>
      <w:pPr>
        <w:pStyle w:val="Bullet1"/>
      </w:pPr>
      <w:r>
        <w:t>Map first; do not edit during the initial mapping task.</w:t>
      </w:r>
    </w:p>
    <w:p>
      <w:pPr>
        <w:pStyle w:val="Bullet1"/>
      </w:pPr>
      <w:r>
        <w:t>Never build a second project, task, Resources or Client Update system.</w:t>
      </w:r>
    </w:p>
    <w:p>
      <w:pPr>
        <w:pStyle w:val="Bullet1"/>
      </w:pPr>
      <w:r>
        <w:t>Never expose raw project objects to public routes.</w:t>
      </w:r>
    </w:p>
    <w:p>
      <w:pPr>
        <w:pStyle w:val="Bullet1"/>
      </w:pPr>
      <w:r>
        <w:t>Never allow client feedback to change CRM data automatically.</w:t>
      </w:r>
    </w:p>
    <w:p>
      <w:pPr>
        <w:pStyle w:val="Bullet1"/>
      </w:pPr>
      <w:r>
        <w:t>Keep Client Communication History separate from Project Timeline.</w:t>
      </w:r>
    </w:p>
    <w:p>
      <w:pPr>
        <w:pStyle w:val="Bullet1"/>
      </w:pPr>
      <w:r>
        <w:t>Use secure server-side authorization and fail closed on uncertainty.</w:t>
      </w:r>
    </w:p>
    <w:p>
      <w:pPr>
        <w:pStyle w:val="Bullet1"/>
      </w:pPr>
      <w:r>
        <w:t>Do not weaken existing RLS, auth, archive/delete or transactional behavior.</w:t>
      </w:r>
    </w:p>
    <w:p>
      <w:pPr>
        <w:pStyle w:val="Bullet1"/>
      </w:pPr>
      <w:r>
        <w:t>Do not add third-party analytics to public client pages.</w:t>
      </w:r>
    </w:p>
    <w:p>
      <w:pPr>
        <w:pStyle w:val="Bullet1"/>
      </w:pPr>
      <w:r>
        <w:t>Do not run a full build; the user alone runs full builds manually.</w:t>
      </w:r>
    </w:p>
    <w:p>
      <w:pPr>
        <w:pStyle w:val="Bullet1"/>
      </w:pPr>
      <w:r>
        <w:t>Make small phase-scoped changes, show diffs and stop after the requested scope.</w:t>
      </w:r>
    </w:p>
    <w:p>
      <w:pPr>
        <w:pStyle w:val="Heading2"/>
        <w:keepNext/>
      </w:pPr>
      <w:r>
        <w:t>28.2 Recommended first Codex prompt</w:t>
      </w:r>
    </w:p>
    <w:tbl>
      <w:tblPr>
        <w:tblW w:type="auto" w:w="0"/>
        <w:jc w:val="center"/>
        <w:tblLook w:firstColumn="1" w:firstRow="1" w:lastColumn="0" w:lastRow="0" w:noHBand="0" w:noVBand="1" w:val="04A0"/>
      </w:tblPr>
      <w:tblGrid>
        <w:gridCol w:w="10052"/>
      </w:tblGrid>
      <w:tr>
        <w:trPr>
          <w:cantSplit/>
        </w:trPr>
        <w:tc>
          <w:tcPr>
            <w:tcW w:type="dxa" w:w="10052"/>
            <w:shd w:fill="F8FAFC"/>
            <w:tcBorders>
              <w:top w:val="single" w:sz="6" w:color="CBD5E1"/>
              <w:left w:val="single" w:sz="6" w:color="CBD5E1"/>
              <w:bottom w:val="single" w:sz="6" w:color="CBD5E1"/>
              <w:right w:val="single" w:sz="6" w:color="CBD5E1"/>
            </w:tcBorders>
            <w:tcMar>
              <w:top w:w="105" w:type="dxa"/>
              <w:start w:w="145" w:type="dxa"/>
              <w:bottom w:w="105" w:type="dxa"/>
              <w:end w:w="145" w:type="dxa"/>
            </w:tcMar>
          </w:tcPr>
          <w:p>
            <w:pPr>
              <w:spacing w:after="0"/>
            </w:pPr>
            <w:r>
              <w:rPr>
                <w:rFonts w:ascii="Consolas" w:hAnsi="Consolas"/>
                <w:sz w:val="17"/>
              </w:rPr>
              <w:t>Map the existing Text2Task codebase for a future Client Share Link feature. Do not edit any files and do not run a full build.</w:t>
            </w:r>
            <w:r>
              <w:br/>
            </w:r>
            <w:r>
              <w:rPr>
                <w:rFonts w:ascii="Consolas" w:hAnsi="Consolas"/>
                <w:sz w:val="17"/>
              </w:rPr>
            </w:r>
            <w:r>
              <w:br/>
            </w:r>
            <w:r>
              <w:rPr>
                <w:rFonts w:ascii="Consolas" w:hAnsi="Consolas"/>
                <w:sz w:val="17"/>
              </w:rPr>
              <w:t>Find and document:</w:t>
            </w:r>
            <w:r>
              <w:br/>
            </w:r>
            <w:r>
              <w:rPr>
                <w:rFonts w:ascii="Consolas" w:hAnsi="Consolas"/>
                <w:sz w:val="17"/>
              </w:rPr>
              <w:t>1. Project detail and project-card components on desktop and mobile.</w:t>
            </w:r>
            <w:r>
              <w:br/>
            </w:r>
            <w:r>
              <w:rPr>
                <w:rFonts w:ascii="Consolas" w:hAnsi="Consolas"/>
                <w:sz w:val="17"/>
              </w:rPr>
              <w:t>2. Project, subtask and client data access paths and types.</w:t>
            </w:r>
            <w:r>
              <w:br/>
            </w:r>
            <w:r>
              <w:rPr>
                <w:rFonts w:ascii="Consolas" w:hAnsi="Consolas"/>
                <w:sz w:val="17"/>
              </w:rPr>
              <w:t>3. Resources tables, storage routes, signed open/download logic and RLS.</w:t>
            </w:r>
            <w:r>
              <w:br/>
            </w:r>
            <w:r>
              <w:rPr>
                <w:rFonts w:ascii="Consolas" w:hAnsi="Consolas"/>
                <w:sz w:val="17"/>
              </w:rPr>
              <w:t>4. Client Updates analyze/review/apply/history flow and transactional apply path.</w:t>
            </w:r>
            <w:r>
              <w:br/>
            </w:r>
            <w:r>
              <w:rPr>
                <w:rFonts w:ascii="Consolas" w:hAnsi="Consolas"/>
                <w:sz w:val="17"/>
              </w:rPr>
              <w:t>5. Project timeline and archive/restore/permanent-delete behavior.</w:t>
            </w:r>
            <w:r>
              <w:br/>
            </w:r>
            <w:r>
              <w:rPr>
                <w:rFonts w:ascii="Consolas" w:hAnsi="Consolas"/>
                <w:sz w:val="17"/>
              </w:rPr>
              <w:t>6. Current auth/server-client boundaries and service-role usage.</w:t>
            </w:r>
            <w:r>
              <w:br/>
            </w:r>
            <w:r>
              <w:rPr>
                <w:rFonts w:ascii="Consolas" w:hAnsi="Consolas"/>
                <w:sz w:val="17"/>
              </w:rPr>
              <w:t>7. Existing notification, analytics and feature-flag patterns.</w:t>
            </w:r>
            <w:r>
              <w:br/>
            </w:r>
            <w:r>
              <w:rPr>
                <w:rFonts w:ascii="Consolas" w:hAnsi="Consolas"/>
                <w:sz w:val="17"/>
              </w:rPr>
              <w:t>8. Current security headers, robots/sitemap behavior and public-route patterns.</w:t>
            </w:r>
            <w:r>
              <w:br/>
            </w:r>
            <w:r>
              <w:rPr>
                <w:rFonts w:ascii="Consolas" w:hAnsi="Consolas"/>
                <w:sz w:val="17"/>
              </w:rPr>
              <w:t>9. Best exact integration points for:</w:t>
            </w:r>
            <w:r>
              <w:br/>
            </w:r>
            <w:r>
              <w:rPr>
                <w:rFonts w:ascii="Consolas" w:hAnsi="Consolas"/>
                <w:sz w:val="17"/>
              </w:rPr>
              <w:t xml:space="preserve">   - share settings,</w:t>
            </w:r>
            <w:r>
              <w:br/>
            </w:r>
            <w:r>
              <w:rPr>
                <w:rFonts w:ascii="Consolas" w:hAnsi="Consolas"/>
                <w:sz w:val="17"/>
              </w:rPr>
              <w:t xml:space="preserve">   - public safe projection,</w:t>
            </w:r>
            <w:r>
              <w:br/>
            </w:r>
            <w:r>
              <w:rPr>
                <w:rFonts w:ascii="Consolas" w:hAnsi="Consolas"/>
                <w:sz w:val="17"/>
              </w:rPr>
              <w:t xml:space="preserve">   - secure link/session exchange,</w:t>
            </w:r>
            <w:r>
              <w:br/>
            </w:r>
            <w:r>
              <w:rPr>
                <w:rFonts w:ascii="Consolas" w:hAnsi="Consolas"/>
                <w:sz w:val="17"/>
              </w:rPr>
              <w:t xml:space="preserve">   - shared resources,</w:t>
            </w:r>
            <w:r>
              <w:br/>
            </w:r>
            <w:r>
              <w:rPr>
                <w:rFonts w:ascii="Consolas" w:hAnsi="Consolas"/>
                <w:sz w:val="17"/>
              </w:rPr>
              <w:t xml:space="preserve">   - separate client communication history,</w:t>
            </w:r>
            <w:r>
              <w:br/>
            </w:r>
            <w:r>
              <w:rPr>
                <w:rFonts w:ascii="Consolas" w:hAnsi="Consolas"/>
                <w:sz w:val="17"/>
              </w:rPr>
              <w:t xml:space="preserve">   - feedback conversion through existing Client Updates.</w:t>
            </w:r>
            <w:r>
              <w:br/>
            </w:r>
            <w:r>
              <w:rPr>
                <w:rFonts w:ascii="Consolas" w:hAnsi="Consolas"/>
                <w:sz w:val="17"/>
              </w:rPr>
            </w:r>
            <w:r>
              <w:br/>
            </w:r>
            <w:r>
              <w:rPr>
                <w:rFonts w:ascii="Consolas" w:hAnsi="Consolas"/>
                <w:sz w:val="17"/>
              </w:rPr>
              <w:t>Return file paths, current flow diagrams, risks, recommended phased implementation and a no-duplication plan. Do not implement anything.</w:t>
            </w:r>
          </w:p>
        </w:tc>
      </w:tr>
    </w:tbl>
    <w:p>
      <w:pPr>
        <w:pStyle w:val="Heading2"/>
        <w:keepNext/>
      </w:pPr>
      <w:r>
        <w:t>28.3 AGENTS.md constraints to add before implementation</w:t>
      </w:r>
    </w:p>
    <w:p>
      <w:pPr>
        <w:pStyle w:val="Bullet1"/>
      </w:pPr>
      <w:r>
        <w:t>Client share pages expose only server-built whitelisted projections.</w:t>
      </w:r>
    </w:p>
    <w:p>
      <w:pPr>
        <w:pStyle w:val="Bullet1"/>
      </w:pPr>
      <w:r>
        <w:t>Client comments never mutate project/task data automatically.</w:t>
      </w:r>
    </w:p>
    <w:p>
      <w:pPr>
        <w:pStyle w:val="Bullet1"/>
      </w:pPr>
      <w:r>
        <w:t>Client communication remains separate from professional project history.</w:t>
      </w:r>
    </w:p>
    <w:p>
      <w:pPr>
        <w:pStyle w:val="Bullet1"/>
      </w:pPr>
      <w:r>
        <w:t>Shared Resources remain private storage objects accessed only through verified short-lived authorization.</w:t>
      </w:r>
    </w:p>
    <w:p>
      <w:pPr>
        <w:pStyle w:val="Bullet1"/>
      </w:pPr>
      <w:r>
        <w:t>Public share routes are excluded from third-party analytics/session replay.</w:t>
      </w:r>
    </w:p>
    <w:p>
      <w:pPr>
        <w:pStyle w:val="Bullet1"/>
      </w:pPr>
      <w:r>
        <w:t>Codex must not run full builds.</w:t>
      </w:r>
    </w:p>
    <w:p>
      <w:pPr>
        <w:pStyle w:val="Heading1"/>
        <w:keepNext/>
      </w:pPr>
      <w:r>
        <w:t>29. Testing and acceptance criteria</w:t>
      </w:r>
    </w:p>
    <w:p>
      <w:pPr>
        <w:pStyle w:val="Heading2"/>
        <w:keepNext/>
      </w:pPr>
      <w:r>
        <w:t>29.1 Functional acceptance</w:t>
      </w:r>
    </w:p>
    <w:p>
      <w:pPr>
        <w:pStyle w:val="Checklist"/>
      </w:pPr>
      <w:r>
        <w:rPr>
          <w:rFonts w:ascii="DejaVu Sans" w:hAnsi="DejaVu Sans"/>
        </w:rPr>
        <w:t xml:space="preserve">☐ </w:t>
      </w:r>
      <w:r>
        <w:t>Owner can create a share link for an owned project and cannot create one for another user’s project.</w:t>
      </w:r>
    </w:p>
    <w:p>
      <w:pPr>
        <w:pStyle w:val="Checklist"/>
      </w:pPr>
      <w:r>
        <w:rPr>
          <w:rFonts w:ascii="DejaVu Sans" w:hAnsi="DejaVu Sans"/>
        </w:rPr>
        <w:t xml:space="preserve">☐ </w:t>
      </w:r>
      <w:r>
        <w:t>New link does not expose unselected tasks or Resources.</w:t>
      </w:r>
    </w:p>
    <w:p>
      <w:pPr>
        <w:pStyle w:val="Checklist"/>
      </w:pPr>
      <w:r>
        <w:rPr>
          <w:rFonts w:ascii="DejaVu Sans" w:hAnsi="DejaVu Sans"/>
        </w:rPr>
        <w:t xml:space="preserve">☐ </w:t>
      </w:r>
      <w:r>
        <w:t>Preview exactly matches the public projection without counting as a client view.</w:t>
      </w:r>
    </w:p>
    <w:p>
      <w:pPr>
        <w:pStyle w:val="Checklist"/>
      </w:pPr>
      <w:r>
        <w:rPr>
          <w:rFonts w:ascii="DejaVu Sans" w:hAnsi="DejaVu Sans"/>
        </w:rPr>
        <w:t xml:space="preserve">☐ </w:t>
      </w:r>
      <w:r>
        <w:t>Public progress uses only visible tasks.</w:t>
      </w:r>
    </w:p>
    <w:p>
      <w:pPr>
        <w:pStyle w:val="Checklist"/>
      </w:pPr>
      <w:r>
        <w:rPr>
          <w:rFonts w:ascii="DejaVu Sans" w:hAnsi="DejaVu Sans"/>
        </w:rPr>
        <w:t xml:space="preserve">☐ </w:t>
      </w:r>
      <w:r>
        <w:t>Hidden/internal fields never appear in HTML, JSON, API responses or client-side state.</w:t>
      </w:r>
    </w:p>
    <w:p>
      <w:pPr>
        <w:pStyle w:val="Checklist"/>
      </w:pPr>
      <w:r>
        <w:rPr>
          <w:rFonts w:ascii="DejaVu Sans" w:hAnsi="DejaVu Sans"/>
        </w:rPr>
        <w:t xml:space="preserve">☐ </w:t>
      </w:r>
      <w:r>
        <w:t>Client can open the active link without registration.</w:t>
      </w:r>
    </w:p>
    <w:p>
      <w:pPr>
        <w:pStyle w:val="Checklist"/>
      </w:pPr>
      <w:r>
        <w:rPr>
          <w:rFonts w:ascii="DejaVu Sans" w:hAnsi="DejaVu Sans"/>
        </w:rPr>
        <w:t xml:space="preserve">☐ </w:t>
      </w:r>
      <w:r>
        <w:t>Client can submit a valid comment and receives confirmation.</w:t>
      </w:r>
    </w:p>
    <w:p>
      <w:pPr>
        <w:pStyle w:val="Checklist"/>
      </w:pPr>
      <w:r>
        <w:rPr>
          <w:rFonts w:ascii="DejaVu Sans" w:hAnsi="DejaVu Sans"/>
        </w:rPr>
        <w:t xml:space="preserve">☐ </w:t>
      </w:r>
      <w:r>
        <w:t>The comment appears in separate Client Communication History and does not change any project/task field.</w:t>
      </w:r>
    </w:p>
    <w:p>
      <w:pPr>
        <w:pStyle w:val="Checklist"/>
      </w:pPr>
      <w:r>
        <w:rPr>
          <w:rFonts w:ascii="DejaVu Sans" w:hAnsi="DejaVu Sans"/>
        </w:rPr>
        <w:t xml:space="preserve">☐ </w:t>
      </w:r>
      <w:r>
        <w:t>User can reply, review, resolve and dismiss feedback.</w:t>
      </w:r>
    </w:p>
    <w:p>
      <w:pPr>
        <w:pStyle w:val="Checklist"/>
      </w:pPr>
      <w:r>
        <w:rPr>
          <w:rFonts w:ascii="DejaVu Sans" w:hAnsi="DejaVu Sans"/>
        </w:rPr>
        <w:t xml:space="preserve">☐ </w:t>
      </w:r>
      <w:r>
        <w:t>User can intentionally send feedback through the existing Client Update review/apply flow.</w:t>
      </w:r>
    </w:p>
    <w:p>
      <w:pPr>
        <w:pStyle w:val="Checklist"/>
      </w:pPr>
      <w:r>
        <w:rPr>
          <w:rFonts w:ascii="DejaVu Sans" w:hAnsi="DejaVu Sans"/>
        </w:rPr>
        <w:t xml:space="preserve">☐ </w:t>
      </w:r>
      <w:r>
        <w:t>Disabling, expiring and rotating the link stop access as specified.</w:t>
      </w:r>
    </w:p>
    <w:p>
      <w:pPr>
        <w:pStyle w:val="Checklist"/>
      </w:pPr>
      <w:r>
        <w:rPr>
          <w:rFonts w:ascii="DejaVu Sans" w:hAnsi="DejaVu Sans"/>
        </w:rPr>
        <w:t xml:space="preserve">☐ </w:t>
      </w:r>
      <w:r>
        <w:t>Unsharing/deleting a Resource immediately blocks public access.</w:t>
      </w:r>
    </w:p>
    <w:p>
      <w:pPr>
        <w:pStyle w:val="Heading2"/>
        <w:keepNext/>
      </w:pPr>
      <w:r>
        <w:t>29.2 Security acceptance</w:t>
      </w:r>
    </w:p>
    <w:p>
      <w:pPr>
        <w:pStyle w:val="Checklist"/>
      </w:pPr>
      <w:r>
        <w:rPr>
          <w:rFonts w:ascii="DejaVu Sans" w:hAnsi="DejaVu Sans"/>
        </w:rPr>
        <w:t xml:space="preserve">☐ </w:t>
      </w:r>
      <w:r>
        <w:t>A guessed/modified public ID or secret returns a generic unavailable response.</w:t>
      </w:r>
    </w:p>
    <w:p>
      <w:pPr>
        <w:pStyle w:val="Checklist"/>
      </w:pPr>
      <w:r>
        <w:rPr>
          <w:rFonts w:ascii="DejaVu Sans" w:hAnsi="DejaVu Sans"/>
        </w:rPr>
        <w:t xml:space="preserve">☐ </w:t>
      </w:r>
      <w:r>
        <w:t>Cross-account project/task/resource IDs cannot be used to expand the public projection.</w:t>
      </w:r>
    </w:p>
    <w:p>
      <w:pPr>
        <w:pStyle w:val="Checklist"/>
      </w:pPr>
      <w:r>
        <w:rPr>
          <w:rFonts w:ascii="DejaVu Sans" w:hAnsi="DejaVu Sans"/>
        </w:rPr>
        <w:t xml:space="preserve">☐ </w:t>
      </w:r>
      <w:r>
        <w:t>Old tokens and sessions fail after rotation.</w:t>
      </w:r>
    </w:p>
    <w:p>
      <w:pPr>
        <w:pStyle w:val="Checklist"/>
      </w:pPr>
      <w:r>
        <w:rPr>
          <w:rFonts w:ascii="DejaVu Sans" w:hAnsi="DejaVu Sans"/>
        </w:rPr>
        <w:t xml:space="preserve">☐ </w:t>
      </w:r>
      <w:r>
        <w:t>Expired/disabled links reject reads, comments and file requests.</w:t>
      </w:r>
    </w:p>
    <w:p>
      <w:pPr>
        <w:pStyle w:val="Checklist"/>
      </w:pPr>
      <w:r>
        <w:rPr>
          <w:rFonts w:ascii="DejaVu Sans" w:hAnsi="DejaVu Sans"/>
        </w:rPr>
        <w:t xml:space="preserve">☐ </w:t>
      </w:r>
      <w:r>
        <w:t>Comment HTML/script payloads render as harmless text or are rejected.</w:t>
      </w:r>
    </w:p>
    <w:p>
      <w:pPr>
        <w:pStyle w:val="Checklist"/>
      </w:pPr>
      <w:r>
        <w:rPr>
          <w:rFonts w:ascii="DejaVu Sans" w:hAnsi="DejaVu Sans"/>
        </w:rPr>
        <w:t xml:space="preserve">☐ </w:t>
      </w:r>
      <w:r>
        <w:t>Rate limits protect comment and session-exchange endpoints.</w:t>
      </w:r>
    </w:p>
    <w:p>
      <w:pPr>
        <w:pStyle w:val="Checklist"/>
      </w:pPr>
      <w:r>
        <w:rPr>
          <w:rFonts w:ascii="DejaVu Sans" w:hAnsi="DejaVu Sans"/>
        </w:rPr>
        <w:t xml:space="preserve">☐ </w:t>
      </w:r>
      <w:r>
        <w:t>No share secret appears in analytics, error tracking or application logs.</w:t>
      </w:r>
    </w:p>
    <w:p>
      <w:pPr>
        <w:pStyle w:val="Checklist"/>
      </w:pPr>
      <w:r>
        <w:rPr>
          <w:rFonts w:ascii="DejaVu Sans" w:hAnsi="DejaVu Sans"/>
        </w:rPr>
        <w:t xml:space="preserve">☐ </w:t>
      </w:r>
      <w:r>
        <w:t>Public pages are noindex and excluded from sitemap and third-party analytics.</w:t>
      </w:r>
    </w:p>
    <w:p>
      <w:pPr>
        <w:pStyle w:val="Checklist"/>
      </w:pPr>
      <w:r>
        <w:rPr>
          <w:rFonts w:ascii="DejaVu Sans" w:hAnsi="DejaVu Sans"/>
        </w:rPr>
        <w:t xml:space="preserve">☐ </w:t>
      </w:r>
      <w:r>
        <w:t>Signed file URLs are short-lived and cannot be generated for unshared Resources.</w:t>
      </w:r>
    </w:p>
    <w:p>
      <w:pPr>
        <w:pStyle w:val="Checklist"/>
      </w:pPr>
      <w:r>
        <w:rPr>
          <w:rFonts w:ascii="DejaVu Sans" w:hAnsi="DejaVu Sans"/>
        </w:rPr>
        <w:t xml:space="preserve">☐ </w:t>
      </w:r>
      <w:r>
        <w:t>Direct anonymous database access remains denied.</w:t>
      </w:r>
    </w:p>
    <w:p>
      <w:pPr>
        <w:pStyle w:val="Heading2"/>
        <w:keepNext/>
      </w:pPr>
      <w:r>
        <w:t>29.3 Regression acceptance</w:t>
      </w:r>
    </w:p>
    <w:p>
      <w:pPr>
        <w:pStyle w:val="Checklist"/>
      </w:pPr>
      <w:r>
        <w:rPr>
          <w:rFonts w:ascii="DejaVu Sans" w:hAnsi="DejaVu Sans"/>
        </w:rPr>
        <w:t xml:space="preserve">☐ </w:t>
      </w:r>
      <w:r>
        <w:t>Existing project/task editing still works.</w:t>
      </w:r>
    </w:p>
    <w:p>
      <w:pPr>
        <w:pStyle w:val="Checklist"/>
      </w:pPr>
      <w:r>
        <w:rPr>
          <w:rFonts w:ascii="DejaVu Sans" w:hAnsi="DejaVu Sans"/>
        </w:rPr>
        <w:t xml:space="preserve">☐ </w:t>
      </w:r>
      <w:r>
        <w:t>Existing Resources upload/open/download/delete still works privately.</w:t>
      </w:r>
    </w:p>
    <w:p>
      <w:pPr>
        <w:pStyle w:val="Checklist"/>
      </w:pPr>
      <w:r>
        <w:rPr>
          <w:rFonts w:ascii="DejaVu Sans" w:hAnsi="DejaVu Sans"/>
        </w:rPr>
        <w:t xml:space="preserve">☐ </w:t>
      </w:r>
      <w:r>
        <w:t>Existing Client Update analysis/apply/history still works.</w:t>
      </w:r>
    </w:p>
    <w:p>
      <w:pPr>
        <w:pStyle w:val="Checklist"/>
      </w:pPr>
      <w:r>
        <w:rPr>
          <w:rFonts w:ascii="DejaVu Sans" w:hAnsi="DejaVu Sans"/>
        </w:rPr>
        <w:t xml:space="preserve">☐ </w:t>
      </w:r>
      <w:r>
        <w:t>Archive/restore/permanent delete still works transactionally.</w:t>
      </w:r>
    </w:p>
    <w:p>
      <w:pPr>
        <w:pStyle w:val="Checklist"/>
      </w:pPr>
      <w:r>
        <w:rPr>
          <w:rFonts w:ascii="DejaVu Sans" w:hAnsi="DejaVu Sans"/>
        </w:rPr>
        <w:t xml:space="preserve">☐ </w:t>
      </w:r>
      <w:r>
        <w:t>Desktop and mobile project pages remain usable.</w:t>
      </w:r>
    </w:p>
    <w:p>
      <w:pPr>
        <w:pStyle w:val="Checklist"/>
      </w:pPr>
      <w:r>
        <w:rPr>
          <w:rFonts w:ascii="DejaVu Sans" w:hAnsi="DejaVu Sans"/>
        </w:rPr>
        <w:t xml:space="preserve">☐ </w:t>
      </w:r>
      <w:r>
        <w:t>Analytics failures cannot block share/comment core actions.</w:t>
      </w:r>
    </w:p>
    <w:p>
      <w:pPr>
        <w:pStyle w:val="Checklist"/>
      </w:pPr>
      <w:r>
        <w:rPr>
          <w:rFonts w:ascii="DejaVu Sans" w:hAnsi="DejaVu Sans"/>
        </w:rPr>
        <w:t xml:space="preserve">☐ </w:t>
      </w:r>
      <w:r>
        <w:t>User-run full build succeeds after each completed phase.</w:t>
      </w:r>
    </w:p>
    <w:p>
      <w:pPr>
        <w:pStyle w:val="Heading1"/>
        <w:keepNext/>
      </w:pPr>
      <w:r>
        <w:t>30. Threat model and abuse scenarios</w:t>
      </w:r>
    </w:p>
    <w:tbl>
      <w:tblPr>
        <w:tblStyle w:val="TableGrid"/>
        <w:tblW w:type="auto" w:w="0"/>
        <w:jc w:val="center"/>
        <w:tblLayout w:type="fixed"/>
        <w:tblLook w:firstColumn="1" w:firstRow="1" w:lastColumn="0" w:lastRow="0" w:noHBand="0" w:noVBand="1" w:val="04A0"/>
      </w:tblPr>
      <w:tblGrid>
        <w:gridCol w:w="5026"/>
        <w:gridCol w:w="5026"/>
      </w:tblGrid>
      <w:tr>
        <w:trPr>
          <w:tblHeader w:val="true"/>
          <w:cantSplit/>
        </w:trPr>
        <w:tc>
          <w:tcPr>
            <w:tcW w:type="dxa" w:w="2880"/>
            <w:shd w:fill="EAF2FF"/>
            <w:tcMar>
              <w:top w:w="85" w:type="dxa"/>
              <w:start w:w="110" w:type="dxa"/>
              <w:bottom w:w="85" w:type="dxa"/>
              <w:end w:w="110" w:type="dxa"/>
            </w:tcMar>
            <w:vAlign w:val="center"/>
          </w:tcPr>
          <w:p>
            <w:r>
              <w:rPr>
                <w:b/>
                <w:color w:val="1E40AF"/>
                <w:sz w:val="16"/>
              </w:rPr>
              <w:t>Threat</w:t>
            </w:r>
          </w:p>
        </w:tc>
        <w:tc>
          <w:tcPr>
            <w:tcW w:type="dxa" w:w="6624"/>
            <w:shd w:fill="EAF2FF"/>
            <w:tcMar>
              <w:top w:w="85" w:type="dxa"/>
              <w:start w:w="110" w:type="dxa"/>
              <w:bottom w:w="85" w:type="dxa"/>
              <w:end w:w="110" w:type="dxa"/>
            </w:tcMar>
            <w:vAlign w:val="center"/>
          </w:tcPr>
          <w:p>
            <w:r>
              <w:rPr>
                <w:b/>
                <w:color w:val="1E40AF"/>
                <w:sz w:val="16"/>
              </w:rPr>
              <w:t>Primary mitigation</w:t>
            </w:r>
          </w:p>
        </w:tc>
      </w:tr>
      <w:tr>
        <w:trPr>
          <w:cantSplit/>
        </w:trPr>
        <w:tc>
          <w:tcPr>
            <w:tcW w:type="dxa" w:w="2880"/>
            <w:tcMar>
              <w:top w:w="85" w:type="dxa"/>
              <w:start w:w="110" w:type="dxa"/>
              <w:bottom w:w="85" w:type="dxa"/>
              <w:end w:w="110" w:type="dxa"/>
            </w:tcMar>
            <w:vAlign w:val="top"/>
          </w:tcPr>
          <w:p>
            <w:r>
              <w:rPr>
                <w:sz w:val="16"/>
              </w:rPr>
              <w:t>Link guessing</w:t>
            </w:r>
          </w:p>
        </w:tc>
        <w:tc>
          <w:tcPr>
            <w:tcW w:type="dxa" w:w="6624"/>
            <w:tcMar>
              <w:top w:w="85" w:type="dxa"/>
              <w:start w:w="110" w:type="dxa"/>
              <w:bottom w:w="85" w:type="dxa"/>
              <w:end w:w="110" w:type="dxa"/>
            </w:tcMar>
            <w:vAlign w:val="top"/>
          </w:tcPr>
          <w:p>
            <w:r>
              <w:rPr>
                <w:sz w:val="16"/>
              </w:rPr>
              <w:t>256-bit opaque secret, HMAC verification, rate limiting and generic errors.</w:t>
            </w:r>
          </w:p>
        </w:tc>
      </w:tr>
      <w:tr>
        <w:trPr>
          <w:cantSplit/>
        </w:trPr>
        <w:tc>
          <w:tcPr>
            <w:tcW w:type="dxa" w:w="2880"/>
            <w:tcMar>
              <w:top w:w="85" w:type="dxa"/>
              <w:start w:w="110" w:type="dxa"/>
              <w:bottom w:w="85" w:type="dxa"/>
              <w:end w:w="110" w:type="dxa"/>
            </w:tcMar>
            <w:shd w:fill="FAFAFA"/>
            <w:vAlign w:val="top"/>
          </w:tcPr>
          <w:p>
            <w:r>
              <w:rPr>
                <w:sz w:val="16"/>
              </w:rPr>
              <w:t>Link forwarded to the wrong person</w:t>
            </w:r>
          </w:p>
        </w:tc>
        <w:tc>
          <w:tcPr>
            <w:tcW w:type="dxa" w:w="6624"/>
            <w:tcMar>
              <w:top w:w="85" w:type="dxa"/>
              <w:start w:w="110" w:type="dxa"/>
              <w:bottom w:w="85" w:type="dxa"/>
              <w:end w:w="110" w:type="dxa"/>
            </w:tcMar>
            <w:shd w:fill="FAFAFA"/>
            <w:vAlign w:val="top"/>
          </w:tcPr>
          <w:p>
            <w:r>
              <w:rPr>
                <w:sz w:val="16"/>
              </w:rPr>
              <w:t>User-controlled PIN/expiry, immediate disable and rotation; link is a bearer credential.</w:t>
            </w:r>
          </w:p>
        </w:tc>
      </w:tr>
      <w:tr>
        <w:trPr>
          <w:cantSplit/>
        </w:trPr>
        <w:tc>
          <w:tcPr>
            <w:tcW w:type="dxa" w:w="2880"/>
            <w:tcMar>
              <w:top w:w="85" w:type="dxa"/>
              <w:start w:w="110" w:type="dxa"/>
              <w:bottom w:w="85" w:type="dxa"/>
              <w:end w:w="110" w:type="dxa"/>
            </w:tcMar>
            <w:vAlign w:val="top"/>
          </w:tcPr>
          <w:p>
            <w:r>
              <w:rPr>
                <w:sz w:val="16"/>
              </w:rPr>
              <w:t>Secret leaks through referrer/logs</w:t>
            </w:r>
          </w:p>
        </w:tc>
        <w:tc>
          <w:tcPr>
            <w:tcW w:type="dxa" w:w="6624"/>
            <w:tcMar>
              <w:top w:w="85" w:type="dxa"/>
              <w:start w:w="110" w:type="dxa"/>
              <w:bottom w:w="85" w:type="dxa"/>
              <w:end w:w="110" w:type="dxa"/>
            </w:tcMar>
            <w:vAlign w:val="top"/>
          </w:tcPr>
          <w:p>
            <w:r>
              <w:rPr>
                <w:sz w:val="16"/>
              </w:rPr>
              <w:t>Fragment-to-session exchange, no-referrer, URL cleanup and log redaction.</w:t>
            </w:r>
          </w:p>
        </w:tc>
      </w:tr>
      <w:tr>
        <w:trPr>
          <w:cantSplit/>
        </w:trPr>
        <w:tc>
          <w:tcPr>
            <w:tcW w:type="dxa" w:w="2880"/>
            <w:tcMar>
              <w:top w:w="85" w:type="dxa"/>
              <w:start w:w="110" w:type="dxa"/>
              <w:bottom w:w="85" w:type="dxa"/>
              <w:end w:w="110" w:type="dxa"/>
            </w:tcMar>
            <w:shd w:fill="FAFAFA"/>
            <w:vAlign w:val="top"/>
          </w:tcPr>
          <w:p>
            <w:r>
              <w:rPr>
                <w:sz w:val="16"/>
              </w:rPr>
              <w:t>Cross-tenant IDOR</w:t>
            </w:r>
          </w:p>
        </w:tc>
        <w:tc>
          <w:tcPr>
            <w:tcW w:type="dxa" w:w="6624"/>
            <w:tcMar>
              <w:top w:w="85" w:type="dxa"/>
              <w:start w:w="110" w:type="dxa"/>
              <w:bottom w:w="85" w:type="dxa"/>
              <w:end w:w="110" w:type="dxa"/>
            </w:tcMar>
            <w:shd w:fill="FAFAFA"/>
            <w:vAlign w:val="top"/>
          </w:tcPr>
          <w:p>
            <w:r>
              <w:rPr>
                <w:sz w:val="16"/>
              </w:rPr>
              <w:t>Server scopes every query to verified share link + owned project; no direct anon table reads.</w:t>
            </w:r>
          </w:p>
        </w:tc>
      </w:tr>
      <w:tr>
        <w:trPr>
          <w:cantSplit/>
        </w:trPr>
        <w:tc>
          <w:tcPr>
            <w:tcW w:type="dxa" w:w="2880"/>
            <w:tcMar>
              <w:top w:w="85" w:type="dxa"/>
              <w:start w:w="110" w:type="dxa"/>
              <w:bottom w:w="85" w:type="dxa"/>
              <w:end w:w="110" w:type="dxa"/>
            </w:tcMar>
            <w:vAlign w:val="top"/>
          </w:tcPr>
          <w:p>
            <w:r>
              <w:rPr>
                <w:sz w:val="16"/>
              </w:rPr>
              <w:t>Hidden-field exposure</w:t>
            </w:r>
          </w:p>
        </w:tc>
        <w:tc>
          <w:tcPr>
            <w:tcW w:type="dxa" w:w="6624"/>
            <w:tcMar>
              <w:top w:w="85" w:type="dxa"/>
              <w:start w:w="110" w:type="dxa"/>
              <w:bottom w:w="85" w:type="dxa"/>
              <w:end w:w="110" w:type="dxa"/>
            </w:tcMar>
            <w:vAlign w:val="top"/>
          </w:tcPr>
          <w:p>
            <w:r>
              <w:rPr>
                <w:sz w:val="16"/>
              </w:rPr>
              <w:t>Strict projection/allowlist; never serialize full records.</w:t>
            </w:r>
          </w:p>
        </w:tc>
      </w:tr>
      <w:tr>
        <w:trPr>
          <w:cantSplit/>
        </w:trPr>
        <w:tc>
          <w:tcPr>
            <w:tcW w:type="dxa" w:w="2880"/>
            <w:tcMar>
              <w:top w:w="85" w:type="dxa"/>
              <w:start w:w="110" w:type="dxa"/>
              <w:bottom w:w="85" w:type="dxa"/>
              <w:end w:w="110" w:type="dxa"/>
            </w:tcMar>
            <w:shd w:fill="FAFAFA"/>
            <w:vAlign w:val="top"/>
          </w:tcPr>
          <w:p>
            <w:r>
              <w:rPr>
                <w:sz w:val="16"/>
              </w:rPr>
              <w:t>XSS through comments</w:t>
            </w:r>
          </w:p>
        </w:tc>
        <w:tc>
          <w:tcPr>
            <w:tcW w:type="dxa" w:w="6624"/>
            <w:tcMar>
              <w:top w:w="85" w:type="dxa"/>
              <w:start w:w="110" w:type="dxa"/>
              <w:bottom w:w="85" w:type="dxa"/>
              <w:end w:w="110" w:type="dxa"/>
            </w:tcMar>
            <w:shd w:fill="FAFAFA"/>
            <w:vAlign w:val="top"/>
          </w:tcPr>
          <w:p>
            <w:r>
              <w:rPr>
                <w:sz w:val="16"/>
              </w:rPr>
              <w:t>Plain text only, server validation, escaping/sanitization and CSP.</w:t>
            </w:r>
          </w:p>
        </w:tc>
      </w:tr>
      <w:tr>
        <w:trPr>
          <w:cantSplit/>
        </w:trPr>
        <w:tc>
          <w:tcPr>
            <w:tcW w:type="dxa" w:w="2880"/>
            <w:tcMar>
              <w:top w:w="85" w:type="dxa"/>
              <w:start w:w="110" w:type="dxa"/>
              <w:bottom w:w="85" w:type="dxa"/>
              <w:end w:w="110" w:type="dxa"/>
            </w:tcMar>
            <w:vAlign w:val="top"/>
          </w:tcPr>
          <w:p>
            <w:r>
              <w:rPr>
                <w:sz w:val="16"/>
              </w:rPr>
              <w:t>Spam/flooding</w:t>
            </w:r>
          </w:p>
        </w:tc>
        <w:tc>
          <w:tcPr>
            <w:tcW w:type="dxa" w:w="6624"/>
            <w:tcMar>
              <w:top w:w="85" w:type="dxa"/>
              <w:start w:w="110" w:type="dxa"/>
              <w:bottom w:w="85" w:type="dxa"/>
              <w:end w:w="110" w:type="dxa"/>
            </w:tcMar>
            <w:vAlign w:val="top"/>
          </w:tcPr>
          <w:p>
            <w:r>
              <w:rPr>
                <w:sz w:val="16"/>
              </w:rPr>
              <w:t>Per-link/network limits, body limits, suspicious-behavior challenge and temporary suspension.</w:t>
            </w:r>
          </w:p>
        </w:tc>
      </w:tr>
      <w:tr>
        <w:trPr>
          <w:cantSplit/>
        </w:trPr>
        <w:tc>
          <w:tcPr>
            <w:tcW w:type="dxa" w:w="2880"/>
            <w:tcMar>
              <w:top w:w="85" w:type="dxa"/>
              <w:start w:w="110" w:type="dxa"/>
              <w:bottom w:w="85" w:type="dxa"/>
              <w:end w:w="110" w:type="dxa"/>
            </w:tcMar>
            <w:shd w:fill="FAFAFA"/>
            <w:vAlign w:val="top"/>
          </w:tcPr>
          <w:p>
            <w:r>
              <w:rPr>
                <w:sz w:val="16"/>
              </w:rPr>
              <w:t>Permanent signed-file link leakage</w:t>
            </w:r>
          </w:p>
        </w:tc>
        <w:tc>
          <w:tcPr>
            <w:tcW w:type="dxa" w:w="6624"/>
            <w:tcMar>
              <w:top w:w="85" w:type="dxa"/>
              <w:start w:w="110" w:type="dxa"/>
              <w:bottom w:w="85" w:type="dxa"/>
              <w:end w:w="110" w:type="dxa"/>
            </w:tcMar>
            <w:shd w:fill="FAFAFA"/>
            <w:vAlign w:val="top"/>
          </w:tcPr>
          <w:p>
            <w:r>
              <w:rPr>
                <w:sz w:val="16"/>
              </w:rPr>
              <w:t>Short-lived on-demand signed URLs after share-session verification.</w:t>
            </w:r>
          </w:p>
        </w:tc>
      </w:tr>
      <w:tr>
        <w:trPr>
          <w:cantSplit/>
        </w:trPr>
        <w:tc>
          <w:tcPr>
            <w:tcW w:type="dxa" w:w="2880"/>
            <w:tcMar>
              <w:top w:w="85" w:type="dxa"/>
              <w:start w:w="110" w:type="dxa"/>
              <w:bottom w:w="85" w:type="dxa"/>
              <w:end w:w="110" w:type="dxa"/>
            </w:tcMar>
            <w:vAlign w:val="top"/>
          </w:tcPr>
          <w:p>
            <w:r>
              <w:rPr>
                <w:sz w:val="16"/>
              </w:rPr>
              <w:t>Client comment changes project</w:t>
            </w:r>
          </w:p>
        </w:tc>
        <w:tc>
          <w:tcPr>
            <w:tcW w:type="dxa" w:w="6624"/>
            <w:tcMar>
              <w:top w:w="85" w:type="dxa"/>
              <w:start w:w="110" w:type="dxa"/>
              <w:bottom w:w="85" w:type="dxa"/>
              <w:end w:w="110" w:type="dxa"/>
            </w:tcMar>
            <w:vAlign w:val="top"/>
          </w:tcPr>
          <w:p>
            <w:r>
              <w:rPr>
                <w:sz w:val="16"/>
              </w:rPr>
              <w:t>No write capability from public flow; conversion requires authenticated review.</w:t>
            </w:r>
          </w:p>
        </w:tc>
      </w:tr>
      <w:tr>
        <w:trPr>
          <w:cantSplit/>
        </w:trPr>
        <w:tc>
          <w:tcPr>
            <w:tcW w:type="dxa" w:w="2880"/>
            <w:tcMar>
              <w:top w:w="85" w:type="dxa"/>
              <w:start w:w="110" w:type="dxa"/>
              <w:bottom w:w="85" w:type="dxa"/>
              <w:end w:w="110" w:type="dxa"/>
            </w:tcMar>
            <w:shd w:fill="FAFAFA"/>
            <w:vAlign w:val="top"/>
          </w:tcPr>
          <w:p>
            <w:r>
              <w:rPr>
                <w:sz w:val="16"/>
              </w:rPr>
              <w:t>Analytics/privacy leak</w:t>
            </w:r>
          </w:p>
        </w:tc>
        <w:tc>
          <w:tcPr>
            <w:tcW w:type="dxa" w:w="6624"/>
            <w:tcMar>
              <w:top w:w="85" w:type="dxa"/>
              <w:start w:w="110" w:type="dxa"/>
              <w:bottom w:w="85" w:type="dxa"/>
              <w:end w:w="110" w:type="dxa"/>
            </w:tcMar>
            <w:shd w:fill="FAFAFA"/>
            <w:vAlign w:val="top"/>
          </w:tcPr>
          <w:p>
            <w:r>
              <w:rPr>
                <w:sz w:val="16"/>
              </w:rPr>
              <w:t>No third-party scripts; content-free first-party operational events only.</w:t>
            </w:r>
          </w:p>
        </w:tc>
      </w:tr>
      <w:tr>
        <w:trPr>
          <w:cantSplit/>
        </w:trPr>
        <w:tc>
          <w:tcPr>
            <w:tcW w:type="dxa" w:w="2880"/>
            <w:tcMar>
              <w:top w:w="85" w:type="dxa"/>
              <w:start w:w="110" w:type="dxa"/>
              <w:bottom w:w="85" w:type="dxa"/>
              <w:end w:w="110" w:type="dxa"/>
            </w:tcMar>
            <w:vAlign w:val="top"/>
          </w:tcPr>
          <w:p>
            <w:r>
              <w:rPr>
                <w:sz w:val="16"/>
              </w:rPr>
              <w:t>Stale cache after revocation</w:t>
            </w:r>
          </w:p>
        </w:tc>
        <w:tc>
          <w:tcPr>
            <w:tcW w:type="dxa" w:w="6624"/>
            <w:tcMar>
              <w:top w:w="85" w:type="dxa"/>
              <w:start w:w="110" w:type="dxa"/>
              <w:bottom w:w="85" w:type="dxa"/>
              <w:end w:w="110" w:type="dxa"/>
            </w:tcMar>
            <w:vAlign w:val="top"/>
          </w:tcPr>
          <w:p>
            <w:r>
              <w:rPr>
                <w:sz w:val="16"/>
              </w:rPr>
              <w:t>No-store/private responses and server revalidation for file/comment actions.</w:t>
            </w:r>
          </w:p>
        </w:tc>
      </w:tr>
      <w:tr>
        <w:trPr>
          <w:cantSplit/>
        </w:trPr>
        <w:tc>
          <w:tcPr>
            <w:tcW w:type="dxa" w:w="2880"/>
            <w:tcMar>
              <w:top w:w="85" w:type="dxa"/>
              <w:start w:w="110" w:type="dxa"/>
              <w:bottom w:w="85" w:type="dxa"/>
              <w:end w:w="110" w:type="dxa"/>
            </w:tcMar>
            <w:shd w:fill="FAFAFA"/>
            <w:vAlign w:val="top"/>
          </w:tcPr>
          <w:p>
            <w:r>
              <w:rPr>
                <w:sz w:val="16"/>
              </w:rPr>
              <w:t>Owner accidentally shares new private task</w:t>
            </w:r>
          </w:p>
        </w:tc>
        <w:tc>
          <w:tcPr>
            <w:tcW w:type="dxa" w:w="6624"/>
            <w:tcMar>
              <w:top w:w="85" w:type="dxa"/>
              <w:start w:w="110" w:type="dxa"/>
              <w:bottom w:w="85" w:type="dxa"/>
              <w:end w:w="110" w:type="dxa"/>
            </w:tcMar>
            <w:shd w:fill="FAFAFA"/>
            <w:vAlign w:val="top"/>
          </w:tcPr>
          <w:p>
            <w:r>
              <w:rPr>
                <w:sz w:val="16"/>
              </w:rPr>
              <w:t>New tasks are hidden until explicitly selected; safe defaults and preview.</w:t>
            </w:r>
          </w:p>
        </w:tc>
      </w:tr>
    </w:tbl>
    <w:p>
      <w:pPr>
        <w:pStyle w:val="Heading1"/>
        <w:keepNext/>
      </w:pPr>
      <w:r>
        <w:t>31. Deferred scope and future extensions</w:t>
      </w:r>
    </w:p>
    <w:p>
      <w:pPr>
        <w:pStyle w:val="Bullet1"/>
      </w:pPr>
      <w:r>
        <w:t>Multiple links per project for client, partner, subcontractor or stakeholder with different permissions.</w:t>
      </w:r>
    </w:p>
    <w:p>
      <w:pPr>
        <w:pStyle w:val="Bullet1"/>
      </w:pPr>
      <w:r>
        <w:t>Client email verification or magic-code verification without creating a full account.</w:t>
      </w:r>
    </w:p>
    <w:p>
      <w:pPr>
        <w:pStyle w:val="Bullet1"/>
      </w:pPr>
      <w:r>
        <w:t>Formal approval/sign-off with explicit legal/product requirements.</w:t>
      </w:r>
    </w:p>
    <w:p>
      <w:pPr>
        <w:pStyle w:val="Bullet1"/>
      </w:pPr>
      <w:r>
        <w:t>Client file upload through a separate secure quarantine and malware-scanning pipeline.</w:t>
      </w:r>
    </w:p>
    <w:p>
      <w:pPr>
        <w:pStyle w:val="Bullet1"/>
      </w:pPr>
      <w:r>
        <w:t>Public update history/feed rather than only the latest update.</w:t>
      </w:r>
    </w:p>
    <w:p>
      <w:pPr>
        <w:pStyle w:val="Bullet1"/>
      </w:pPr>
      <w:r>
        <w:t>Custom branding, logo, colors and custom client portal domain for higher plans.</w:t>
      </w:r>
    </w:p>
    <w:p>
      <w:pPr>
        <w:pStyle w:val="Bullet1"/>
      </w:pPr>
      <w:r>
        <w:t>Email notification to clients when the user replies or publishes a new update.</w:t>
      </w:r>
    </w:p>
    <w:p>
      <w:pPr>
        <w:pStyle w:val="Bullet1"/>
      </w:pPr>
      <w:r>
        <w:t>Per-task client response buttons such as Looks good / Request changes, still review-only internally.</w:t>
      </w:r>
    </w:p>
    <w:p>
      <w:pPr>
        <w:pStyle w:val="Bullet1"/>
      </w:pPr>
      <w:r>
        <w:t>Public progress override or milestone model for projects where task counts are not meaningful.</w:t>
      </w:r>
    </w:p>
    <w:p>
      <w:pPr>
        <w:pStyle w:val="Bullet1"/>
      </w:pPr>
      <w:r>
        <w:t>Optional read receipts and digest notifications.</w:t>
      </w:r>
    </w:p>
    <w:p>
      <w:pPr>
        <w:pStyle w:val="Bullet1"/>
      </w:pPr>
      <w:r>
        <w:t>Localization and RTL public pages.</w:t>
      </w:r>
    </w:p>
    <w:p>
      <w:pPr>
        <w:pStyle w:val="Bullet1"/>
      </w:pPr>
      <w:r>
        <w:t>Passwordless client account/portal only if real product demand proves it necessary.</w:t>
      </w:r>
    </w:p>
    <w:p>
      <w:pPr>
        <w:pStyle w:val="Heading1"/>
        <w:keepNext/>
      </w:pPr>
      <w:r>
        <w:t>32. Decisions already made and open product decisions</w:t>
      </w:r>
    </w:p>
    <w:p>
      <w:pPr>
        <w:pStyle w:val="Heading2"/>
        <w:keepNext/>
      </w:pPr>
      <w:r>
        <w:t>32.1 Decisions already made</w:t>
      </w:r>
    </w:p>
    <w:p>
      <w:pPr>
        <w:pStyle w:val="Checklist"/>
      </w:pPr>
      <w:r>
        <w:rPr>
          <w:rFonts w:ascii="DejaVu Sans" w:hAnsi="DejaVu Sans"/>
        </w:rPr>
        <w:t xml:space="preserve">☒ </w:t>
      </w:r>
      <w:r>
        <w:t>The client opens a secure link without registration.</w:t>
      </w:r>
    </w:p>
    <w:p>
      <w:pPr>
        <w:pStyle w:val="Checklist"/>
      </w:pPr>
      <w:r>
        <w:rPr>
          <w:rFonts w:ascii="DejaVu Sans" w:hAnsi="DejaVu Sans"/>
        </w:rPr>
        <w:t xml:space="preserve">☒ </w:t>
      </w:r>
      <w:r>
        <w:t>The user has full control over what is shared and can revoke access.</w:t>
      </w:r>
    </w:p>
    <w:p>
      <w:pPr>
        <w:pStyle w:val="Checklist"/>
      </w:pPr>
      <w:r>
        <w:rPr>
          <w:rFonts w:ascii="DejaVu Sans" w:hAnsi="DejaVu Sans"/>
        </w:rPr>
        <w:t xml:space="preserve">☒ </w:t>
      </w:r>
      <w:r>
        <w:t>The page can show project progress, selected subtasks and selected files/resources.</w:t>
      </w:r>
    </w:p>
    <w:p>
      <w:pPr>
        <w:pStyle w:val="Checklist"/>
      </w:pPr>
      <w:r>
        <w:rPr>
          <w:rFonts w:ascii="DejaVu Sans" w:hAnsi="DejaVu Sans"/>
        </w:rPr>
        <w:t xml:space="preserve">☒ </w:t>
      </w:r>
      <w:r>
        <w:t>The client can send comments/feedback to the Text2Task user.</w:t>
      </w:r>
    </w:p>
    <w:p>
      <w:pPr>
        <w:pStyle w:val="Checklist"/>
      </w:pPr>
      <w:r>
        <w:rPr>
          <w:rFonts w:ascii="DejaVu Sans" w:hAnsi="DejaVu Sans"/>
        </w:rPr>
        <w:t xml:space="preserve">☒ </w:t>
      </w:r>
      <w:r>
        <w:t>Client feedback never changes the project automatically.</w:t>
      </w:r>
    </w:p>
    <w:p>
      <w:pPr>
        <w:pStyle w:val="Checklist"/>
      </w:pPr>
      <w:r>
        <w:rPr>
          <w:rFonts w:ascii="DejaVu Sans" w:hAnsi="DejaVu Sans"/>
        </w:rPr>
        <w:t xml:space="preserve">☒ </w:t>
      </w:r>
      <w:r>
        <w:t>Client communication history remains separate from professional project/work history.</w:t>
      </w:r>
    </w:p>
    <w:p>
      <w:pPr>
        <w:pStyle w:val="Checklist"/>
      </w:pPr>
      <w:r>
        <w:rPr>
          <w:rFonts w:ascii="DejaVu Sans" w:hAnsi="DejaVu Sans"/>
        </w:rPr>
        <w:t xml:space="preserve">☒ </w:t>
      </w:r>
      <w:r>
        <w:t>Resources stay private by default and require explicit sharing.</w:t>
      </w:r>
    </w:p>
    <w:p>
      <w:pPr>
        <w:pStyle w:val="Checklist"/>
      </w:pPr>
      <w:r>
        <w:rPr>
          <w:rFonts w:ascii="DejaVu Sans" w:hAnsi="DejaVu Sans"/>
        </w:rPr>
        <w:t xml:space="preserve">☒ </w:t>
      </w:r>
      <w:r>
        <w:t>The design should be simple like the supplied SiteUpdate example, but adapted to Text2Task and its current visual system.</w:t>
      </w:r>
    </w:p>
    <w:p>
      <w:pPr>
        <w:pStyle w:val="Checklist"/>
      </w:pPr>
      <w:r>
        <w:rPr>
          <w:rFonts w:ascii="DejaVu Sans" w:hAnsi="DejaVu Sans"/>
        </w:rPr>
        <w:t xml:space="preserve">☒ </w:t>
      </w:r>
      <w:r>
        <w:t>WhatsApp sharing uses a normal share link/prefilled message, not WhatsApp account integration.</w:t>
      </w:r>
    </w:p>
    <w:p>
      <w:pPr>
        <w:pStyle w:val="Checklist"/>
      </w:pPr>
      <w:r>
        <w:rPr>
          <w:rFonts w:ascii="DejaVu Sans" w:hAnsi="DejaVu Sans"/>
        </w:rPr>
        <w:t xml:space="preserve">☒ </w:t>
      </w:r>
      <w:r>
        <w:t>The architecture must be production SaaS quality from the beginning, not a temporary patch.</w:t>
      </w:r>
    </w:p>
    <w:p>
      <w:pPr>
        <w:pStyle w:val="Heading2"/>
        <w:keepNext/>
      </w:pPr>
      <w:r>
        <w:t>32.2 Open decisions to resolve during planning, not hard-code prematurely</w:t>
      </w:r>
    </w:p>
    <w:p>
      <w:pPr>
        <w:pStyle w:val="Checklist"/>
      </w:pPr>
      <w:r>
        <w:rPr>
          <w:rFonts w:ascii="DejaVu Sans" w:hAnsi="DejaVu Sans"/>
        </w:rPr>
        <w:t xml:space="preserve">☐ </w:t>
      </w:r>
      <w:r>
        <w:t>Whether Client Share Link is Free, Pro-only or limited by plan.</w:t>
      </w:r>
    </w:p>
    <w:p>
      <w:pPr>
        <w:pStyle w:val="Checklist"/>
      </w:pPr>
      <w:r>
        <w:rPr>
          <w:rFonts w:ascii="DejaVu Sans" w:hAnsi="DejaVu Sans"/>
        </w:rPr>
        <w:t xml:space="preserve">☐ </w:t>
      </w:r>
      <w:r>
        <w:t>Whether V1 allows one active link per project in the UI while retaining multi-link database support.</w:t>
      </w:r>
    </w:p>
    <w:p>
      <w:pPr>
        <w:pStyle w:val="Checklist"/>
      </w:pPr>
      <w:r>
        <w:rPr>
          <w:rFonts w:ascii="DejaVu Sans" w:hAnsi="DejaVu Sans"/>
        </w:rPr>
        <w:t xml:space="preserve">☐ </w:t>
      </w:r>
      <w:r>
        <w:t>Whether PIN is included in V1 or delivered in the hardening phase.</w:t>
      </w:r>
    </w:p>
    <w:p>
      <w:pPr>
        <w:pStyle w:val="Checklist"/>
      </w:pPr>
      <w:r>
        <w:rPr>
          <w:rFonts w:ascii="DejaVu Sans" w:hAnsi="DejaVu Sans"/>
        </w:rPr>
        <w:t xml:space="preserve">☐ </w:t>
      </w:r>
      <w:r>
        <w:t>Whether the commenter email field is omitted, optional or required.</w:t>
      </w:r>
    </w:p>
    <w:p>
      <w:pPr>
        <w:pStyle w:val="Checklist"/>
      </w:pPr>
      <w:r>
        <w:rPr>
          <w:rFonts w:ascii="DejaVu Sans" w:hAnsi="DejaVu Sans"/>
        </w:rPr>
        <w:t xml:space="preserve">☐ </w:t>
      </w:r>
      <w:r>
        <w:t>Whether user replies are immediately visible publicly or require a Send/publish action.</w:t>
      </w:r>
    </w:p>
    <w:p>
      <w:pPr>
        <w:pStyle w:val="Checklist"/>
      </w:pPr>
      <w:r>
        <w:rPr>
          <w:rFonts w:ascii="DejaVu Sans" w:hAnsi="DejaVu Sans"/>
        </w:rPr>
        <w:t xml:space="preserve">☐ </w:t>
      </w:r>
      <w:r>
        <w:t>Whether archived projects keep active links by default or prompt the user.</w:t>
      </w:r>
    </w:p>
    <w:p>
      <w:pPr>
        <w:pStyle w:val="Checklist"/>
      </w:pPr>
      <w:r>
        <w:rPr>
          <w:rFonts w:ascii="DejaVu Sans" w:hAnsi="DejaVu Sans"/>
        </w:rPr>
        <w:t xml:space="preserve">☐ </w:t>
      </w:r>
      <w:r>
        <w:t>Exact retention period for share events, revoked links and dismissed comments.</w:t>
      </w:r>
    </w:p>
    <w:p>
      <w:pPr>
        <w:pStyle w:val="Checklist"/>
      </w:pPr>
      <w:r>
        <w:rPr>
          <w:rFonts w:ascii="DejaVu Sans" w:hAnsi="DejaVu Sans"/>
        </w:rPr>
        <w:t xml:space="preserve">☐ </w:t>
      </w:r>
      <w:r>
        <w:t>Whether the public page shows the client’s name by default.</w:t>
      </w:r>
    </w:p>
    <w:p>
      <w:pPr>
        <w:pStyle w:val="Checklist"/>
      </w:pPr>
      <w:r>
        <w:rPr>
          <w:rFonts w:ascii="DejaVu Sans" w:hAnsi="DejaVu Sans"/>
        </w:rPr>
        <w:t xml:space="preserve">☐ </w:t>
      </w:r>
      <w:r>
        <w:t>Whether latest update edits create versions visible to the owner only or a full public history.</w:t>
      </w:r>
    </w:p>
    <w:p>
      <w:pPr>
        <w:pStyle w:val="Heading1"/>
        <w:keepNext/>
      </w:pPr>
      <w:r>
        <w:t>33. Start-here checklist for the next work session</w:t>
      </w:r>
    </w:p>
    <w:tbl>
      <w:tblPr>
        <w:tblW w:type="auto" w:w="0"/>
        <w:jc w:val="center"/>
        <w:tblLook w:firstColumn="1" w:firstRow="1" w:lastColumn="0" w:lastRow="0" w:noHBand="0" w:noVBand="1" w:val="04A0"/>
      </w:tblPr>
      <w:tblGrid>
        <w:gridCol w:w="10052"/>
      </w:tblGrid>
      <w:tr>
        <w:trPr>
          <w:cantSplit/>
        </w:trPr>
        <w:tc>
          <w:tcPr>
            <w:tcW w:type="dxa" w:w="10052"/>
            <w:shd w:fill="ECFDF3"/>
            <w:tcBorders>
              <w:top w:val="nil"/>
              <w:left w:val="single" w:sz="18" w:color="047857"/>
              <w:bottom w:val="nil"/>
              <w:right w:val="nil"/>
            </w:tcBorders>
            <w:tcMar>
              <w:top w:w="125" w:type="dxa"/>
              <w:start w:w="165" w:type="dxa"/>
              <w:bottom w:w="125" w:type="dxa"/>
              <w:end w:w="165" w:type="dxa"/>
            </w:tcMar>
          </w:tcPr>
          <w:p>
            <w:r>
              <w:rPr>
                <w:b/>
                <w:color w:val="047857"/>
              </w:rPr>
              <w:t>Correct starting point</w:t>
            </w:r>
          </w:p>
          <w:p>
            <w:pPr>
              <w:spacing w:after="0"/>
            </w:pPr>
            <w:r>
              <w:t>Do not begin with UI or database migrations. Start with a read-only mapping of the existing production code and compare the results against this document. The implementation plan must be adjusted to the real repository before any edits.</w:t>
            </w:r>
          </w:p>
        </w:tc>
      </w:tr>
    </w:tbl>
    <w:p>
      <w:pPr>
        <w:pStyle w:val="Checklist"/>
      </w:pPr>
      <w:r>
        <w:rPr>
          <w:rFonts w:ascii="DejaVu Sans" w:hAnsi="DejaVu Sans"/>
        </w:rPr>
        <w:t xml:space="preserve">☐ </w:t>
      </w:r>
      <w:r>
        <w:t>Open a new conversation and attach this handoff document.</w:t>
      </w:r>
    </w:p>
    <w:p>
      <w:pPr>
        <w:pStyle w:val="Checklist"/>
      </w:pPr>
      <w:r>
        <w:rPr>
          <w:rFonts w:ascii="DejaVu Sans" w:hAnsi="DejaVu Sans"/>
        </w:rPr>
        <w:t xml:space="preserve">☐ </w:t>
      </w:r>
      <w:r>
        <w:t>State that Text2Task is an active production SaaS and the solution must be durable, not a patch.</w:t>
      </w:r>
    </w:p>
    <w:p>
      <w:pPr>
        <w:pStyle w:val="Checklist"/>
      </w:pPr>
      <w:r>
        <w:rPr>
          <w:rFonts w:ascii="DejaVu Sans" w:hAnsi="DejaVu Sans"/>
        </w:rPr>
        <w:t xml:space="preserve">☐ </w:t>
      </w:r>
      <w:r>
        <w:t>Run the Phase 0 Codex mapping prompt from Section 28.2.</w:t>
      </w:r>
    </w:p>
    <w:p>
      <w:pPr>
        <w:pStyle w:val="Checklist"/>
      </w:pPr>
      <w:r>
        <w:rPr>
          <w:rFonts w:ascii="DejaVu Sans" w:hAnsi="DejaVu Sans"/>
        </w:rPr>
        <w:t xml:space="preserve">☐ </w:t>
      </w:r>
      <w:r>
        <w:t>Confirm exact integration points for project detail, Resources, Client Updates, timeline and transactional operations.</w:t>
      </w:r>
    </w:p>
    <w:p>
      <w:pPr>
        <w:pStyle w:val="Checklist"/>
      </w:pPr>
      <w:r>
        <w:rPr>
          <w:rFonts w:ascii="DejaVu Sans" w:hAnsi="DejaVu Sans"/>
        </w:rPr>
        <w:t xml:space="preserve">☐ </w:t>
      </w:r>
      <w:r>
        <w:t>Confirm whether current public-route/header middleware can enforce noindex, CSP, no-referrer and analytics exclusion.</w:t>
      </w:r>
    </w:p>
    <w:p>
      <w:pPr>
        <w:pStyle w:val="Checklist"/>
      </w:pPr>
      <w:r>
        <w:rPr>
          <w:rFonts w:ascii="DejaVu Sans" w:hAnsi="DejaVu Sans"/>
        </w:rPr>
        <w:t xml:space="preserve">☐ </w:t>
      </w:r>
      <w:r>
        <w:t>Review the proposed database model against existing naming conventions and RLS patterns.</w:t>
      </w:r>
    </w:p>
    <w:p>
      <w:pPr>
        <w:pStyle w:val="Checklist"/>
      </w:pPr>
      <w:r>
        <w:rPr>
          <w:rFonts w:ascii="DejaVu Sans" w:hAnsi="DejaVu Sans"/>
        </w:rPr>
        <w:t xml:space="preserve">☐ </w:t>
      </w:r>
      <w:r>
        <w:t>Resolve the small set of open product decisions required for Phase 1 only.</w:t>
      </w:r>
    </w:p>
    <w:p>
      <w:pPr>
        <w:pStyle w:val="Checklist"/>
      </w:pPr>
      <w:r>
        <w:rPr>
          <w:rFonts w:ascii="DejaVu Sans" w:hAnsi="DejaVu Sans"/>
        </w:rPr>
        <w:t xml:space="preserve">☐ </w:t>
      </w:r>
      <w:r>
        <w:t>Update AGENTS.md with the permanent guardrails before implementation.</w:t>
      </w:r>
    </w:p>
    <w:p>
      <w:pPr>
        <w:pStyle w:val="Checklist"/>
      </w:pPr>
      <w:r>
        <w:rPr>
          <w:rFonts w:ascii="DejaVu Sans" w:hAnsi="DejaVu Sans"/>
        </w:rPr>
        <w:t xml:space="preserve">☐ </w:t>
      </w:r>
      <w:r>
        <w:t>Implement Phase 1 only; inspect the diff and migrations.</w:t>
      </w:r>
    </w:p>
    <w:p>
      <w:pPr>
        <w:pStyle w:val="Checklist"/>
      </w:pPr>
      <w:r>
        <w:rPr>
          <w:rFonts w:ascii="DejaVu Sans" w:hAnsi="DejaVu Sans"/>
        </w:rPr>
        <w:t xml:space="preserve">☐ </w:t>
      </w:r>
      <w:r>
        <w:t>The user runs the full build and manual regression tests before moving to Phase 2.</w:t>
      </w:r>
    </w:p>
    <w:p>
      <w:pPr>
        <w:pStyle w:val="Checklist"/>
      </w:pPr>
      <w:r>
        <w:rPr>
          <w:rFonts w:ascii="DejaVu Sans" w:hAnsi="DejaVu Sans"/>
        </w:rPr>
        <w:t xml:space="preserve">☐ </w:t>
      </w:r>
      <w:r>
        <w:t>Continue phase by phase, updating the handoff after every stable checkpoint.</w:t>
      </w:r>
    </w:p>
    <w:p>
      <w:pPr>
        <w:pStyle w:val="Heading1"/>
        <w:keepNext/>
      </w:pPr>
      <w:r>
        <w:t>Final implementation principle</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The permanent rule</w:t>
            </w:r>
          </w:p>
          <w:p>
            <w:pPr>
              <w:spacing w:after="0"/>
            </w:pPr>
            <w:r>
              <w:t>The client sees only a secure public projection chosen by the Text2Task user. Client comments are communication, not commands. No shared link, comment, response or file action may directly change professional project data without authenticated user review and explicit approval.</w:t>
            </w:r>
          </w:p>
        </w:tc>
      </w:tr>
    </w:tbl>
    <w:p>
      <w:r>
        <w:t>This document is the complete starting specification for the Client Share Link / Client Project View feature as agreed on 26 June 2026. Any future implementation decision that conflicts with the permanent rule above must be treated as a design regression and reviewed before coding.</w:t>
      </w:r>
    </w:p>
    <w:p>
      <w:pPr>
        <w:pStyle w:val="Heading1"/>
        <w:keepNext/>
      </w:pPr>
      <w:r>
        <w:t xml:space="preserve">Addendum A — Review revisions (28 July 2026)</w:t>
      </w:r>
    </w:p>
    <w:tbl>
      <w:tblPr>
        <w:tblW w:type="auto" w:w="0"/>
        <w:jc w:val="center"/>
        <w:tblLook w:firstColumn="1" w:firstRow="1" w:lastColumn="0" w:lastRow="0" w:noHBand="0" w:noVBand="1" w:val="04A0"/>
      </w:tblPr>
      <w:tblGrid>
        <w:gridCol w:w="10052"/>
      </w:tblGrid>
      <w:tr>
        <w:trPr>
          <w:cantSplit/>
        </w:trPr>
        <w:tc>
          <w:tcPr>
            <w:tcW w:type="dxa" w:w="10052"/>
            <w:shd w:fill="F3EEFF"/>
            <w:tcBorders>
              <w:top w:val="nil"/>
              <w:left w:val="single" w:sz="18" w:color="6D28D9"/>
              <w:bottom w:val="nil"/>
              <w:right w:val="nil"/>
            </w:tcBorders>
            <w:tcMar>
              <w:top w:w="125" w:type="dxa"/>
              <w:start w:w="165" w:type="dxa"/>
              <w:bottom w:w="125" w:type="dxa"/>
              <w:end w:w="165" w:type="dxa"/>
            </w:tcMar>
          </w:tcPr>
          <w:p>
            <w:r>
              <w:rPr>
                <w:b/>
                <w:color w:val="6D28D9"/>
              </w:rPr>
              <w:t xml:space="preserve">Status of this addendum</w:t>
            </w:r>
          </w:p>
          <w:p>
            <w:pPr>
              <w:spacing w:after="0"/>
            </w:pPr>
            <w:r>
              <w:t xml:space="preserve">This addendum records decisions and additions made in a technical and product review of the 26 June 2026 handoff. Where it conflicts with earlier sections, this addendum is authoritative and must be followed. It does not change the permanent rule in the final section; it strengthens it.</w:t>
            </w:r>
          </w:p>
        </w:tc>
      </w:tr>
    </w:tbl>
    <w:p>
      <w:pPr>
        <w:pStyle w:val="Heading2"/>
        <w:keepNext/>
      </w:pPr>
      <w:r>
        <w:t xml:space="preserve">A.1 Resolved open decisions (supersede Section 32.2)</w:t>
      </w:r>
    </w:p>
    <w:tbl>
      <w:tblPr>
        <w:tblStyle w:val="TableGrid"/>
        <w:tblW w:type="auto" w:w="0"/>
        <w:jc w:val="center"/>
        <w:tblLayout w:type="fixed"/>
        <w:tblLook w:firstColumn="1" w:firstRow="1" w:lastColumn="0" w:lastRow="0" w:noHBand="0" w:noVBand="1" w:val="04A0"/>
      </w:tblPr>
      <w:tblGrid>
        <w:gridCol w:w="2736"/>
        <w:gridCol w:w="6768"/>
      </w:tblGrid>
      <w:tr>
        <w:trPr>
          <w:tblHeader w:val="true"/>
          <w:cantSplit/>
        </w:trPr>
        <w:tc>
          <w:tcPr>
            <w:tcW w:type="dxa" w:w="2736"/>
            <w:shd w:fill="EAF2FF"/>
            <w:tcMar>
              <w:top w:w="85" w:type="dxa"/>
              <w:start w:w="110" w:type="dxa"/>
              <w:bottom w:w="85" w:type="dxa"/>
              <w:end w:w="110" w:type="dxa"/>
            </w:tcMar>
            <w:vAlign w:val="center"/>
          </w:tcPr>
          <w:p>
            <w:r>
              <w:rPr>
                <w:b/>
                <w:color w:val="1E40AF"/>
                <w:sz w:val="17"/>
              </w:rPr>
              <w:t xml:space="preserve">Decision</w:t>
            </w:r>
          </w:p>
        </w:tc>
        <w:tc>
          <w:tcPr>
            <w:tcW w:type="dxa" w:w="6768"/>
            <w:shd w:fill="EAF2FF"/>
            <w:tcMar>
              <w:top w:w="85" w:type="dxa"/>
              <w:start w:w="110" w:type="dxa"/>
              <w:bottom w:w="85" w:type="dxa"/>
              <w:end w:w="110" w:type="dxa"/>
            </w:tcMar>
            <w:vAlign w:val="center"/>
          </w:tcPr>
          <w:p>
            <w:r>
              <w:rPr>
                <w:b/>
                <w:color w:val="1E40AF"/>
                <w:sz w:val="17"/>
              </w:rPr>
              <w:t xml:space="preserve">Resolution for V1</w:t>
            </w:r>
          </w:p>
        </w:tc>
      </w:tr>
      <w:tr>
        <w:trPr>
          <w:cantSplit/>
        </w:trPr>
        <w:tc>
          <w:tcPr>
            <w:tcW w:type="dxa" w:w="2736"/>
            <w:tcMar>
              <w:top w:w="85" w:type="dxa"/>
              <w:start w:w="110" w:type="dxa"/>
              <w:bottom w:w="85" w:type="dxa"/>
              <w:end w:w="110" w:type="dxa"/>
            </w:tcMar>
            <w:vAlign w:val="top"/>
          </w:tcPr>
          <w:p>
            <w:r>
              <w:rPr>
                <w:sz w:val="17"/>
              </w:rPr>
              <w:t xml:space="preserve">Multiple links per project</w:t>
            </w:r>
          </w:p>
        </w:tc>
        <w:tc>
          <w:tcPr>
            <w:tcW w:type="dxa" w:w="6768"/>
            <w:tcMar>
              <w:top w:w="85" w:type="dxa"/>
              <w:start w:w="110" w:type="dxa"/>
              <w:bottom w:w="85" w:type="dxa"/>
              <w:end w:w="110" w:type="dxa"/>
            </w:tcMar>
            <w:vAlign w:val="top"/>
          </w:tcPr>
          <w:p>
            <w:r>
              <w:rPr>
                <w:sz w:val="17"/>
              </w:rPr>
              <w:t xml:space="preserve">V1 exposes one active link per project in the UI; the database schema supports multiple links from day one (per Section 18). This is locked before Phase 1 because it affects the schema.</w:t>
            </w:r>
          </w:p>
        </w:tc>
      </w:tr>
      <w:tr>
        <w:trPr>
          <w:cantSplit/>
        </w:trPr>
        <w:tc>
          <w:tcPr>
            <w:tcW w:type="dxa" w:w="2736"/>
            <w:tcMar>
              <w:top w:w="85" w:type="dxa"/>
              <w:start w:w="110" w:type="dxa"/>
              <w:bottom w:w="85" w:type="dxa"/>
              <w:end w:w="110" w:type="dxa"/>
            </w:tcMar>
            <w:vAlign w:val="top"/>
          </w:tcPr>
          <w:p>
            <w:r>
              <w:rPr>
                <w:sz w:val="17"/>
              </w:rPr>
              <w:t xml:space="preserve">PIN and expiry</w:t>
            </w:r>
          </w:p>
        </w:tc>
        <w:tc>
          <w:tcPr>
            <w:tcW w:type="dxa" w:w="6768"/>
            <w:tcMar>
              <w:top w:w="85" w:type="dxa"/>
              <w:start w:w="110" w:type="dxa"/>
              <w:bottom w:w="85" w:type="dxa"/>
              <w:end w:w="110" w:type="dxa"/>
            </w:tcMar>
            <w:vAlign w:val="top"/>
          </w:tcPr>
          <w:p>
            <w:r>
              <w:rPr>
                <w:sz w:val="17"/>
              </w:rPr>
              <w:t xml:space="preserve">Optional PIN and optional expiry are included in V1, not deferred to hardening. The link is a bearer credential shared mainly over WhatsApp; forwarding to the wrong person is the most likely real-world abuse and PIN/expiry are the cheapest defense.</w:t>
            </w:r>
          </w:p>
        </w:tc>
      </w:tr>
      <w:tr>
        <w:trPr>
          <w:cantSplit/>
        </w:trPr>
        <w:tc>
          <w:tcPr>
            <w:tcW w:type="dxa" w:w="2736"/>
            <w:tcMar>
              <w:top w:w="85" w:type="dxa"/>
              <w:start w:w="110" w:type="dxa"/>
              <w:bottom w:w="85" w:type="dxa"/>
              <w:end w:w="110" w:type="dxa"/>
            </w:tcMar>
            <w:vAlign w:val="top"/>
          </w:tcPr>
          <w:p>
            <w:r>
              <w:rPr>
                <w:sz w:val="17"/>
              </w:rPr>
              <w:t xml:space="preserve">Commenter email field</w:t>
            </w:r>
          </w:p>
        </w:tc>
        <w:tc>
          <w:tcPr>
            <w:tcW w:type="dxa" w:w="6768"/>
            <w:tcMar>
              <w:top w:w="85" w:type="dxa"/>
              <w:start w:w="110" w:type="dxa"/>
              <w:bottom w:w="85" w:type="dxa"/>
              <w:end w:w="110" w:type="dxa"/>
            </w:tcMar>
            <w:vAlign w:val="top"/>
          </w:tcPr>
          <w:p>
            <w:r>
              <w:rPr>
                <w:sz w:val="17"/>
              </w:rPr>
              <w:t xml:space="preserve">Omitted or optional in V1, never required. Default is to omit, to minimize personal-data collection. If collected, treat it per Sections 18.2 and 17.4.</w:t>
            </w:r>
          </w:p>
        </w:tc>
      </w:tr>
    </w:tbl>
    <w:p>
      <w:r>
        <w:t xml:space="preserve">The remaining Section 32.2 decisions — pricing tier, reply visibility, archived-project link behavior, retention periods, showing the client name, and update versioning — remain open and do not block Phase 1.</w:t>
      </w:r>
    </w:p>
    <w:p>
      <w:pPr>
        <w:pStyle w:val="Heading2"/>
        <w:keepNext/>
      </w:pPr>
      <w:r>
        <w:t xml:space="preserve">A.2 Added V1 requirements</w:t>
      </w:r>
    </w:p>
    <w:p>
      <w:pPr>
        <w:pStyle w:val="Bullet1"/>
      </w:pPr>
      <w:r>
        <w:t xml:space="preserve">Secret-exchange validation on real in-app browsers (extends Section 16.2; add to Phase 1). The fragment-to-session exchange must be validated on real WhatsApp, Instagram, and iOS/Android in-app webviews before Phase 3 is considered done, because these are the primary sharing channels and some webviews mangle the URL fragment or the client-side bootstrap. If validation fails, use the documented token-in-path then immediate exchange then clean-redirect fallback.</w:t>
      </w:r>
    </w:p>
    <w:p>
      <w:pPr>
        <w:pStyle w:val="Bullet1"/>
      </w:pPr>
      <w:r>
        <w:t xml:space="preserve">Cache enforcement across all layers (extends Sections 17.2 and 26.1; add a check to Section 29.2). The no-store / private policy must be enforced at every layer including CDN, edge, and any reverse proxy. Rotation and revocation must be tested against caching: a rotated, disabled, or expired link must never serve a cached projection or file.</w:t>
      </w:r>
    </w:p>
    <w:p>
      <w:pPr>
        <w:pStyle w:val="Bullet1"/>
      </w:pPr>
      <w:r>
        <w:t xml:space="preserve">RTL support on the public client page (promotes an item from Section 31 into V1, conditional). If a meaningful share of clients read Hebrew or Arabic, the public client page in Section 21.2 ships RTL-capable in V1. The public page is the most externally visible surface, so deferring RTL there is higher-risk than deferring it inside the authenticated app.</w:t>
      </w:r>
    </w:p>
    <w:p>
      <w:pPr>
        <w:pStyle w:val="Heading2"/>
        <w:keepNext/>
      </w:pPr>
      <w:r>
        <w:t xml:space="preserve">A.3 Backlog addition (extends Section 31)</w:t>
      </w:r>
    </w:p>
    <w:p>
      <w:pPr>
        <w:pStyle w:val="Bullet1"/>
      </w:pPr>
      <w:r>
        <w:t xml:space="preserve">Owner alerting on suspicious link activity, not only logging: a lightweight owner-visible signal when abuse thresholds trip on a link. Deferred, but tracked so it is not forgotten.</w:t>
      </w:r>
    </w:p>
    <w:p>
      <w:pPr>
        <w:pStyle w:val="Heading2"/>
        <w:keepNext/>
      </w:pPr>
      <w:r>
        <w:t xml:space="preserve">A.4 Estimate framing (clarifies Section 27.1)</w:t>
      </w:r>
    </w:p>
    <w:p>
      <w:r>
        <w:t xml:space="preserve">Treat the 10-15 day figure as coding time. For a feature with this security surface, the final hardening tail (Phases 7-8: webview quirks, cross-tenant IDOR, cache edges, mobile) typically costs about as much as Phases 1-6 combined. Plan calendar time accordingly and do not compress security review because the coding is faster.</w:t>
      </w:r>
    </w:p>
    <w:p>
      <w:pPr>
        <w:pStyle w:val="Heading2"/>
        <w:keepNext/>
      </w:pPr>
      <w:r>
        <w:t xml:space="preserve">A.5 Execution guardrail</w:t>
      </w:r>
    </w:p>
    <w:p>
      <w:r>
        <w:t xml:space="preserve">Because implementation is phased and full builds are run manually between phases, the per-phase acceptance tests in Section 29 are the primary guard against late integration defects. They are mandatory at every checkpoint, including when they are tedious.</w:t>
      </w:r>
    </w:p>
    <w:p>
      <w:r>
        <w:br w:type="page"/>
      </w:r>
    </w:p>
    <w:p>
      <w:pPr>
        <w:pStyle w:val="Heading1"/>
        <w:keepNext/>
      </w:pPr>
      <w:r>
        <w:t>Current Master Update — 11 August 2026</w:t>
      </w:r>
    </w:p>
    <w:p>
      <w:pPr>
        <w:spacing w:after="100"/>
      </w:pPr>
      <w:r>
        <w:t>This section is the authoritative implementation checkpoint for continuing the Client Share Link / Client Project View work. It supersedes stale progress statements in the original June handoff and in earlier implementation-status notes. Product and security rules from the original handoff and Addendum A remain authoritative unless a later accepted decision explicitly changed them.</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STOP POINT — SAFE RESUME CHECKPOINT</w:t>
            </w:r>
          </w:p>
          <w:p>
            <w:pPr>
              <w:spacing w:after="0"/>
            </w:pPr>
            <w:r>
              <w:rPr>
                <w:sz w:val="19"/>
              </w:rPr>
              <w:t>Phase 2A and Phase 1C are complete. Phase 1C passed real disposable-Supabase runtime verification at 47/47. The current local branch is main at commit e2a8a6c. The working tree was clean immediately after the Phase 1C checkpoint commit. Local main is ahead of origin/main by 3 commits. No Client Share migration has been applied to Production and the Client Share feature remains disabled.</w:t>
            </w:r>
          </w:p>
        </w:tc>
      </w:tr>
    </w:tbl>
    <w:p>
      <w:pPr>
        <w:pStyle w:val="Heading2"/>
        <w:keepNext/>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rPr>
        <w:tc>
          <w:tcPr>
            <w:tcW w:type="dxa" w:w="3351"/>
            <w:shd w:fill="EAF2FF"/>
            <w:vAlign w:val="center"/>
          </w:tcPr>
          <w:p>
            <w:r/>
            <w:r>
              <w:rPr>
                <w:b/>
                <w:color w:val="2563EB"/>
                <w:sz w:val="17"/>
              </w:rPr>
              <w:t>Area</w:t>
            </w:r>
          </w:p>
        </w:tc>
        <w:tc>
          <w:tcPr>
            <w:tcW w:type="dxa" w:w="3351"/>
            <w:shd w:fill="EAF2FF"/>
            <w:vAlign w:val="center"/>
          </w:tcPr>
          <w:p>
            <w:r/>
            <w:r>
              <w:rPr>
                <w:b/>
                <w:color w:val="2563EB"/>
                <w:sz w:val="17"/>
              </w:rPr>
              <w:t>Status</w:t>
            </w:r>
          </w:p>
        </w:tc>
        <w:tc>
          <w:tcPr>
            <w:tcW w:type="dxa" w:w="3351"/>
            <w:shd w:fill="EAF2FF"/>
            <w:vAlign w:val="center"/>
          </w:tcPr>
          <w:p>
            <w:r/>
            <w:r>
              <w:rPr>
                <w:b/>
                <w:color w:val="2563EB"/>
                <w:sz w:val="17"/>
              </w:rPr>
              <w:t>Evidence / checkpoint</w:t>
            </w:r>
          </w:p>
        </w:tc>
      </w:tr>
      <w:tr>
        <w:trPr>
          <w:cantSplit/>
        </w:trPr>
        <w:tc>
          <w:tcPr>
            <w:tcW w:type="dxa" w:w="3351"/>
            <w:vAlign w:val="center"/>
          </w:tcPr>
          <w:p>
            <w:r/>
            <w:r>
              <w:rPr>
                <w:b w:val="0"/>
                <w:sz w:val="17"/>
              </w:rPr>
              <w:t>Phase 0 — Mapping and threat model</w:t>
            </w:r>
          </w:p>
        </w:tc>
        <w:tc>
          <w:tcPr>
            <w:tcW w:type="dxa" w:w="3351"/>
            <w:vAlign w:val="center"/>
          </w:tcPr>
          <w:p>
            <w:r/>
            <w:r>
              <w:rPr>
                <w:b w:val="0"/>
                <w:sz w:val="17"/>
              </w:rPr>
              <w:t>COMPLETE</w:t>
            </w:r>
          </w:p>
        </w:tc>
        <w:tc>
          <w:tcPr>
            <w:tcW w:type="dxa" w:w="3351"/>
            <w:vAlign w:val="center"/>
          </w:tcPr>
          <w:p>
            <w:r/>
            <w:r>
              <w:rPr>
                <w:b w:val="0"/>
                <w:sz w:val="17"/>
              </w:rPr>
              <w:t>Repository mapping completed; feature boundaries and no-duplication plan established.</w:t>
            </w:r>
          </w:p>
        </w:tc>
      </w:tr>
      <w:tr>
        <w:trPr>
          <w:cantSplit/>
        </w:trPr>
        <w:tc>
          <w:tcPr>
            <w:tcW w:type="dxa" w:w="3351"/>
            <w:vAlign w:val="center"/>
          </w:tcPr>
          <w:p>
            <w:r/>
            <w:r>
              <w:rPr>
                <w:b w:val="0"/>
                <w:sz w:val="17"/>
              </w:rPr>
              <w:t>Phase 1A — Data foundation</w:t>
            </w:r>
          </w:p>
        </w:tc>
        <w:tc>
          <w:tcPr>
            <w:tcW w:type="dxa" w:w="3351"/>
            <w:vAlign w:val="center"/>
          </w:tcPr>
          <w:p>
            <w:r/>
            <w:r>
              <w:rPr>
                <w:b w:val="0"/>
                <w:sz w:val="17"/>
              </w:rPr>
              <w:t>COMPLETE</w:t>
            </w:r>
          </w:p>
        </w:tc>
        <w:tc>
          <w:tcPr>
            <w:tcW w:type="dxa" w:w="3351"/>
            <w:vAlign w:val="center"/>
          </w:tcPr>
          <w:p>
            <w:r/>
            <w:r>
              <w:rPr>
                <w:b w:val="0"/>
                <w:sz w:val="17"/>
              </w:rPr>
              <w:t>Database/session/security foundation implemented and verified.</w:t>
            </w:r>
          </w:p>
        </w:tc>
      </w:tr>
      <w:tr>
        <w:trPr>
          <w:cantSplit/>
        </w:trPr>
        <w:tc>
          <w:tcPr>
            <w:tcW w:type="dxa" w:w="3351"/>
            <w:vAlign w:val="center"/>
          </w:tcPr>
          <w:p>
            <w:r/>
            <w:r>
              <w:rPr>
                <w:b w:val="0"/>
                <w:sz w:val="17"/>
              </w:rPr>
              <w:t>Phase 1A runtime verification</w:t>
            </w:r>
          </w:p>
        </w:tc>
        <w:tc>
          <w:tcPr>
            <w:tcW w:type="dxa" w:w="3351"/>
            <w:vAlign w:val="center"/>
          </w:tcPr>
          <w:p>
            <w:r/>
            <w:r>
              <w:rPr>
                <w:b w:val="0"/>
                <w:sz w:val="17"/>
              </w:rPr>
              <w:t>COMPLETE</w:t>
            </w:r>
          </w:p>
        </w:tc>
        <w:tc>
          <w:tcPr>
            <w:tcW w:type="dxa" w:w="3351"/>
            <w:vAlign w:val="center"/>
          </w:tcPr>
          <w:p>
            <w:r/>
            <w:r>
              <w:rPr>
                <w:b w:val="0"/>
                <w:sz w:val="17"/>
              </w:rPr>
              <w:t>Disposable SQL package executed successfully before Phase 1B.</w:t>
            </w:r>
          </w:p>
        </w:tc>
      </w:tr>
      <w:tr>
        <w:trPr>
          <w:cantSplit/>
        </w:trPr>
        <w:tc>
          <w:tcPr>
            <w:tcW w:type="dxa" w:w="3351"/>
            <w:vAlign w:val="center"/>
          </w:tcPr>
          <w:p>
            <w:r/>
            <w:r>
              <w:rPr>
                <w:b w:val="0"/>
                <w:sz w:val="17"/>
              </w:rPr>
              <w:t>Phase 1B Mapping</w:t>
            </w:r>
          </w:p>
        </w:tc>
        <w:tc>
          <w:tcPr>
            <w:tcW w:type="dxa" w:w="3351"/>
            <w:vAlign w:val="center"/>
          </w:tcPr>
          <w:p>
            <w:r/>
            <w:r>
              <w:rPr>
                <w:b w:val="0"/>
                <w:sz w:val="17"/>
              </w:rPr>
              <w:t>COMPLETE</w:t>
            </w:r>
          </w:p>
        </w:tc>
        <w:tc>
          <w:tcPr>
            <w:tcW w:type="dxa" w:w="3351"/>
            <w:vAlign w:val="center"/>
          </w:tcPr>
          <w:p>
            <w:r/>
            <w:r>
              <w:rPr>
                <w:b w:val="0"/>
                <w:sz w:val="17"/>
              </w:rPr>
              <w:t>Accepted implementation plan for owner reads, lifecycle, access, configuration and runtime verification.</w:t>
            </w:r>
          </w:p>
        </w:tc>
      </w:tr>
      <w:tr>
        <w:trPr>
          <w:cantSplit/>
        </w:trPr>
        <w:tc>
          <w:tcPr>
            <w:tcW w:type="dxa" w:w="3351"/>
            <w:vAlign w:val="center"/>
          </w:tcPr>
          <w:p>
            <w:r/>
            <w:r>
              <w:rPr>
                <w:b w:val="0"/>
                <w:sz w:val="17"/>
              </w:rPr>
              <w:t>Phase 1B.1 — Owner Reads</w:t>
            </w:r>
          </w:p>
        </w:tc>
        <w:tc>
          <w:tcPr>
            <w:tcW w:type="dxa" w:w="3351"/>
            <w:vAlign w:val="center"/>
          </w:tcPr>
          <w:p>
            <w:r/>
            <w:r>
              <w:rPr>
                <w:b w:val="0"/>
                <w:sz w:val="17"/>
              </w:rPr>
              <w:t>COMPLETE</w:t>
            </w:r>
          </w:p>
        </w:tc>
        <w:tc>
          <w:tcPr>
            <w:tcW w:type="dxa" w:w="3351"/>
            <w:vAlign w:val="center"/>
          </w:tcPr>
          <w:p>
            <w:r/>
            <w:r>
              <w:rPr>
                <w:b w:val="0"/>
                <w:sz w:val="17"/>
              </w:rPr>
              <w:t>Commit 8bb26c5.</w:t>
            </w:r>
          </w:p>
        </w:tc>
      </w:tr>
      <w:tr>
        <w:trPr>
          <w:cantSplit/>
        </w:trPr>
        <w:tc>
          <w:tcPr>
            <w:tcW w:type="dxa" w:w="3351"/>
            <w:vAlign w:val="center"/>
          </w:tcPr>
          <w:p>
            <w:r/>
            <w:r>
              <w:rPr>
                <w:b w:val="0"/>
                <w:sz w:val="17"/>
              </w:rPr>
              <w:t>Phase 1B.2 — Lifecycle Operations</w:t>
            </w:r>
          </w:p>
        </w:tc>
        <w:tc>
          <w:tcPr>
            <w:tcW w:type="dxa" w:w="3351"/>
            <w:vAlign w:val="center"/>
          </w:tcPr>
          <w:p>
            <w:r/>
            <w:r>
              <w:rPr>
                <w:b w:val="0"/>
                <w:sz w:val="17"/>
              </w:rPr>
              <w:t>COMPLETE</w:t>
            </w:r>
          </w:p>
        </w:tc>
        <w:tc>
          <w:tcPr>
            <w:tcW w:type="dxa" w:w="3351"/>
            <w:vAlign w:val="center"/>
          </w:tcPr>
          <w:p>
            <w:r/>
            <w:r>
              <w:rPr>
                <w:b w:val="0"/>
                <w:sz w:val="17"/>
              </w:rPr>
              <w:t>Commit c4c19d3.</w:t>
            </w:r>
          </w:p>
        </w:tc>
      </w:tr>
      <w:tr>
        <w:trPr>
          <w:cantSplit/>
        </w:trPr>
        <w:tc>
          <w:tcPr>
            <w:tcW w:type="dxa" w:w="3351"/>
            <w:vAlign w:val="center"/>
          </w:tcPr>
          <w:p>
            <w:r/>
            <w:r>
              <w:rPr>
                <w:b w:val="0"/>
                <w:sz w:val="17"/>
              </w:rPr>
              <w:t>Phase 1B.3 — Access Operations</w:t>
            </w:r>
          </w:p>
        </w:tc>
        <w:tc>
          <w:tcPr>
            <w:tcW w:type="dxa" w:w="3351"/>
            <w:vAlign w:val="center"/>
          </w:tcPr>
          <w:p>
            <w:r/>
            <w:r>
              <w:rPr>
                <w:b w:val="0"/>
                <w:sz w:val="17"/>
              </w:rPr>
              <w:t>COMPLETE</w:t>
            </w:r>
          </w:p>
        </w:tc>
        <w:tc>
          <w:tcPr>
            <w:tcW w:type="dxa" w:w="3351"/>
            <w:vAlign w:val="center"/>
          </w:tcPr>
          <w:p>
            <w:r/>
            <w:r>
              <w:rPr>
                <w:b w:val="0"/>
                <w:sz w:val="17"/>
              </w:rPr>
              <w:t>Commit 6023107.</w:t>
            </w:r>
          </w:p>
        </w:tc>
      </w:tr>
      <w:tr>
        <w:trPr>
          <w:cantSplit/>
        </w:trPr>
        <w:tc>
          <w:tcPr>
            <w:tcW w:type="dxa" w:w="3351"/>
            <w:vAlign w:val="center"/>
          </w:tcPr>
          <w:p>
            <w:r/>
            <w:r>
              <w:rPr>
                <w:b w:val="0"/>
                <w:sz w:val="17"/>
              </w:rPr>
              <w:t>Phase 1B.4 — Atomic Configuration Save</w:t>
            </w:r>
          </w:p>
        </w:tc>
        <w:tc>
          <w:tcPr>
            <w:tcW w:type="dxa" w:w="3351"/>
            <w:vAlign w:val="center"/>
          </w:tcPr>
          <w:p>
            <w:r/>
            <w:r>
              <w:rPr>
                <w:b w:val="0"/>
                <w:sz w:val="17"/>
              </w:rPr>
              <w:t>COMPLETE</w:t>
            </w:r>
          </w:p>
        </w:tc>
        <w:tc>
          <w:tcPr>
            <w:tcW w:type="dxa" w:w="3351"/>
            <w:vAlign w:val="center"/>
          </w:tcPr>
          <w:p>
            <w:r/>
            <w:r>
              <w:rPr>
                <w:b w:val="0"/>
                <w:sz w:val="17"/>
              </w:rPr>
              <w:t>Commit 80fd66b.</w:t>
            </w:r>
          </w:p>
        </w:tc>
      </w:tr>
      <w:tr>
        <w:trPr>
          <w:cantSplit/>
        </w:trPr>
        <w:tc>
          <w:tcPr>
            <w:tcW w:type="dxa" w:w="3351"/>
            <w:vAlign w:val="center"/>
          </w:tcPr>
          <w:p>
            <w:r/>
            <w:r>
              <w:rPr>
                <w:b w:val="0"/>
                <w:sz w:val="17"/>
              </w:rPr>
              <w:t>Phase 1B.5 — Runtime Verification</w:t>
            </w:r>
          </w:p>
        </w:tc>
        <w:tc>
          <w:tcPr>
            <w:tcW w:type="dxa" w:w="3351"/>
            <w:vAlign w:val="center"/>
          </w:tcPr>
          <w:p>
            <w:r/>
            <w:r>
              <w:rPr>
                <w:b w:val="0"/>
                <w:sz w:val="17"/>
              </w:rPr>
              <w:t>COMPLETE</w:t>
            </w:r>
          </w:p>
        </w:tc>
        <w:tc>
          <w:tcPr>
            <w:tcW w:type="dxa" w:w="3351"/>
            <w:vAlign w:val="center"/>
          </w:tcPr>
          <w:p>
            <w:r/>
            <w:r>
              <w:rPr>
                <w:b w:val="0"/>
                <w:sz w:val="17"/>
              </w:rPr>
              <w:t>520/520 PASS; commit bdd489a.</w:t>
            </w:r>
          </w:p>
        </w:tc>
      </w:tr>
      <w:tr>
        <w:trPr>
          <w:cantSplit/>
        </w:trPr>
        <w:tc>
          <w:tcPr>
            <w:tcW w:type="dxa" w:w="3351"/>
            <w:vAlign w:val="center"/>
          </w:tcPr>
          <w:p>
            <w:r/>
            <w:r>
              <w:rPr>
                <w:b w:val="0"/>
                <w:sz w:val="17"/>
              </w:rPr>
              <w:t>Pre-Phase-2 mapping / sequencing</w:t>
            </w:r>
          </w:p>
        </w:tc>
        <w:tc>
          <w:tcPr>
            <w:tcW w:type="dxa" w:w="3351"/>
            <w:vAlign w:val="center"/>
          </w:tcPr>
          <w:p>
            <w:r/>
            <w:r>
              <w:rPr>
                <w:b w:val="0"/>
                <w:sz w:val="17"/>
              </w:rPr>
              <w:t>COMPLETE</w:t>
            </w:r>
          </w:p>
        </w:tc>
        <w:tc>
          <w:tcPr>
            <w:tcW w:type="dxa" w:w="3351"/>
            <w:vAlign w:val="center"/>
          </w:tcPr>
          <w:p>
            <w:r/>
            <w:r>
              <w:rPr>
                <w:b w:val="0"/>
                <w:sz w:val="17"/>
              </w:rPr>
              <w:t>Document checkpoint commit dc73244.</w:t>
            </w:r>
          </w:p>
        </w:tc>
      </w:tr>
      <w:tr>
        <w:trPr>
          <w:cantSplit/>
        </w:trPr>
        <w:tc>
          <w:tcPr>
            <w:tcW w:type="dxa" w:w="3351"/>
            <w:vAlign w:val="center"/>
          </w:tcPr>
          <w:p>
            <w:r/>
            <w:r>
              <w:rPr>
                <w:b w:val="0"/>
                <w:sz w:val="17"/>
              </w:rPr>
              <w:t>Phase 2A — Feature-gated owner integration + management shell</w:t>
            </w:r>
          </w:p>
        </w:tc>
        <w:tc>
          <w:tcPr>
            <w:tcW w:type="dxa" w:w="3351"/>
            <w:vAlign w:val="center"/>
          </w:tcPr>
          <w:p>
            <w:r/>
            <w:r>
              <w:rPr>
                <w:b w:val="0"/>
                <w:sz w:val="17"/>
              </w:rPr>
              <w:t>COMPLETE</w:t>
            </w:r>
          </w:p>
        </w:tc>
        <w:tc>
          <w:tcPr>
            <w:tcW w:type="dxa" w:w="3351"/>
            <w:vAlign w:val="center"/>
          </w:tcPr>
          <w:p>
            <w:r/>
            <w:r>
              <w:rPr>
                <w:b w:val="0"/>
                <w:sz w:val="17"/>
              </w:rPr>
              <w:t>1084/1084 targeted tests; Build PASS 89/89; commit 2ba1bbb.</w:t>
            </w:r>
          </w:p>
        </w:tc>
      </w:tr>
      <w:tr>
        <w:trPr>
          <w:cantSplit/>
        </w:trPr>
        <w:tc>
          <w:tcPr>
            <w:tcW w:type="dxa" w:w="3351"/>
            <w:vAlign w:val="center"/>
          </w:tcPr>
          <w:p>
            <w:r/>
            <w:r>
              <w:rPr>
                <w:b w:val="0"/>
                <w:sz w:val="17"/>
              </w:rPr>
              <w:t>Phase 1C — Durable project publication intent</w:t>
            </w:r>
          </w:p>
        </w:tc>
        <w:tc>
          <w:tcPr>
            <w:tcW w:type="dxa" w:w="3351"/>
            <w:vAlign w:val="center"/>
          </w:tcPr>
          <w:p>
            <w:r/>
            <w:r>
              <w:rPr>
                <w:b w:val="0"/>
                <w:sz w:val="17"/>
              </w:rPr>
              <w:t>COMPLETE AND RUNTIME VERIFIED</w:t>
            </w:r>
          </w:p>
        </w:tc>
        <w:tc>
          <w:tcPr>
            <w:tcW w:type="dxa" w:w="3351"/>
            <w:vAlign w:val="center"/>
          </w:tcPr>
          <w:p>
            <w:r/>
            <w:r>
              <w:rPr>
                <w:b w:val="0"/>
                <w:sz w:val="17"/>
              </w:rPr>
              <w:t>1113/1113 targeted tests; Build PASS 89/89; Runtime 47/47 PASS; commit e2a8a6c.</w:t>
            </w:r>
          </w:p>
        </w:tc>
      </w:tr>
      <w:tr>
        <w:trPr>
          <w:cantSplit/>
        </w:trPr>
        <w:tc>
          <w:tcPr>
            <w:tcW w:type="dxa" w:w="3351"/>
            <w:vAlign w:val="center"/>
          </w:tcPr>
          <w:p>
            <w:r/>
            <w:r>
              <w:rPr>
                <w:b w:val="0"/>
                <w:sz w:val="17"/>
              </w:rPr>
              <w:t>Next authorized phase</w:t>
            </w:r>
          </w:p>
        </w:tc>
        <w:tc>
          <w:tcPr>
            <w:tcW w:type="dxa" w:w="3351"/>
            <w:vAlign w:val="center"/>
          </w:tcPr>
          <w:p>
            <w:r/>
            <w:r>
              <w:rPr>
                <w:b w:val="0"/>
                <w:sz w:val="17"/>
              </w:rPr>
              <w:t>PHASE 2B</w:t>
            </w:r>
          </w:p>
        </w:tc>
        <w:tc>
          <w:tcPr>
            <w:tcW w:type="dxa" w:w="3351"/>
            <w:vAlign w:val="center"/>
          </w:tcPr>
          <w:p>
            <w:r/>
            <w:r>
              <w:rPr>
                <w:b w:val="0"/>
                <w:sz w:val="17"/>
              </w:rPr>
              <w:t>Do not restart or repeat earlier phases.</w:t>
            </w:r>
          </w:p>
        </w:tc>
      </w:tr>
    </w:tbl>
    <w:p>
      <w:pPr>
        <w:spacing w:after="40"/>
      </w:pPr>
    </w:p>
    <w:p>
      <w:pPr>
        <w:pStyle w:val="Heading2"/>
        <w:keepNext/>
      </w:pPr>
      <w:r>
        <w:t>2. Locked execution sequence</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Phase 2A — COMPLETE</w:t>
            </w:r>
            <w:r>
              <w:br/>
            </w:r>
            <w:r>
              <w:rPr>
                <w:rFonts w:ascii="Consolas" w:hAnsi="Consolas"/>
                <w:sz w:val="16"/>
              </w:rPr>
              <w:t>→ Phase 1C — COMPLETE</w:t>
            </w:r>
            <w:r>
              <w:br/>
            </w:r>
            <w:r>
              <w:rPr>
                <w:rFonts w:ascii="Consolas" w:hAnsi="Consolas"/>
                <w:sz w:val="16"/>
              </w:rPr>
              <w:t>→ Phase 2B — NEXT</w:t>
            </w:r>
            <w:r>
              <w:br/>
            </w:r>
            <w:r>
              <w:rPr>
                <w:rFonts w:ascii="Consolas" w:hAnsi="Consolas"/>
                <w:sz w:val="16"/>
              </w:rPr>
              <w:t>→ Phase 2C</w:t>
            </w:r>
            <w:r>
              <w:br/>
            </w:r>
            <w:r>
              <w:rPr>
                <w:rFonts w:ascii="Consolas" w:hAnsi="Consolas"/>
                <w:sz w:val="16"/>
              </w:rPr>
              <w:t>→ Phase 2D</w:t>
            </w:r>
            <w:r>
              <w:br/>
            </w:r>
            <w:r>
              <w:rPr>
                <w:rFonts w:ascii="Consolas" w:hAnsi="Consolas"/>
                <w:sz w:val="16"/>
              </w:rPr>
              <w:t>→ Phase 3</w:t>
            </w:r>
            <w:r>
              <w:br/>
            </w:r>
            <w:r>
              <w:rPr>
                <w:rFonts w:ascii="Consolas" w:hAnsi="Consolas"/>
                <w:sz w:val="16"/>
              </w:rPr>
              <w:t>→ Phase 4</w:t>
            </w:r>
            <w:r>
              <w:br/>
            </w:r>
            <w:r>
              <w:rPr>
                <w:rFonts w:ascii="Consolas" w:hAnsi="Consolas"/>
                <w:sz w:val="16"/>
              </w:rPr>
              <w:t>→ Phase 5</w:t>
            </w:r>
            <w:r>
              <w:br/>
            </w:r>
            <w:r>
              <w:rPr>
                <w:rFonts w:ascii="Consolas" w:hAnsi="Consolas"/>
                <w:sz w:val="16"/>
              </w:rPr>
              <w:t>→ Phase 6</w:t>
            </w:r>
            <w:r>
              <w:br/>
            </w:r>
            <w:r>
              <w:rPr>
                <w:rFonts w:ascii="Consolas" w:hAnsi="Consolas"/>
                <w:sz w:val="16"/>
              </w:rPr>
              <w:t>→ Phase 7</w:t>
            </w:r>
            <w:r>
              <w:br/>
            </w:r>
            <w:r>
              <w:rPr>
                <w:rFonts w:ascii="Consolas" w:hAnsi="Consolas"/>
                <w:sz w:val="16"/>
              </w:rPr>
              <w:t>→ Phase 8</w:t>
            </w:r>
          </w:p>
        </w:tc>
      </w:tr>
    </w:tbl>
    <w:p>
      <w:pPr>
        <w:pStyle w:val="ListBullet"/>
        <w:spacing w:after="40"/>
      </w:pPr>
      <w:r>
        <w:t>The accepted sequence must not be skipped, reordered or collapsed unless a new explicit mapping decision authorizes the change.</w:t>
      </w:r>
    </w:p>
    <w:p>
      <w:pPr>
        <w:pStyle w:val="ListBullet"/>
        <w:spacing w:after="40"/>
      </w:pPr>
      <w:r>
        <w:t>Do not restart Phase 0, Phase 1A, Phase 1B, Phase 2A or Phase 1C.</w:t>
      </w:r>
    </w:p>
    <w:p>
      <w:pPr>
        <w:pStyle w:val="ListBullet"/>
        <w:spacing w:after="40"/>
      </w:pPr>
      <w:r>
        <w:t>Do not start Phase 3 before Phase 2D is complete.</w:t>
      </w:r>
    </w:p>
    <w:p>
      <w:pPr>
        <w:pStyle w:val="ListBullet"/>
        <w:spacing w:after="40"/>
      </w:pPr>
      <w:r>
        <w:t>Production migration/application is a separate decision and remains unauthorized.</w:t>
      </w:r>
    </w:p>
    <w:p>
      <w:pPr>
        <w:pStyle w:val="Heading2"/>
        <w:keepNext/>
      </w:pPr>
      <w:r>
        <w:t>3. Source-of-truth order</w:t>
      </w:r>
    </w:p>
    <w:p>
      <w:pPr>
        <w:pStyle w:val="ListBullet"/>
        <w:spacing w:after="40"/>
      </w:pPr>
      <w:r>
        <w:rPr>
          <w:b/>
        </w:rPr>
        <w:t xml:space="preserve">Product and security intent: </w:t>
      </w:r>
      <w:r>
        <w:t>The original Full Handoff together with all later accepted addenda. Newer addenda supersede older text only on points they explicitly change.</w:t>
      </w:r>
    </w:p>
    <w:p>
      <w:pPr>
        <w:pStyle w:val="ListBullet"/>
        <w:spacing w:after="40"/>
      </w:pPr>
      <w:r>
        <w:rPr>
          <w:b/>
        </w:rPr>
        <w:t xml:space="preserve">Implementation status and sequencing: </w:t>
      </w:r>
      <w:r>
        <w:t>Current repository state, the accepted Pre-Phase-2 Summary, Addendum C, the Phase 2A report, the Phase 1C report, and this 11 August master update.</w:t>
      </w:r>
    </w:p>
    <w:p>
      <w:pPr>
        <w:pStyle w:val="ListBullet"/>
        <w:spacing w:after="40"/>
      </w:pPr>
      <w:r>
        <w:rPr>
          <w:b/>
        </w:rPr>
        <w:t xml:space="preserve">Repository implementation: </w:t>
      </w:r>
      <w:r>
        <w:t>Current code and migrations are the implementation source of truth. Do not trust the June document’s old statement that implementation had not started.</w:t>
      </w:r>
    </w:p>
    <w:p>
      <w:pPr>
        <w:pStyle w:val="ListBullet"/>
        <w:spacing w:after="40"/>
      </w:pPr>
      <w:r>
        <w:rPr>
          <w:b/>
        </w:rPr>
        <w:t xml:space="preserve">Historical evidence: </w:t>
      </w:r>
      <w:r>
        <w:t>Phase 0 / Phase 1A / Phase 1B mapping, implementation and runtime reports under docs/.</w:t>
      </w:r>
    </w:p>
    <w:p>
      <w:pPr>
        <w:pStyle w:val="Heading2"/>
        <w:keepNext/>
      </w:pPr>
      <w:r>
        <w:t>4.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Item</w:t>
            </w:r>
          </w:p>
        </w:tc>
        <w:tc>
          <w:tcPr>
            <w:tcW w:type="dxa" w:w="5026"/>
            <w:shd w:fill="EAF2FF"/>
            <w:vAlign w:val="center"/>
          </w:tcPr>
          <w:p>
            <w:r/>
            <w:r>
              <w:rPr>
                <w:b/>
                <w:color w:val="2563EB"/>
                <w:sz w:val="17"/>
              </w:rPr>
              <w:t>Current state</w:t>
            </w:r>
          </w:p>
        </w:tc>
      </w:tr>
      <w:tr>
        <w:trPr>
          <w:cantSplit/>
        </w:trPr>
        <w:tc>
          <w:tcPr>
            <w:tcW w:type="dxa" w:w="5026"/>
            <w:vAlign w:val="center"/>
          </w:tcPr>
          <w:p>
            <w:r/>
            <w:r>
              <w:rPr>
                <w:b w:val="0"/>
                <w:sz w:val="17"/>
              </w:rPr>
              <w:t>Branch</w:t>
            </w:r>
          </w:p>
        </w:tc>
        <w:tc>
          <w:tcPr>
            <w:tcW w:type="dxa" w:w="5026"/>
            <w:vAlign w:val="center"/>
          </w:tcPr>
          <w:p>
            <w:r/>
            <w:r>
              <w:rPr>
                <w:b w:val="0"/>
                <w:sz w:val="17"/>
              </w:rPr>
              <w:t>main</w:t>
            </w:r>
          </w:p>
        </w:tc>
      </w:tr>
      <w:tr>
        <w:trPr>
          <w:cantSplit/>
        </w:trPr>
        <w:tc>
          <w:tcPr>
            <w:tcW w:type="dxa" w:w="5026"/>
            <w:vAlign w:val="center"/>
          </w:tcPr>
          <w:p>
            <w:r/>
            <w:r>
              <w:rPr>
                <w:b w:val="0"/>
                <w:sz w:val="17"/>
              </w:rPr>
              <w:t>HEAD</w:t>
            </w:r>
          </w:p>
        </w:tc>
        <w:tc>
          <w:tcPr>
            <w:tcW w:type="dxa" w:w="5026"/>
            <w:vAlign w:val="center"/>
          </w:tcPr>
          <w:p>
            <w:r/>
            <w:r>
              <w:rPr>
                <w:b w:val="0"/>
                <w:sz w:val="17"/>
              </w:rPr>
              <w:t>e2a8a6c — Add Client Share Phase 1C publication intent</w:t>
            </w:r>
          </w:p>
        </w:tc>
      </w:tr>
      <w:tr>
        <w:trPr>
          <w:cantSplit/>
        </w:trPr>
        <w:tc>
          <w:tcPr>
            <w:tcW w:type="dxa" w:w="5026"/>
            <w:vAlign w:val="center"/>
          </w:tcPr>
          <w:p>
            <w:r/>
            <w:r>
              <w:rPr>
                <w:b w:val="0"/>
                <w:sz w:val="17"/>
              </w:rPr>
              <w:t>origin/main</w:t>
            </w:r>
          </w:p>
        </w:tc>
        <w:tc>
          <w:tcPr>
            <w:tcW w:type="dxa" w:w="5026"/>
            <w:vAlign w:val="center"/>
          </w:tcPr>
          <w:p>
            <w:r/>
            <w:r>
              <w:rPr>
                <w:b w:val="0"/>
                <w:sz w:val="17"/>
              </w:rPr>
              <w:t>bdd489a0f64a9ae2fea3e2dee66cdf48f60098f7 — Complete Client Share Phase 1B runtime verification</w:t>
            </w:r>
          </w:p>
        </w:tc>
      </w:tr>
      <w:tr>
        <w:trPr>
          <w:cantSplit/>
        </w:trPr>
        <w:tc>
          <w:tcPr>
            <w:tcW w:type="dxa" w:w="5026"/>
            <w:vAlign w:val="center"/>
          </w:tcPr>
          <w:p>
            <w:r/>
            <w:r>
              <w:rPr>
                <w:b w:val="0"/>
                <w:sz w:val="17"/>
              </w:rPr>
              <w:t>Local divergence</w:t>
            </w:r>
          </w:p>
        </w:tc>
        <w:tc>
          <w:tcPr>
            <w:tcW w:type="dxa" w:w="5026"/>
            <w:vAlign w:val="center"/>
          </w:tcPr>
          <w:p>
            <w:r/>
            <w:r>
              <w:rPr>
                <w:b w:val="0"/>
                <w:sz w:val="17"/>
              </w:rPr>
              <w:t>main is ahead of origin/main by 3 commits</w:t>
            </w:r>
          </w:p>
        </w:tc>
      </w:tr>
      <w:tr>
        <w:trPr>
          <w:cantSplit/>
        </w:trPr>
        <w:tc>
          <w:tcPr>
            <w:tcW w:type="dxa" w:w="5026"/>
            <w:vAlign w:val="center"/>
          </w:tcPr>
          <w:p>
            <w:r/>
            <w:r>
              <w:rPr>
                <w:b w:val="0"/>
                <w:sz w:val="17"/>
              </w:rPr>
              <w:t>Unpushed commits</w:t>
            </w:r>
          </w:p>
        </w:tc>
        <w:tc>
          <w:tcPr>
            <w:tcW w:type="dxa" w:w="5026"/>
            <w:vAlign w:val="center"/>
          </w:tcPr>
          <w:p>
            <w:r/>
            <w:r>
              <w:rPr>
                <w:b w:val="0"/>
                <w:sz w:val="17"/>
              </w:rPr>
              <w:t>dc73244, 2ba1bbb, e2a8a6c</w:t>
            </w:r>
          </w:p>
        </w:tc>
      </w:tr>
      <w:tr>
        <w:trPr>
          <w:cantSplit/>
        </w:trPr>
        <w:tc>
          <w:tcPr>
            <w:tcW w:type="dxa" w:w="5026"/>
            <w:vAlign w:val="center"/>
          </w:tcPr>
          <w:p>
            <w:r/>
            <w:r>
              <w:rPr>
                <w:b w:val="0"/>
                <w:sz w:val="17"/>
              </w:rPr>
              <w:t>Working tree</w:t>
            </w:r>
          </w:p>
        </w:tc>
        <w:tc>
          <w:tcPr>
            <w:tcW w:type="dxa" w:w="5026"/>
            <w:vAlign w:val="center"/>
          </w:tcPr>
          <w:p>
            <w:r/>
            <w:r>
              <w:rPr>
                <w:b w:val="0"/>
                <w:sz w:val="17"/>
              </w:rPr>
              <w:t>Clean immediately after the Phase 1C checkpoint commit</w:t>
            </w:r>
          </w:p>
        </w:tc>
      </w:tr>
      <w:tr>
        <w:trPr>
          <w:cantSplit/>
        </w:trPr>
        <w:tc>
          <w:tcPr>
            <w:tcW w:type="dxa" w:w="5026"/>
            <w:vAlign w:val="center"/>
          </w:tcPr>
          <w:p>
            <w:r/>
            <w:r>
              <w:rPr>
                <w:b w:val="0"/>
                <w:sz w:val="17"/>
              </w:rPr>
              <w:t>Push</w:t>
            </w:r>
          </w:p>
        </w:tc>
        <w:tc>
          <w:tcPr>
            <w:tcW w:type="dxa" w:w="5026"/>
            <w:vAlign w:val="center"/>
          </w:tcPr>
          <w:p>
            <w:r/>
            <w:r>
              <w:rPr>
                <w:b w:val="0"/>
                <w:sz w:val="17"/>
              </w:rPr>
              <w:t>NOT performed at this stop point</w:t>
            </w:r>
          </w:p>
        </w:tc>
      </w:tr>
      <w:tr>
        <w:trPr>
          <w:cantSplit/>
        </w:trPr>
        <w:tc>
          <w:tcPr>
            <w:tcW w:type="dxa" w:w="5026"/>
            <w:vAlign w:val="center"/>
          </w:tcPr>
          <w:p>
            <w:r/>
            <w:r>
              <w:rPr>
                <w:b w:val="0"/>
                <w:sz w:val="17"/>
              </w:rPr>
              <w:t>Deployment</w:t>
            </w:r>
          </w:p>
        </w:tc>
        <w:tc>
          <w:tcPr>
            <w:tcW w:type="dxa" w:w="5026"/>
            <w:vAlign w:val="center"/>
          </w:tcPr>
          <w:p>
            <w:r/>
            <w:r>
              <w:rPr>
                <w:b w:val="0"/>
                <w:sz w:val="17"/>
              </w:rPr>
              <w:t>NOT performed for Phase 2A / Phase 1C</w:t>
            </w:r>
          </w:p>
        </w:tc>
      </w:tr>
    </w:tbl>
    <w:p>
      <w:pPr>
        <w:spacing w:after="40"/>
      </w:pPr>
    </w:p>
    <w:p>
      <w:pPr>
        <w:spacing w:after="100"/>
      </w:pPr>
      <w:r>
        <w:t>Important: the three local commits are intentionally not on origin/main yet. A new session must verify the actual repository state before assuming these values still match disk.</w:t>
      </w:r>
    </w:p>
    <w:p>
      <w:pPr>
        <w:pStyle w:val="Heading2"/>
        <w:keepNext/>
      </w:pPr>
      <w:r>
        <w:t>5. Commit history relevant to Client Share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Commit</w:t>
            </w:r>
          </w:p>
        </w:tc>
        <w:tc>
          <w:tcPr>
            <w:tcW w:type="dxa" w:w="5026"/>
            <w:shd w:fill="EAF2FF"/>
            <w:vAlign w:val="center"/>
          </w:tcPr>
          <w:p>
            <w:r/>
            <w:r>
              <w:rPr>
                <w:b/>
                <w:color w:val="2563EB"/>
                <w:sz w:val="17"/>
              </w:rPr>
              <w:t>Meaning</w:t>
            </w:r>
          </w:p>
        </w:tc>
      </w:tr>
      <w:tr>
        <w:trPr>
          <w:cantSplit/>
        </w:trPr>
        <w:tc>
          <w:tcPr>
            <w:tcW w:type="dxa" w:w="5026"/>
            <w:vAlign w:val="center"/>
          </w:tcPr>
          <w:p>
            <w:r/>
            <w:r>
              <w:rPr>
                <w:b w:val="0"/>
                <w:sz w:val="17"/>
              </w:rPr>
              <w:t>ad2c338</w:t>
            </w:r>
          </w:p>
        </w:tc>
        <w:tc>
          <w:tcPr>
            <w:tcW w:type="dxa" w:w="5026"/>
            <w:vAlign w:val="center"/>
          </w:tcPr>
          <w:p>
            <w:r/>
            <w:r>
              <w:rPr>
                <w:b w:val="0"/>
                <w:sz w:val="17"/>
              </w:rPr>
              <w:t>Add Client Share Link Phase 1A foundation</w:t>
            </w:r>
          </w:p>
        </w:tc>
      </w:tr>
      <w:tr>
        <w:trPr>
          <w:cantSplit/>
        </w:trPr>
        <w:tc>
          <w:tcPr>
            <w:tcW w:type="dxa" w:w="5026"/>
            <w:vAlign w:val="center"/>
          </w:tcPr>
          <w:p>
            <w:r/>
            <w:r>
              <w:rPr>
                <w:b w:val="0"/>
                <w:sz w:val="17"/>
              </w:rPr>
              <w:t>73596d0</w:t>
            </w:r>
          </w:p>
        </w:tc>
        <w:tc>
          <w:tcPr>
            <w:tcW w:type="dxa" w:w="5026"/>
            <w:vAlign w:val="center"/>
          </w:tcPr>
          <w:p>
            <w:r/>
            <w:r>
              <w:rPr>
                <w:b w:val="0"/>
                <w:sz w:val="17"/>
              </w:rPr>
              <w:t>Document Client Share Phase 1B architecture</w:t>
            </w:r>
          </w:p>
        </w:tc>
      </w:tr>
      <w:tr>
        <w:trPr>
          <w:cantSplit/>
        </w:trPr>
        <w:tc>
          <w:tcPr>
            <w:tcW w:type="dxa" w:w="5026"/>
            <w:vAlign w:val="center"/>
          </w:tcPr>
          <w:p>
            <w:r/>
            <w:r>
              <w:rPr>
                <w:b w:val="0"/>
                <w:sz w:val="17"/>
              </w:rPr>
              <w:t>8bb26c5</w:t>
            </w:r>
          </w:p>
        </w:tc>
        <w:tc>
          <w:tcPr>
            <w:tcW w:type="dxa" w:w="5026"/>
            <w:vAlign w:val="center"/>
          </w:tcPr>
          <w:p>
            <w:r/>
            <w:r>
              <w:rPr>
                <w:b w:val="0"/>
                <w:sz w:val="17"/>
              </w:rPr>
              <w:t>Add Client Share Phase 1B owner reads</w:t>
            </w:r>
          </w:p>
        </w:tc>
      </w:tr>
      <w:tr>
        <w:trPr>
          <w:cantSplit/>
        </w:trPr>
        <w:tc>
          <w:tcPr>
            <w:tcW w:type="dxa" w:w="5026"/>
            <w:vAlign w:val="center"/>
          </w:tcPr>
          <w:p>
            <w:r/>
            <w:r>
              <w:rPr>
                <w:b w:val="0"/>
                <w:sz w:val="17"/>
              </w:rPr>
              <w:t>c4c19d3</w:t>
            </w:r>
          </w:p>
        </w:tc>
        <w:tc>
          <w:tcPr>
            <w:tcW w:type="dxa" w:w="5026"/>
            <w:vAlign w:val="center"/>
          </w:tcPr>
          <w:p>
            <w:r/>
            <w:r>
              <w:rPr>
                <w:b w:val="0"/>
                <w:sz w:val="17"/>
              </w:rPr>
              <w:t>Add Client Share Phase 1B lifecycle operations</w:t>
            </w:r>
          </w:p>
        </w:tc>
      </w:tr>
      <w:tr>
        <w:trPr>
          <w:cantSplit/>
        </w:trPr>
        <w:tc>
          <w:tcPr>
            <w:tcW w:type="dxa" w:w="5026"/>
            <w:vAlign w:val="center"/>
          </w:tcPr>
          <w:p>
            <w:r/>
            <w:r>
              <w:rPr>
                <w:b w:val="0"/>
                <w:sz w:val="17"/>
              </w:rPr>
              <w:t>6023107</w:t>
            </w:r>
          </w:p>
        </w:tc>
        <w:tc>
          <w:tcPr>
            <w:tcW w:type="dxa" w:w="5026"/>
            <w:vAlign w:val="center"/>
          </w:tcPr>
          <w:p>
            <w:r/>
            <w:r>
              <w:rPr>
                <w:b w:val="0"/>
                <w:sz w:val="17"/>
              </w:rPr>
              <w:t>Add Client Share Phase 1B access operations</w:t>
            </w:r>
          </w:p>
        </w:tc>
      </w:tr>
      <w:tr>
        <w:trPr>
          <w:cantSplit/>
        </w:trPr>
        <w:tc>
          <w:tcPr>
            <w:tcW w:type="dxa" w:w="5026"/>
            <w:vAlign w:val="center"/>
          </w:tcPr>
          <w:p>
            <w:r/>
            <w:r>
              <w:rPr>
                <w:b w:val="0"/>
                <w:sz w:val="17"/>
              </w:rPr>
              <w:t>80fd66b</w:t>
            </w:r>
          </w:p>
        </w:tc>
        <w:tc>
          <w:tcPr>
            <w:tcW w:type="dxa" w:w="5026"/>
            <w:vAlign w:val="center"/>
          </w:tcPr>
          <w:p>
            <w:r/>
            <w:r>
              <w:rPr>
                <w:b w:val="0"/>
                <w:sz w:val="17"/>
              </w:rPr>
              <w:t>Add Client Share Phase 1B configuration save</w:t>
            </w:r>
          </w:p>
        </w:tc>
      </w:tr>
      <w:tr>
        <w:trPr>
          <w:cantSplit/>
        </w:trPr>
        <w:tc>
          <w:tcPr>
            <w:tcW w:type="dxa" w:w="5026"/>
            <w:vAlign w:val="center"/>
          </w:tcPr>
          <w:p>
            <w:r/>
            <w:r>
              <w:rPr>
                <w:b w:val="0"/>
                <w:sz w:val="17"/>
              </w:rPr>
              <w:t>bdd489a</w:t>
            </w:r>
          </w:p>
        </w:tc>
        <w:tc>
          <w:tcPr>
            <w:tcW w:type="dxa" w:w="5026"/>
            <w:vAlign w:val="center"/>
          </w:tcPr>
          <w:p>
            <w:r/>
            <w:r>
              <w:rPr>
                <w:b w:val="0"/>
                <w:sz w:val="17"/>
              </w:rPr>
              <w:t>Complete Client Share Phase 1B runtime verification</w:t>
            </w:r>
          </w:p>
        </w:tc>
      </w:tr>
      <w:tr>
        <w:trPr>
          <w:cantSplit/>
        </w:trPr>
        <w:tc>
          <w:tcPr>
            <w:tcW w:type="dxa" w:w="5026"/>
            <w:vAlign w:val="center"/>
          </w:tcPr>
          <w:p>
            <w:r/>
            <w:r>
              <w:rPr>
                <w:b w:val="0"/>
                <w:sz w:val="17"/>
              </w:rPr>
              <w:t>dc73244</w:t>
            </w:r>
          </w:p>
        </w:tc>
        <w:tc>
          <w:tcPr>
            <w:tcW w:type="dxa" w:w="5026"/>
            <w:vAlign w:val="center"/>
          </w:tcPr>
          <w:p>
            <w:r/>
            <w:r>
              <w:rPr>
                <w:b w:val="0"/>
                <w:sz w:val="17"/>
              </w:rPr>
              <w:t>Document Client Share pre-Phase 2 checkpoint</w:t>
            </w:r>
          </w:p>
        </w:tc>
      </w:tr>
      <w:tr>
        <w:trPr>
          <w:cantSplit/>
        </w:trPr>
        <w:tc>
          <w:tcPr>
            <w:tcW w:type="dxa" w:w="5026"/>
            <w:vAlign w:val="center"/>
          </w:tcPr>
          <w:p>
            <w:r/>
            <w:r>
              <w:rPr>
                <w:b w:val="0"/>
                <w:sz w:val="17"/>
              </w:rPr>
              <w:t>2ba1bbb</w:t>
            </w:r>
          </w:p>
        </w:tc>
        <w:tc>
          <w:tcPr>
            <w:tcW w:type="dxa" w:w="5026"/>
            <w:vAlign w:val="center"/>
          </w:tcPr>
          <w:p>
            <w:r/>
            <w:r>
              <w:rPr>
                <w:b w:val="0"/>
                <w:sz w:val="17"/>
              </w:rPr>
              <w:t>Add Client Share Phase 2A owner management</w:t>
            </w:r>
          </w:p>
        </w:tc>
      </w:tr>
      <w:tr>
        <w:trPr>
          <w:cantSplit/>
        </w:trPr>
        <w:tc>
          <w:tcPr>
            <w:tcW w:type="dxa" w:w="5026"/>
            <w:vAlign w:val="center"/>
          </w:tcPr>
          <w:p>
            <w:r/>
            <w:r>
              <w:rPr>
                <w:b w:val="0"/>
                <w:sz w:val="17"/>
              </w:rPr>
              <w:t>e2a8a6c</w:t>
            </w:r>
          </w:p>
        </w:tc>
        <w:tc>
          <w:tcPr>
            <w:tcW w:type="dxa" w:w="5026"/>
            <w:vAlign w:val="center"/>
          </w:tcPr>
          <w:p>
            <w:r/>
            <w:r>
              <w:rPr>
                <w:b w:val="0"/>
                <w:sz w:val="17"/>
              </w:rPr>
              <w:t>Add Client Share Phase 1C publication intent</w:t>
            </w:r>
          </w:p>
        </w:tc>
      </w:tr>
    </w:tbl>
    <w:p>
      <w:pPr>
        <w:spacing w:after="40"/>
      </w:pPr>
    </w:p>
    <w:p>
      <w:pPr>
        <w:pStyle w:val="Heading2"/>
        <w:keepNext/>
      </w:pPr>
      <w:r>
        <w:t>6. Production and Supabase state — non-negotiable</w:t>
      </w:r>
    </w:p>
    <w:tbl>
      <w:tblPr>
        <w:tblW w:type="auto" w:w="0"/>
        <w:jc w:val="center"/>
        <w:tblLayout w:type="autofit"/>
        <w:tblLook w:firstColumn="1" w:firstRow="1" w:lastColumn="0" w:lastRow="0" w:noHBand="0" w:noVBand="1" w:val="04A0"/>
      </w:tblPr>
      <w:tblGrid>
        <w:gridCol w:w="10052"/>
      </w:tblGrid>
      <w:tr>
        <w:trPr>
          <w:cantSplit/>
        </w:trPr>
        <w:tc>
          <w:tcPr>
            <w:tcW w:type="dxa" w:w="10052"/>
            <w:shd w:fill="FDECEC"/>
          </w:tcPr>
          <w:p>
            <w:pPr>
              <w:spacing w:after="80"/>
            </w:pPr>
            <w:r>
              <w:rPr>
                <w:b/>
                <w:color w:val="B91C1C"/>
                <w:sz w:val="21"/>
              </w:rPr>
              <w:t>PRODUCTION APPLICATION REMAINS NOT AUTHORIZED</w:t>
            </w:r>
          </w:p>
          <w:p>
            <w:pPr>
              <w:spacing w:after="0"/>
            </w:pPr>
            <w:r>
              <w:rPr>
                <w:sz w:val="19"/>
              </w:rPr>
              <w:t>No Client Share migration has been applied to the real Text2Task Production Supabase project. The Client Share feature is not enabled for real users. The successful disposable runtime tests do not authorize Production application.</w:t>
            </w:r>
          </w:p>
        </w:tc>
      </w:tr>
    </w:tbl>
    <w:p>
      <w:pPr>
        <w:pStyle w:val="ListBullet"/>
        <w:spacing w:after="40"/>
      </w:pPr>
      <w:r>
        <w:t>Client Share migrations in repository: created and verified, but not applied to Production.</w:t>
      </w:r>
    </w:p>
    <w:p>
      <w:pPr>
        <w:pStyle w:val="ListBullet"/>
        <w:spacing w:after="40"/>
      </w:pPr>
      <w:r>
        <w:t>Feature gate: TEXT2TASK_CLIENT_SHARE_ENABLED; fail-closed and disabled by default.</w:t>
      </w:r>
    </w:p>
    <w:p>
      <w:pPr>
        <w:pStyle w:val="ListBullet"/>
        <w:spacing w:after="40"/>
      </w:pPr>
      <w:r>
        <w:t>Phase 2A code was deliberately designed so it can exist while the Production Client Share schema does not exist: the dashboard entry point stays hidden and all share-link API handlers fail closed before database work when the gate is off.</w:t>
      </w:r>
    </w:p>
    <w:p>
      <w:pPr>
        <w:pStyle w:val="ListBullet"/>
        <w:spacing w:after="40"/>
      </w:pPr>
      <w:r>
        <w:t>No Production Supabase access, SQL application, feature enablement or Client Share deployment was performed during the Phase 2A / Phase 1C work.</w:t>
      </w:r>
    </w:p>
    <w:p>
      <w:pPr>
        <w:pStyle w:val="Heading2"/>
        <w:keepNext/>
      </w:pPr>
      <w:r>
        <w:t>7. Disposable Supabase test projects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Project / purpose</w:t>
            </w:r>
          </w:p>
        </w:tc>
        <w:tc>
          <w:tcPr>
            <w:tcW w:type="dxa" w:w="5026"/>
            <w:shd w:fill="EAF2FF"/>
            <w:vAlign w:val="center"/>
          </w:tcPr>
          <w:p>
            <w:r/>
            <w:r>
              <w:rPr>
                <w:b/>
                <w:color w:val="2563EB"/>
                <w:sz w:val="17"/>
              </w:rPr>
              <w:t>Status</w:t>
            </w:r>
          </w:p>
        </w:tc>
      </w:tr>
      <w:tr>
        <w:trPr>
          <w:cantSplit/>
        </w:trPr>
        <w:tc>
          <w:tcPr>
            <w:tcW w:type="dxa" w:w="5026"/>
            <w:vAlign w:val="center"/>
          </w:tcPr>
          <w:p>
            <w:r/>
            <w:r>
              <w:rPr>
                <w:b w:val="0"/>
                <w:sz w:val="17"/>
              </w:rPr>
              <w:t>Phase 1B disposable runtime project</w:t>
            </w:r>
          </w:p>
        </w:tc>
        <w:tc>
          <w:tcPr>
            <w:tcW w:type="dxa" w:w="5026"/>
            <w:vAlign w:val="center"/>
          </w:tcPr>
          <w:p>
            <w:r/>
            <w:r>
              <w:rPr>
                <w:b w:val="0"/>
                <w:sz w:val="17"/>
              </w:rPr>
              <w:t>Deleted after successful Phase 1B runtime verification.</w:t>
            </w:r>
          </w:p>
        </w:tc>
      </w:tr>
      <w:tr>
        <w:trPr>
          <w:cantSplit/>
        </w:trPr>
        <w:tc>
          <w:tcPr>
            <w:tcW w:type="dxa" w:w="5026"/>
            <w:vAlign w:val="center"/>
          </w:tcPr>
          <w:p>
            <w:r/>
            <w:r>
              <w:rPr>
                <w:b w:val="0"/>
                <w:sz w:val="17"/>
              </w:rPr>
              <w:t>text2task-phase1c-runtime-temp</w:t>
            </w:r>
          </w:p>
        </w:tc>
        <w:tc>
          <w:tcPr>
            <w:tcW w:type="dxa" w:w="5026"/>
            <w:vAlign w:val="center"/>
          </w:tcPr>
          <w:p>
            <w:r/>
            <w:r>
              <w:rPr>
                <w:b w:val="0"/>
                <w:sz w:val="17"/>
              </w:rPr>
              <w:t>Still exists at this stop point. File 01, File 02 and corrected File 03 were run successfully. DELETE THIS DISPOSABLE PROJECT before continuing implementation work in the next session.</w:t>
            </w:r>
          </w:p>
        </w:tc>
      </w:tr>
    </w:tbl>
    <w:p>
      <w:pPr>
        <w:spacing w:after="40"/>
      </w:pPr>
    </w:p>
    <w:p>
      <w:pPr>
        <w:spacing w:after="100"/>
      </w:pPr>
      <w:r>
        <w:t>Phase 1C disposable result: file 01 returned READY; file 02 returned found=true for every structural verification row; corrected file 03 returned 47 total / 47 passed / 0 failed / PHASE_1C_RUNTIME_PASS.</w:t>
      </w:r>
    </w:p>
    <w:p>
      <w:pPr>
        <w:pStyle w:val="Heading2"/>
        <w:keepNext/>
      </w:pPr>
      <w:r>
        <w:t>8. Locked product decisions carried forward</w:t>
      </w:r>
    </w:p>
    <w:p>
      <w:pPr>
        <w:pStyle w:val="ListBullet"/>
        <w:spacing w:after="40"/>
      </w:pPr>
      <w:r>
        <w:t>V1 exposes one active link per project in the UI, while the database supports multiple links from day one.</w:t>
      </w:r>
    </w:p>
    <w:p>
      <w:pPr>
        <w:pStyle w:val="ListBullet"/>
        <w:spacing w:after="40"/>
      </w:pPr>
      <w:r>
        <w:t>Optional PIN and optional expiry are included in V1.</w:t>
      </w:r>
    </w:p>
    <w:p>
      <w:pPr>
        <w:pStyle w:val="ListBullet"/>
        <w:spacing w:after="40"/>
      </w:pPr>
      <w:r>
        <w:t>Commenter email is omitted or optional in V1 and is never required by default.</w:t>
      </w:r>
    </w:p>
    <w:p>
      <w:pPr>
        <w:pStyle w:val="ListBullet"/>
        <w:spacing w:after="40"/>
      </w:pPr>
      <w:r>
        <w:t>No client account is required.</w:t>
      </w:r>
    </w:p>
    <w:p>
      <w:pPr>
        <w:pStyle w:val="ListBullet"/>
        <w:spacing w:after="40"/>
      </w:pPr>
      <w:r>
        <w:t>Client feedback never changes project/task/CRM data automatically.</w:t>
      </w:r>
    </w:p>
    <w:p>
      <w:pPr>
        <w:pStyle w:val="ListBullet"/>
        <w:spacing w:after="40"/>
      </w:pPr>
      <w:r>
        <w:t>Client communication remains separate from the professional project timeline.</w:t>
      </w:r>
    </w:p>
    <w:p>
      <w:pPr>
        <w:pStyle w:val="ListBullet"/>
        <w:spacing w:after="40"/>
      </w:pPr>
      <w:r>
        <w:t>Resources remain private storage objects and require explicit share mappings and verified access.</w:t>
      </w:r>
    </w:p>
    <w:p>
      <w:pPr>
        <w:pStyle w:val="ListBullet"/>
        <w:spacing w:after="40"/>
      </w:pPr>
      <w:r>
        <w:t>WhatsApp uses a normal share URL / prefilled message; no WhatsApp API integration.</w:t>
      </w:r>
    </w:p>
    <w:p>
      <w:pPr>
        <w:pStyle w:val="ListBullet"/>
        <w:spacing w:after="40"/>
      </w:pPr>
      <w:r>
        <w:t>Anonymous clients never query Supabase project data directly; public access is server-mediated and projection-based.</w:t>
      </w:r>
    </w:p>
    <w:p>
      <w:pPr>
        <w:pStyle w:val="ListBullet"/>
        <w:spacing w:after="40"/>
      </w:pPr>
      <w:r>
        <w:t>Public progress/counts must use only the shared subset; hidden task counts may never leak.</w:t>
      </w:r>
    </w:p>
    <w:p>
      <w:pPr>
        <w:pStyle w:val="ListBullet"/>
        <w:spacing w:after="40"/>
      </w:pPr>
      <w:r>
        <w:t>Fragment-to-session exchange must be validated in real WhatsApp/Instagram/iOS/Android in-app webviews before Phase 3 is considered done; if needed, use token-in-path → immediate exchange → clean redirect fallback.</w:t>
      </w:r>
    </w:p>
    <w:p>
      <w:pPr>
        <w:pStyle w:val="ListBullet"/>
        <w:spacing w:after="40"/>
      </w:pPr>
      <w:r>
        <w:t>Sensitive public responses must enforce private/no-store at every layer, including edge/CDN/reverse proxy behavior; revocation/rotation cache behavior must be tested.</w:t>
      </w:r>
    </w:p>
    <w:p>
      <w:pPr>
        <w:pStyle w:val="ListBullet"/>
        <w:spacing w:after="40"/>
      </w:pPr>
      <w:r>
        <w:t>Public client pages should be RTL-capable in V1 if Hebrew/Arabic usage is meaningful.</w:t>
      </w:r>
    </w:p>
    <w:p>
      <w:pPr>
        <w:pStyle w:val="ListBullet"/>
        <w:spacing w:after="40"/>
      </w:pPr>
      <w:r>
        <w:t>Suspicious-link owner alerting is deferred backlog, not forgotten.</w:t>
      </w:r>
    </w:p>
    <w:p>
      <w:pPr>
        <w:pStyle w:val="ListBullet"/>
        <w:spacing w:after="40"/>
      </w:pPr>
      <w:r>
        <w:t>The hardening tail may be as costly as Phases 1–6 combined; do not compress security work.</w:t>
      </w:r>
    </w:p>
    <w:p>
      <w:pPr>
        <w:pStyle w:val="ListBullet"/>
        <w:spacing w:after="40"/>
      </w:pPr>
      <w:r>
        <w:t>Per-phase acceptance tests are mandatory.</w:t>
      </w:r>
    </w:p>
    <w:p>
      <w:pPr>
        <w:pStyle w:val="Heading2"/>
        <w:keepNext/>
      </w:pPr>
      <w:r>
        <w:t>9. Phase 1A — completed foundation</w:t>
      </w:r>
    </w:p>
    <w:p>
      <w:pPr>
        <w:spacing w:after="100"/>
      </w:pPr>
      <w:r>
        <w:t>Phase 1A established the production-grade multi-tenant data/security foundation. It is complete and must not be redesigned simply because later UI work needs additional controls.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Core table</w:t>
            </w:r>
          </w:p>
        </w:tc>
        <w:tc>
          <w:tcPr>
            <w:tcW w:type="dxa" w:w="5026"/>
            <w:shd w:fill="EAF2FF"/>
            <w:vAlign w:val="center"/>
          </w:tcPr>
          <w:p>
            <w:r/>
            <w:r>
              <w:rPr>
                <w:b/>
                <w:color w:val="2563EB"/>
                <w:sz w:val="16"/>
              </w:rPr>
              <w:t>Purpose / boundary</w:t>
            </w:r>
          </w:p>
        </w:tc>
      </w:tr>
      <w:tr>
        <w:trPr>
          <w:cantSplit/>
        </w:trPr>
        <w:tc>
          <w:tcPr>
            <w:tcW w:type="dxa" w:w="5026"/>
            <w:vAlign w:val="center"/>
          </w:tcPr>
          <w:p>
            <w:r/>
            <w:r>
              <w:rPr>
                <w:b w:val="0"/>
                <w:sz w:val="16"/>
              </w:rPr>
              <w:t>project_share_links</w:t>
            </w:r>
          </w:p>
        </w:tc>
        <w:tc>
          <w:tcPr>
            <w:tcW w:type="dxa" w:w="5026"/>
            <w:vAlign w:val="center"/>
          </w:tcPr>
          <w:p>
            <w:r/>
            <w:r>
              <w:rPr>
                <w:b w:val="0"/>
                <w:sz w:val="16"/>
              </w:rPr>
              <w:t>Owner/project scoped share-link lifecycle and configuration state.</w:t>
            </w:r>
          </w:p>
        </w:tc>
      </w:tr>
      <w:tr>
        <w:trPr>
          <w:cantSplit/>
        </w:trPr>
        <w:tc>
          <w:tcPr>
            <w:tcW w:type="dxa" w:w="5026"/>
            <w:vAlign w:val="center"/>
          </w:tcPr>
          <w:p>
            <w:r/>
            <w:r>
              <w:rPr>
                <w:b w:val="0"/>
                <w:sz w:val="16"/>
              </w:rPr>
              <w:t>project_share_secret_material</w:t>
            </w:r>
          </w:p>
        </w:tc>
        <w:tc>
          <w:tcPr>
            <w:tcW w:type="dxa" w:w="5026"/>
            <w:vAlign w:val="center"/>
          </w:tcPr>
          <w:p>
            <w:r/>
            <w:r>
              <w:rPr>
                <w:b w:val="0"/>
                <w:sz w:val="16"/>
              </w:rPr>
              <w:t>Encrypted secret material for owner reveal/copy; isolated from normal access.</w:t>
            </w:r>
          </w:p>
        </w:tc>
      </w:tr>
      <w:tr>
        <w:trPr>
          <w:cantSplit/>
        </w:trPr>
        <w:tc>
          <w:tcPr>
            <w:tcW w:type="dxa" w:w="5026"/>
            <w:vAlign w:val="center"/>
          </w:tcPr>
          <w:p>
            <w:r/>
            <w:r>
              <w:rPr>
                <w:b w:val="0"/>
                <w:sz w:val="16"/>
              </w:rPr>
              <w:t>share_link_tasks</w:t>
            </w:r>
          </w:p>
        </w:tc>
        <w:tc>
          <w:tcPr>
            <w:tcW w:type="dxa" w:w="5026"/>
            <w:vAlign w:val="center"/>
          </w:tcPr>
          <w:p>
            <w:r/>
            <w:r>
              <w:rPr>
                <w:b w:val="0"/>
                <w:sz w:val="16"/>
              </w:rPr>
              <w:t>Explicit task mappings plus public group / waiting-for-feedback / display order.</w:t>
            </w:r>
          </w:p>
        </w:tc>
      </w:tr>
      <w:tr>
        <w:trPr>
          <w:cantSplit/>
        </w:trPr>
        <w:tc>
          <w:tcPr>
            <w:tcW w:type="dxa" w:w="5026"/>
            <w:vAlign w:val="center"/>
          </w:tcPr>
          <w:p>
            <w:r/>
            <w:r>
              <w:rPr>
                <w:b w:val="0"/>
                <w:sz w:val="16"/>
              </w:rPr>
              <w:t>share_link_resources</w:t>
            </w:r>
          </w:p>
        </w:tc>
        <w:tc>
          <w:tcPr>
            <w:tcW w:type="dxa" w:w="5026"/>
            <w:vAlign w:val="center"/>
          </w:tcPr>
          <w:p>
            <w:r/>
            <w:r>
              <w:rPr>
                <w:b w:val="0"/>
                <w:sz w:val="16"/>
              </w:rPr>
              <w:t>Explicit Resource mappings plus public label / download intent / display order.</w:t>
            </w:r>
          </w:p>
        </w:tc>
      </w:tr>
      <w:tr>
        <w:trPr>
          <w:cantSplit/>
        </w:trPr>
        <w:tc>
          <w:tcPr>
            <w:tcW w:type="dxa" w:w="5026"/>
            <w:vAlign w:val="center"/>
          </w:tcPr>
          <w:p>
            <w:r/>
            <w:r>
              <w:rPr>
                <w:b w:val="0"/>
                <w:sz w:val="16"/>
              </w:rPr>
              <w:t>share_link_updates</w:t>
            </w:r>
          </w:p>
        </w:tc>
        <w:tc>
          <w:tcPr>
            <w:tcW w:type="dxa" w:w="5026"/>
            <w:vAlign w:val="center"/>
          </w:tcPr>
          <w:p>
            <w:r/>
            <w:r>
              <w:rPr>
                <w:b w:val="0"/>
                <w:sz w:val="16"/>
              </w:rPr>
              <w:t>Immutable/versioned client-facing update publication records.</w:t>
            </w:r>
          </w:p>
        </w:tc>
      </w:tr>
      <w:tr>
        <w:trPr>
          <w:cantSplit/>
        </w:trPr>
        <w:tc>
          <w:tcPr>
            <w:tcW w:type="dxa" w:w="5026"/>
            <w:vAlign w:val="center"/>
          </w:tcPr>
          <w:p>
            <w:r/>
            <w:r>
              <w:rPr>
                <w:b w:val="0"/>
                <w:sz w:val="16"/>
              </w:rPr>
              <w:t>share_messages</w:t>
            </w:r>
          </w:p>
        </w:tc>
        <w:tc>
          <w:tcPr>
            <w:tcW w:type="dxa" w:w="5026"/>
            <w:vAlign w:val="center"/>
          </w:tcPr>
          <w:p>
            <w:r/>
            <w:r>
              <w:rPr>
                <w:b w:val="0"/>
                <w:sz w:val="16"/>
              </w:rPr>
              <w:t>Future client/user communication stream, separate from professional timeline.</w:t>
            </w:r>
          </w:p>
        </w:tc>
      </w:tr>
      <w:tr>
        <w:trPr>
          <w:cantSplit/>
        </w:trPr>
        <w:tc>
          <w:tcPr>
            <w:tcW w:type="dxa" w:w="5026"/>
            <w:vAlign w:val="center"/>
          </w:tcPr>
          <w:p>
            <w:r/>
            <w:r>
              <w:rPr>
                <w:b w:val="0"/>
                <w:sz w:val="16"/>
              </w:rPr>
              <w:t>share_message_conversions</w:t>
            </w:r>
          </w:p>
        </w:tc>
        <w:tc>
          <w:tcPr>
            <w:tcW w:type="dxa" w:w="5026"/>
            <w:vAlign w:val="center"/>
          </w:tcPr>
          <w:p>
            <w:r/>
            <w:r>
              <w:rPr>
                <w:b w:val="0"/>
                <w:sz w:val="16"/>
              </w:rPr>
              <w:t>Traceability for deliberate conversion of communication into reviewed work.</w:t>
            </w:r>
          </w:p>
        </w:tc>
      </w:tr>
      <w:tr>
        <w:trPr>
          <w:cantSplit/>
        </w:trPr>
        <w:tc>
          <w:tcPr>
            <w:tcW w:type="dxa" w:w="5026"/>
            <w:vAlign w:val="center"/>
          </w:tcPr>
          <w:p>
            <w:r/>
            <w:r>
              <w:rPr>
                <w:b w:val="0"/>
                <w:sz w:val="16"/>
              </w:rPr>
              <w:t>share_browser_sessions</w:t>
            </w:r>
          </w:p>
        </w:tc>
        <w:tc>
          <w:tcPr>
            <w:tcW w:type="dxa" w:w="5026"/>
            <w:vAlign w:val="center"/>
          </w:tcPr>
          <w:p>
            <w:r/>
            <w:r>
              <w:rPr>
                <w:b w:val="0"/>
                <w:sz w:val="16"/>
              </w:rPr>
              <w:t>Anonymous browser session foundation.</w:t>
            </w:r>
          </w:p>
        </w:tc>
      </w:tr>
      <w:tr>
        <w:trPr>
          <w:cantSplit/>
        </w:trPr>
        <w:tc>
          <w:tcPr>
            <w:tcW w:type="dxa" w:w="5026"/>
            <w:vAlign w:val="center"/>
          </w:tcPr>
          <w:p>
            <w:r/>
            <w:r>
              <w:rPr>
                <w:b w:val="0"/>
                <w:sz w:val="16"/>
              </w:rPr>
              <w:t>share_session_grants</w:t>
            </w:r>
          </w:p>
        </w:tc>
        <w:tc>
          <w:tcPr>
            <w:tcW w:type="dxa" w:w="5026"/>
            <w:vAlign w:val="center"/>
          </w:tcPr>
          <w:p>
            <w:r/>
            <w:r>
              <w:rPr>
                <w:b w:val="0"/>
                <w:sz w:val="16"/>
              </w:rPr>
              <w:t>Scoped session/grant state tied to share configuration/version.</w:t>
            </w:r>
          </w:p>
        </w:tc>
      </w:tr>
      <w:tr>
        <w:trPr>
          <w:cantSplit/>
        </w:trPr>
        <w:tc>
          <w:tcPr>
            <w:tcW w:type="dxa" w:w="5026"/>
            <w:vAlign w:val="center"/>
          </w:tcPr>
          <w:p>
            <w:r/>
            <w:r>
              <w:rPr>
                <w:b w:val="0"/>
                <w:sz w:val="16"/>
              </w:rPr>
              <w:t>share_rate_limit_buckets</w:t>
            </w:r>
          </w:p>
        </w:tc>
        <w:tc>
          <w:tcPr>
            <w:tcW w:type="dxa" w:w="5026"/>
            <w:vAlign w:val="center"/>
          </w:tcPr>
          <w:p>
            <w:r/>
            <w:r>
              <w:rPr>
                <w:b w:val="0"/>
                <w:sz w:val="16"/>
              </w:rPr>
              <w:t>Rate-limit/abuse-control foundation.</w:t>
            </w:r>
          </w:p>
        </w:tc>
      </w:tr>
      <w:tr>
        <w:trPr>
          <w:cantSplit/>
        </w:trPr>
        <w:tc>
          <w:tcPr>
            <w:tcW w:type="dxa" w:w="5026"/>
            <w:vAlign w:val="center"/>
          </w:tcPr>
          <w:p>
            <w:r/>
            <w:r>
              <w:rPr>
                <w:b w:val="0"/>
                <w:sz w:val="16"/>
              </w:rPr>
              <w:t>share_link_events</w:t>
            </w:r>
          </w:p>
        </w:tc>
        <w:tc>
          <w:tcPr>
            <w:tcW w:type="dxa" w:w="5026"/>
            <w:vAlign w:val="center"/>
          </w:tcPr>
          <w:p>
            <w:r/>
            <w:r>
              <w:rPr>
                <w:b w:val="0"/>
                <w:sz w:val="16"/>
              </w:rPr>
              <w:t>Operational/security/audit event foundation.</w:t>
            </w:r>
          </w:p>
        </w:tc>
      </w:tr>
    </w:tbl>
    <w:p>
      <w:pPr>
        <w:spacing w:after="40"/>
      </w:pPr>
    </w:p>
    <w:p>
      <w:pPr>
        <w:pStyle w:val="ListBullet"/>
        <w:spacing w:after="40"/>
      </w:pPr>
      <w:r>
        <w:t>PIN profile uses scrypt V1 with N=16384, r=8, p=1 and 32-byte derived key.</w:t>
      </w:r>
    </w:p>
    <w:p>
      <w:pPr>
        <w:pStyle w:val="ListBullet"/>
        <w:spacing w:after="40"/>
      </w:pPr>
      <w:r>
        <w:t>Secret material uses AES-256-GCM with 12-byte nonce, 16-byte authentication tag and link UUID as AAD; HMAC/digest representation is canonical lower-case hex.</w:t>
      </w:r>
    </w:p>
    <w:p>
      <w:pPr>
        <w:pStyle w:val="ListBullet"/>
        <w:spacing w:after="40"/>
      </w:pPr>
      <w:r>
        <w:t>Direct anonymous database access remains denied; public access is not implemented through broad anon RLS policies.</w:t>
      </w:r>
    </w:p>
    <w:p>
      <w:pPr>
        <w:pStyle w:val="ListBullet"/>
        <w:spacing w:after="40"/>
      </w:pPr>
      <w:r>
        <w:t>Integrity/security triggers and RLS preserve ownership and lifecycle invariants.</w:t>
      </w:r>
    </w:p>
    <w:p>
      <w:pPr>
        <w:pStyle w:val="ListBullet"/>
        <w:spacing w:after="40"/>
      </w:pPr>
      <w:r>
        <w:t>The database is multi-link capable even though V1 owner UI manages one active link.</w:t>
      </w:r>
    </w:p>
    <w:p>
      <w:pPr>
        <w:pStyle w:val="Heading2"/>
        <w:keepNext/>
      </w:pPr>
      <w:r>
        <w:t>10. Phase 1B — completed owner/server foundation</w:t>
      </w:r>
    </w:p>
    <w:p>
      <w:pPr>
        <w:pStyle w:val="Heading3"/>
        <w:keepNext/>
      </w:pPr>
      <w:r>
        <w:t>10.1 Owner reads</w:t>
      </w:r>
    </w:p>
    <w:p>
      <w:pPr>
        <w:pStyle w:val="ListBullet"/>
        <w:spacing w:after="40"/>
      </w:pPr>
      <w:r>
        <w:t>get_share_link_management_state(uuid) returns deterministic owner management state for a project.</w:t>
      </w:r>
    </w:p>
    <w:p>
      <w:pPr>
        <w:pStyle w:val="ListBullet"/>
        <w:spacing w:after="40"/>
      </w:pPr>
      <w:r>
        <w:t>list_share_link_summaries(uuid[]) supports bounded owner summaries.</w:t>
      </w:r>
    </w:p>
    <w:p>
      <w:pPr>
        <w:pStyle w:val="ListBullet"/>
        <w:spacing w:after="40"/>
      </w:pPr>
      <w:r>
        <w:t>Revoked links are excluded by owner-read RPCs; after revoke the management read becomes no-link rather than a synthetic revoked object.</w:t>
      </w:r>
    </w:p>
    <w:p>
      <w:pPr>
        <w:pStyle w:val="ListBullet"/>
        <w:spacing w:after="40"/>
      </w:pPr>
      <w:r>
        <w:t>Reads remain owner-scoped and do not expose secret material.</w:t>
      </w:r>
    </w:p>
    <w:p>
      <w:pPr>
        <w:pStyle w:val="Heading3"/>
        <w:keepNext/>
      </w:pPr>
      <w:r>
        <w:t>10.2 Lifecycle operations</w:t>
      </w:r>
    </w:p>
    <w:p>
      <w:pPr>
        <w:pStyle w:val="ListBullet"/>
        <w:spacing w:after="40"/>
      </w:pPr>
      <w:r>
        <w:t>Create draft, activate, disable, re-enable and revoke operations implemented through existing server/RPC contracts.</w:t>
      </w:r>
    </w:p>
    <w:p>
      <w:pPr>
        <w:pStyle w:val="ListBullet"/>
        <w:spacing w:after="40"/>
      </w:pPr>
      <w:r>
        <w:t>Lifecycle rules remain authoritative on the server; UI state is only a presentation layer.</w:t>
      </w:r>
    </w:p>
    <w:p>
      <w:pPr>
        <w:pStyle w:val="ListBullet"/>
        <w:spacing w:after="40"/>
      </w:pPr>
      <w:r>
        <w:t>Draft does not mean public. Activation is the transition that makes a correctly configured link eligible for later public access.</w:t>
      </w:r>
    </w:p>
    <w:p>
      <w:pPr>
        <w:pStyle w:val="Heading3"/>
        <w:keepNext/>
      </w:pPr>
      <w:r>
        <w:t>10.3 Access operations</w:t>
      </w:r>
    </w:p>
    <w:p>
      <w:pPr>
        <w:pStyle w:val="ListBullet"/>
        <w:spacing w:after="40"/>
      </w:pPr>
      <w:r>
        <w:t>PIN set/clear, expiry set/clear, secret rotation and secret reveal owner operations are implemented at the server/RPC layer.</w:t>
      </w:r>
    </w:p>
    <w:p>
      <w:pPr>
        <w:pStyle w:val="ListBullet"/>
        <w:spacing w:after="40"/>
      </w:pPr>
      <w:r>
        <w:t>Secret rotation uses a strictly monotonic timestamp strategy that remains correct across repeated rotations inside one transaction.</w:t>
      </w:r>
    </w:p>
    <w:p>
      <w:pPr>
        <w:pStyle w:val="ListBullet"/>
        <w:spacing w:after="40"/>
      </w:pPr>
      <w:r>
        <w:t>Reveal decrypts server-side only. Plaintext secret is not stored as a normal client-side value.</w:t>
      </w:r>
    </w:p>
    <w:p>
      <w:pPr>
        <w:pStyle w:val="Heading3"/>
        <w:keepNext/>
      </w:pPr>
      <w:r>
        <w:t>10.4 Atomic configuration save</w:t>
      </w:r>
    </w:p>
    <w:p>
      <w:pPr>
        <w:pStyle w:val="ListBullet"/>
        <w:spacing w:after="40"/>
      </w:pPr>
      <w:r>
        <w:t>One merged save_share_configuration(uuid,jsonb,jsonb,jsonb,jsonb) RPC is authoritative. No separate save-task/save-resource/save-settings RPC family was created.</w:t>
      </w:r>
    </w:p>
    <w:p>
      <w:pPr>
        <w:pStyle w:val="ListBullet"/>
        <w:spacing w:after="40"/>
      </w:pPr>
      <w:r>
        <w:t>Settings, exact-set task mappings, exact-set Resource mappings and immutable latest-update publication are handled transactionally.</w:t>
      </w:r>
    </w:p>
    <w:p>
      <w:pPr>
        <w:pStyle w:val="ListBullet"/>
        <w:spacing w:after="40"/>
      </w:pPr>
      <w:r>
        <w:t>Task/resource/update-only changes deliberately do not bump configuration_version; access-sensitive/settings changes do according to the accepted contract.</w:t>
      </w:r>
    </w:p>
    <w:p>
      <w:pPr>
        <w:pStyle w:val="ListBullet"/>
        <w:spacing w:after="40"/>
      </w:pPr>
      <w:r>
        <w:t>Request bodies are bounded to 512 KiB, strict UTF-8, not logged, and validated against allowlisted contracts.</w:t>
      </w:r>
    </w:p>
    <w:p>
      <w:pPr>
        <w:pStyle w:val="ListBullet"/>
        <w:spacing w:after="40"/>
      </w:pPr>
      <w:r>
        <w:t>displayOrder is bounded to PostgreSQL int limits and SQL handling is overflow-safe.</w:t>
      </w:r>
    </w:p>
    <w:p>
      <w:pPr>
        <w:pStyle w:val="Heading3"/>
        <w:keepNext/>
      </w:pPr>
      <w:r>
        <w:t>10.5 Runtime verification</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1B RUNTIME RESULT</w:t>
            </w:r>
          </w:p>
          <w:p>
            <w:pPr>
              <w:spacing w:after="0"/>
            </w:pPr>
            <w:r>
              <w:rPr>
                <w:sz w:val="19"/>
              </w:rPr>
              <w:t>520 total tests • 520 passed • 0 failed • PHASE_1B_RUNTIME_PASS</w:t>
            </w:r>
          </w:p>
        </w:tc>
      </w:tr>
    </w:tbl>
    <w:p>
      <w:pPr>
        <w:pStyle w:val="ListBullet"/>
        <w:spacing w:after="40"/>
      </w:pPr>
      <w:r>
        <w:t>Final Phase 1B static runtime-package tests: 218/218 PASS.</w:t>
      </w:r>
    </w:p>
    <w:p>
      <w:pPr>
        <w:pStyle w:val="ListBullet"/>
        <w:spacing w:after="40"/>
      </w:pPr>
      <w:r>
        <w:t>Final targeted Phase 1B tests: 926/926 PASS.</w:t>
      </w:r>
    </w:p>
    <w:p>
      <w:pPr>
        <w:pStyle w:val="ListBullet"/>
        <w:spacing w:after="40"/>
      </w:pPr>
      <w:r>
        <w:t>Final user-run Production Build at the Phase 1B checkpoint: PASS; 89/89 static pages.</w:t>
      </w:r>
    </w:p>
    <w:p>
      <w:pPr>
        <w:pStyle w:val="ListBullet"/>
        <w:spacing w:after="40"/>
      </w:pPr>
      <w:r>
        <w:t>The disposable Phase 1B project was deleted after evidence was captured.</w:t>
      </w:r>
    </w:p>
    <w:p>
      <w:pPr>
        <w:pStyle w:val="ListBullet"/>
        <w:spacing w:after="40"/>
      </w:pPr>
      <w:r>
        <w:t>Final Phase 1B checkpoint commit: bdd489a0f64a9ae2fea3e2dee66cdf48f60098f7.</w:t>
      </w:r>
    </w:p>
    <w:p>
      <w:pPr>
        <w:pStyle w:val="Heading2"/>
        <w:keepNext/>
      </w:pPr>
      <w:r>
        <w:t>11. Pre-Phase-2 mapping and accepted sequencing</w:t>
      </w:r>
    </w:p>
    <w:p>
      <w:pPr>
        <w:spacing w:after="100"/>
      </w:pPr>
      <w:r>
        <w:t>A dedicated read-only mapping was performed after Phase 1B to prevent duplicate implementation, skipped security boundaries or UI built on missing durable contracts. The accepted verdict was READY FOR PHASE 2, with one narrow Phase 1C foundation extension required after Phase 2A and before Phase 2B.</w:t>
      </w:r>
    </w:p>
    <w:p>
      <w:pPr>
        <w:pStyle w:val="ListBullet"/>
        <w:spacing w:after="40"/>
      </w:pPr>
      <w:r>
        <w:t>Phase 2A could safely proceed without a migration because it was owner integration + lifecycle management only.</w:t>
      </w:r>
    </w:p>
    <w:p>
      <w:pPr>
        <w:pStyle w:val="ListBullet"/>
        <w:spacing w:after="40"/>
      </w:pPr>
      <w:r>
        <w:t>Phase 1C was required before the configuration editor because title/status/target-date publication intent did not yet have durable persisted owner consent.</w:t>
      </w:r>
    </w:p>
    <w:p>
      <w:pPr>
        <w:pStyle w:val="ListBullet"/>
        <w:spacing w:after="40"/>
      </w:pPr>
      <w:r>
        <w:t>A UI toggle over raw project fields without a durable publication-intent contract was explicitly rejected.</w:t>
      </w:r>
    </w:p>
    <w:p>
      <w:pPr>
        <w:pStyle w:val="ListBullet"/>
        <w:spacing w:after="40"/>
      </w:pPr>
      <w:r>
        <w:t>Preview must eventually consume the same strict server-built projection as the public view; a mock preview is not acceptable.</w:t>
      </w:r>
    </w:p>
    <w:p>
      <w:pPr>
        <w:pStyle w:val="ListBullet"/>
        <w:spacing w:after="40"/>
      </w:pPr>
      <w:r>
        <w:t>Note-Resource selectability must be explicitly decided before Phase 2B.</w:t>
      </w:r>
    </w:p>
    <w:p>
      <w:pPr>
        <w:pStyle w:val="ListBullet"/>
        <w:spacing w:after="40"/>
      </w:pPr>
      <w:r>
        <w:t>Email-derived identity is not an approved public identity default; public owner/business identity remains a projection/public-view design concern.</w:t>
      </w:r>
    </w:p>
    <w:p>
      <w:pPr>
        <w:pStyle w:val="Heading2"/>
        <w:keepNext/>
      </w:pPr>
      <w:r>
        <w:t>12. Addendum C — accepted implementation checkpoint</w:t>
      </w:r>
    </w:p>
    <w:p>
      <w:pPr>
        <w:spacing w:after="100"/>
      </w:pPr>
      <w:r>
        <w:t>Addendum C was finalized before Phase 2A and locked the following operational state:</w:t>
      </w:r>
    </w:p>
    <w:p>
      <w:pPr>
        <w:pStyle w:val="ListBullet"/>
        <w:spacing w:after="40"/>
      </w:pPr>
      <w:r>
        <w:t>Phase 1 was complete and runtime-verified.</w:t>
      </w:r>
    </w:p>
    <w:p>
      <w:pPr>
        <w:pStyle w:val="ListBullet"/>
        <w:spacing w:after="40"/>
      </w:pPr>
      <w:r>
        <w:t>Next authorized implementation was Phase 2A — feature-gated owner integration + management shell.</w:t>
      </w:r>
    </w:p>
    <w:p>
      <w:pPr>
        <w:pStyle w:val="ListBullet"/>
        <w:spacing w:after="40"/>
      </w:pPr>
      <w:r>
        <w:t>Phase 1C was positioned after Phase 2A and before Phase 2B.</w:t>
      </w:r>
    </w:p>
    <w:p>
      <w:pPr>
        <w:pStyle w:val="ListBullet"/>
        <w:spacing w:after="40"/>
      </w:pPr>
      <w:r>
        <w:t>Phase 2A required no migration.</w:t>
      </w:r>
    </w:p>
    <w:p>
      <w:pPr>
        <w:pStyle w:val="ListBullet"/>
        <w:spacing w:after="40"/>
      </w:pPr>
      <w:r>
        <w:t>Code merge and feature enablement were separated: code may exist while the Client Share gate is off, but real-user enablement is forbidden until schema application, verification and an explicit rollout checkpoint.</w:t>
      </w:r>
    </w:p>
    <w:p>
      <w:pPr>
        <w:pStyle w:val="ListBullet"/>
        <w:spacing w:after="40"/>
      </w:pPr>
      <w:r>
        <w:t>The sequence Phase 2A → Phase 1C → Phase 2B → Phase 2C → Phase 2D → Phase 3 → Phase 4 → Phase 5 → Phase 6 → Phase 7 → Phase 8 may not be skipped/reordered/collapsed without an explicit new mapping decision.</w:t>
      </w:r>
    </w:p>
    <w:p>
      <w:pPr>
        <w:pStyle w:val="Heading2"/>
        <w:keepNext/>
      </w:pPr>
      <w:r>
        <w:t>13. Phase 2A — completed owner integration and management shell</w:t>
      </w:r>
    </w:p>
    <w:p>
      <w:pPr>
        <w:pStyle w:val="Heading3"/>
        <w:keepNext/>
      </w:pPr>
      <w:r>
        <w:t>13.1 Feature gate</w:t>
      </w:r>
    </w:p>
    <w:p>
      <w:pPr>
        <w:pStyle w:val="ListBullet"/>
        <w:spacing w:after="40"/>
      </w:pPr>
      <w:r>
        <w:t>Authoritative server availability helper: lib/share/share-availability.server.ts.</w:t>
      </w:r>
    </w:p>
    <w:p>
      <w:pPr>
        <w:pStyle w:val="ListBullet"/>
        <w:spacing w:after="40"/>
      </w:pPr>
      <w:r>
        <w:t>Environment flag: TEXT2TASK_CLIENT_SHARE_ENABLED.</w:t>
      </w:r>
    </w:p>
    <w:p>
      <w:pPr>
        <w:pStyle w:val="ListBullet"/>
        <w:spacing w:after="40"/>
      </w:pPr>
      <w:r>
        <w:t>Disabled by default; explicit enablement only.</w:t>
      </w:r>
    </w:p>
    <w:p>
      <w:pPr>
        <w:pStyle w:val="ListBullet"/>
        <w:spacing w:after="40"/>
      </w:pPr>
      <w:r>
        <w:t>No pricing/Free/Pro entitlement was hard-coded.</w:t>
      </w:r>
    </w:p>
    <w:p>
      <w:pPr>
        <w:pStyle w:val="ListBullet"/>
        <w:spacing w:after="40"/>
      </w:pPr>
      <w:r>
        <w:t>All existing /api/share-links/** owner routes fail closed while the feature is disabled.</w:t>
      </w:r>
    </w:p>
    <w:p>
      <w:pPr>
        <w:pStyle w:val="Heading3"/>
        <w:keepNext/>
      </w:pPr>
      <w:r>
        <w:t>13.2 Route protection</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7"/>
              </w:rPr>
              <w:t>Metric</w:t>
            </w:r>
          </w:p>
        </w:tc>
        <w:tc>
          <w:tcPr>
            <w:tcW w:type="dxa" w:w="5026"/>
            <w:shd w:fill="EAF2FF"/>
            <w:vAlign w:val="center"/>
          </w:tcPr>
          <w:p>
            <w:r/>
            <w:r>
              <w:rPr>
                <w:b/>
                <w:color w:val="2563EB"/>
                <w:sz w:val="17"/>
              </w:rPr>
              <w:t>Verified result</w:t>
            </w:r>
          </w:p>
        </w:tc>
      </w:tr>
      <w:tr>
        <w:trPr>
          <w:cantSplit/>
        </w:trPr>
        <w:tc>
          <w:tcPr>
            <w:tcW w:type="dxa" w:w="5026"/>
            <w:vAlign w:val="center"/>
          </w:tcPr>
          <w:p>
            <w:r/>
            <w:r>
              <w:rPr>
                <w:b w:val="0"/>
                <w:sz w:val="17"/>
              </w:rPr>
              <w:t>share-link route files</w:t>
            </w:r>
          </w:p>
        </w:tc>
        <w:tc>
          <w:tcPr>
            <w:tcW w:type="dxa" w:w="5026"/>
            <w:vAlign w:val="center"/>
          </w:tcPr>
          <w:p>
            <w:r/>
            <w:r>
              <w:rPr>
                <w:b w:val="0"/>
                <w:sz w:val="17"/>
              </w:rPr>
              <w:t>11</w:t>
            </w:r>
          </w:p>
        </w:tc>
      </w:tr>
      <w:tr>
        <w:trPr>
          <w:cantSplit/>
        </w:trPr>
        <w:tc>
          <w:tcPr>
            <w:tcW w:type="dxa" w:w="5026"/>
            <w:vAlign w:val="center"/>
          </w:tcPr>
          <w:p>
            <w:r/>
            <w:r>
              <w:rPr>
                <w:b w:val="0"/>
                <w:sz w:val="17"/>
              </w:rPr>
              <w:t>HTTP handlers</w:t>
            </w:r>
          </w:p>
        </w:tc>
        <w:tc>
          <w:tcPr>
            <w:tcW w:type="dxa" w:w="5026"/>
            <w:vAlign w:val="center"/>
          </w:tcPr>
          <w:p>
            <w:r/>
            <w:r>
              <w:rPr>
                <w:b w:val="0"/>
                <w:sz w:val="17"/>
              </w:rPr>
              <w:t>14</w:t>
            </w:r>
          </w:p>
        </w:tc>
      </w:tr>
      <w:tr>
        <w:trPr>
          <w:cantSplit/>
        </w:trPr>
        <w:tc>
          <w:tcPr>
            <w:tcW w:type="dxa" w:w="5026"/>
            <w:vAlign w:val="center"/>
          </w:tcPr>
          <w:p>
            <w:r/>
            <w:r>
              <w:rPr>
                <w:b w:val="0"/>
                <w:sz w:val="17"/>
              </w:rPr>
              <w:t>Handlers protected by assertClientShareEnabled()</w:t>
            </w:r>
          </w:p>
        </w:tc>
        <w:tc>
          <w:tcPr>
            <w:tcW w:type="dxa" w:w="5026"/>
            <w:vAlign w:val="center"/>
          </w:tcPr>
          <w:p>
            <w:r/>
            <w:r>
              <w:rPr>
                <w:b w:val="0"/>
                <w:sz w:val="17"/>
              </w:rPr>
              <w:t>14 / 14</w:t>
            </w:r>
          </w:p>
        </w:tc>
      </w:tr>
      <w:tr>
        <w:trPr>
          <w:cantSplit/>
        </w:trPr>
        <w:tc>
          <w:tcPr>
            <w:tcW w:type="dxa" w:w="5026"/>
            <w:vAlign w:val="center"/>
          </w:tcPr>
          <w:p>
            <w:r/>
            <w:r>
              <w:rPr>
                <w:b w:val="0"/>
                <w:sz w:val="17"/>
              </w:rPr>
              <w:t>Gate position</w:t>
            </w:r>
          </w:p>
        </w:tc>
        <w:tc>
          <w:tcPr>
            <w:tcW w:type="dxa" w:w="5026"/>
            <w:vAlign w:val="center"/>
          </w:tcPr>
          <w:p>
            <w:r/>
            <w:r>
              <w:rPr>
                <w:b w:val="0"/>
                <w:sz w:val="17"/>
              </w:rPr>
              <w:t>Before Supabase/RPC work and before meaningful body processing where applicable</w:t>
            </w:r>
          </w:p>
        </w:tc>
      </w:tr>
      <w:tr>
        <w:trPr>
          <w:cantSplit/>
        </w:trPr>
        <w:tc>
          <w:tcPr>
            <w:tcW w:type="dxa" w:w="5026"/>
            <w:vAlign w:val="center"/>
          </w:tcPr>
          <w:p>
            <w:r/>
            <w:r>
              <w:rPr>
                <w:b w:val="0"/>
                <w:sz w:val="17"/>
              </w:rPr>
              <w:t>Disabled behavior</w:t>
            </w:r>
          </w:p>
        </w:tc>
        <w:tc>
          <w:tcPr>
            <w:tcW w:type="dxa" w:w="5026"/>
            <w:vAlign w:val="center"/>
          </w:tcPr>
          <w:p>
            <w:r/>
            <w:r>
              <w:rPr>
                <w:b w:val="0"/>
                <w:sz w:val="17"/>
              </w:rPr>
              <w:t>Generic unavailable/not-found behavior; no schema/Postgres leakage</w:t>
            </w:r>
          </w:p>
        </w:tc>
      </w:tr>
    </w:tbl>
    <w:p>
      <w:pPr>
        <w:spacing w:after="40"/>
      </w:pPr>
    </w:p>
    <w:p>
      <w:pPr>
        <w:pStyle w:val="Heading3"/>
        <w:keepNext/>
      </w:pPr>
      <w:r>
        <w:t>13.3 Owner UI integration</w:t>
      </w:r>
    </w:p>
    <w:p>
      <w:pPr>
        <w:pStyle w:val="ListBullet"/>
        <w:spacing w:after="40"/>
      </w:pPr>
      <w:r>
        <w:t>Desktop entry point integrated into the existing project action area in desktop-tasks-table.tsx.</w:t>
      </w:r>
    </w:p>
    <w:p>
      <w:pPr>
        <w:pStyle w:val="ListBullet"/>
        <w:spacing w:after="40"/>
      </w:pPr>
      <w:r>
        <w:t>Mobile entry point integrated into mobile-task-card.tsx.</w:t>
      </w:r>
    </w:p>
    <w:p>
      <w:pPr>
        <w:pStyle w:val="ListBullet"/>
        <w:spacing w:after="40"/>
      </w:pPr>
      <w:r>
        <w:t>Shared orchestration remains in the existing dashboard/tasks hierarchy rather than duplicating desktop/mobile business logic.</w:t>
      </w:r>
    </w:p>
    <w:p>
      <w:pPr>
        <w:pStyle w:val="ListBullet"/>
        <w:spacing w:after="40"/>
      </w:pPr>
      <w:r>
        <w:t>Dedicated feature area: app/components/dashboard/tasks/share-link/.</w:t>
      </w:r>
    </w:p>
    <w:p>
      <w:pPr>
        <w:pStyle w:val="ListBullet"/>
        <w:spacing w:after="40"/>
      </w:pPr>
      <w:r>
        <w:t>The management UI reuses ResponsiveDialog; no second custom modal implementation was introduced.</w:t>
      </w:r>
    </w:p>
    <w:p>
      <w:pPr>
        <w:pStyle w:val="Heading3"/>
        <w:keepNext/>
      </w:pPr>
      <w:r>
        <w:t>13.4 Management lifecycle supported in Phase 2A</w:t>
      </w:r>
    </w:p>
    <w:p>
      <w:pPr>
        <w:pStyle w:val="ListBullet"/>
        <w:spacing w:after="40"/>
      </w:pPr>
      <w:r>
        <w:t>No link → create draft.</w:t>
      </w:r>
    </w:p>
    <w:p>
      <w:pPr>
        <w:pStyle w:val="ListBullet"/>
        <w:spacing w:after="40"/>
      </w:pPr>
      <w:r>
        <w:t>Draft → activate.</w:t>
      </w:r>
    </w:p>
    <w:p>
      <w:pPr>
        <w:pStyle w:val="ListBullet"/>
        <w:spacing w:after="40"/>
      </w:pPr>
      <w:r>
        <w:t>Active → copy/reveal link, disable or revoke.</w:t>
      </w:r>
    </w:p>
    <w:p>
      <w:pPr>
        <w:pStyle w:val="ListBullet"/>
        <w:spacing w:after="40"/>
      </w:pPr>
      <w:r>
        <w:t>Disabled → re-enable or revoke according to server contract.</w:t>
      </w:r>
    </w:p>
    <w:p>
      <w:pPr>
        <w:pStyle w:val="ListBullet"/>
        <w:spacing w:after="40"/>
      </w:pPr>
      <w:r>
        <w:t>Expired state is rendered safely if returned by management state, even though no delivered Phase 1B write path currently creates it.</w:t>
      </w:r>
    </w:p>
    <w:p>
      <w:pPr>
        <w:pStyle w:val="ListBullet"/>
        <w:spacing w:after="40"/>
      </w:pPr>
      <w:r>
        <w:t>Revoked rows are structurally excluded from management reads; after revoke the UI refreshes to no-link.</w:t>
      </w:r>
    </w:p>
    <w:p>
      <w:pPr>
        <w:pStyle w:val="ListBullet"/>
        <w:spacing w:after="40"/>
      </w:pPr>
      <w:r>
        <w:t>No PIN, expiry or rotation controls were added to the UI in Phase 2A even though the backend operations already exist.</w:t>
      </w:r>
    </w:p>
    <w:p>
      <w:pPr>
        <w:pStyle w:val="Heading3"/>
        <w:keepNext/>
      </w:pPr>
      <w:r>
        <w:t>13.5 Secret safety</w:t>
      </w:r>
    </w:p>
    <w:p>
      <w:pPr>
        <w:pStyle w:val="ListBullet"/>
        <w:spacing w:after="40"/>
      </w:pPr>
      <w:r>
        <w:t>Plaintext secret/full share URL is not persisted in React state, context, localStorage, sessionStorage, query parameters, history, logs or analytics.</w:t>
      </w:r>
    </w:p>
    <w:p>
      <w:pPr>
        <w:pStyle w:val="ListBullet"/>
        <w:spacing w:after="40"/>
      </w:pPr>
      <w:r>
        <w:t>Reveal happens only on explicit owner action.</w:t>
      </w:r>
    </w:p>
    <w:p>
      <w:pPr>
        <w:pStyle w:val="ListBullet"/>
        <w:spacing w:after="40"/>
      </w:pPr>
      <w:r>
        <w:t>The future share URL shape used for copy is /share/&lt;publicId&gt;#&lt;secret&gt;.</w:t>
      </w:r>
    </w:p>
    <w:p>
      <w:pPr>
        <w:pStyle w:val="ListBullet"/>
        <w:spacing w:after="40"/>
      </w:pPr>
      <w:r>
        <w:t>The full URL exists only for the minimum clipboard operation lifetime.</w:t>
      </w:r>
    </w:p>
    <w:p>
      <w:pPr>
        <w:pStyle w:val="ListBullet"/>
        <w:spacing w:after="40"/>
      </w:pPr>
      <w:r>
        <w:t>Clipboard failure stores only a safe status/error state; it does not render the secret.</w:t>
      </w:r>
    </w:p>
    <w:p>
      <w:pPr>
        <w:pStyle w:val="Heading3"/>
        <w:keepNext/>
      </w:pPr>
      <w:r>
        <w:t>13.6 Acceptance correction</w:t>
      </w:r>
    </w:p>
    <w:p>
      <w:pPr>
        <w:spacing w:after="100"/>
      </w:pPr>
      <w:r>
        <w:t>Final acceptance review found one genuine Phase 2A defect: rapid repeated clicks could enter runAction twice before React disabled the button. This was corrected at the root with a synchronous actionInFlightRef reentrancy guard following an existing project pattern, and a regression test was added.</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2A FINAL EVIDENCE</w:t>
            </w:r>
          </w:p>
          <w:p>
            <w:pPr>
              <w:spacing w:after="0"/>
            </w:pPr>
            <w:r>
              <w:rPr>
                <w:sz w:val="19"/>
              </w:rPr>
              <w:t>1084/1084 targeted tests PASS • TypeScript PASS • user-run full Build PASS • 89/89 static pages • final acceptance PASS</w:t>
            </w:r>
          </w:p>
        </w:tc>
      </w:tr>
    </w:tbl>
    <w:p>
      <w:pPr>
        <w:spacing w:after="100"/>
      </w:pPr>
      <w:r>
        <w:t>Phase 2A checkpoint commit: 2ba1bbb — Add Client Share Phase 2A owner management.</w:t>
      </w:r>
    </w:p>
    <w:p>
      <w:pPr>
        <w:pStyle w:val="Heading2"/>
        <w:keepNext/>
      </w:pPr>
      <w:r>
        <w:t>14. Phase 1C — completed durable project-level publication intent</w:t>
      </w:r>
    </w:p>
    <w:p>
      <w:pPr>
        <w:spacing w:after="100"/>
      </w:pPr>
      <w:r>
        <w:t>Phase 1C added the missing durable owner consent for publishing three project-level fields. It intentionally stores visibility intent only; it does not duplicate the project values themselves.</w:t>
      </w:r>
    </w:p>
    <w:tbl>
      <w:tblPr>
        <w:tblStyle w:val="TableGrid"/>
        <w:tblW w:type="auto" w:w="0"/>
        <w:jc w:val="center"/>
        <w:tblLayout w:type="autofit"/>
        <w:tblLook w:firstColumn="1" w:firstRow="1" w:lastColumn="0" w:lastRow="0" w:noHBand="0" w:noVBand="1" w:val="04A0"/>
      </w:tblPr>
      <w:tblGrid>
        <w:gridCol w:w="2010"/>
        <w:gridCol w:w="2010"/>
        <w:gridCol w:w="2010"/>
        <w:gridCol w:w="2010"/>
        <w:gridCol w:w="2010"/>
      </w:tblGrid>
      <w:tr>
        <w:trPr>
          <w:cantSplit/>
        </w:trPr>
        <w:tc>
          <w:tcPr>
            <w:tcW w:type="dxa" w:w="2010"/>
            <w:shd w:fill="EAF2FF"/>
            <w:vAlign w:val="center"/>
          </w:tcPr>
          <w:p>
            <w:r/>
            <w:r>
              <w:rPr>
                <w:b/>
                <w:color w:val="2563EB"/>
                <w:sz w:val="17"/>
              </w:rPr>
              <w:t>Column</w:t>
            </w:r>
          </w:p>
        </w:tc>
        <w:tc>
          <w:tcPr>
            <w:tcW w:type="dxa" w:w="2010"/>
            <w:shd w:fill="EAF2FF"/>
            <w:vAlign w:val="center"/>
          </w:tcPr>
          <w:p>
            <w:r/>
            <w:r>
              <w:rPr>
                <w:b/>
                <w:color w:val="2563EB"/>
                <w:sz w:val="17"/>
              </w:rPr>
              <w:t>Type</w:t>
            </w:r>
          </w:p>
        </w:tc>
        <w:tc>
          <w:tcPr>
            <w:tcW w:type="dxa" w:w="2010"/>
            <w:shd w:fill="EAF2FF"/>
            <w:vAlign w:val="center"/>
          </w:tcPr>
          <w:p>
            <w:r/>
            <w:r>
              <w:rPr>
                <w:b/>
                <w:color w:val="2563EB"/>
                <w:sz w:val="17"/>
              </w:rPr>
              <w:t>Default</w:t>
            </w:r>
          </w:p>
        </w:tc>
        <w:tc>
          <w:tcPr>
            <w:tcW w:type="dxa" w:w="2010"/>
            <w:shd w:fill="EAF2FF"/>
            <w:vAlign w:val="center"/>
          </w:tcPr>
          <w:p>
            <w:r/>
            <w:r>
              <w:rPr>
                <w:b/>
                <w:color w:val="2563EB"/>
                <w:sz w:val="17"/>
              </w:rPr>
              <w:t>Nullability</w:t>
            </w:r>
          </w:p>
        </w:tc>
        <w:tc>
          <w:tcPr>
            <w:tcW w:type="dxa" w:w="2010"/>
            <w:shd w:fill="EAF2FF"/>
            <w:vAlign w:val="center"/>
          </w:tcPr>
          <w:p>
            <w:r/>
            <w:r>
              <w:rPr>
                <w:b/>
                <w:color w:val="2563EB"/>
                <w:sz w:val="17"/>
              </w:rPr>
              <w:t>Meaning</w:t>
            </w:r>
          </w:p>
        </w:tc>
      </w:tr>
      <w:tr>
        <w:trPr>
          <w:cantSplit/>
        </w:trPr>
        <w:tc>
          <w:tcPr>
            <w:tcW w:type="dxa" w:w="2010"/>
            <w:vAlign w:val="center"/>
          </w:tcPr>
          <w:p>
            <w:r/>
            <w:r>
              <w:rPr>
                <w:b w:val="0"/>
                <w:sz w:val="17"/>
              </w:rPr>
              <w:t>title_visible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project title in the later public projection.</w:t>
            </w:r>
          </w:p>
        </w:tc>
      </w:tr>
      <w:tr>
        <w:trPr>
          <w:cantSplit/>
        </w:trPr>
        <w:tc>
          <w:tcPr>
            <w:tcW w:type="dxa" w:w="2010"/>
            <w:vAlign w:val="center"/>
          </w:tcPr>
          <w:p>
            <w:r/>
            <w:r>
              <w:rPr>
                <w:b w:val="0"/>
                <w:sz w:val="17"/>
              </w:rPr>
              <w:t>status_visible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a safe public status projection.</w:t>
            </w:r>
          </w:p>
        </w:tc>
      </w:tr>
      <w:tr>
        <w:trPr>
          <w:cantSplit/>
        </w:trPr>
        <w:tc>
          <w:tcPr>
            <w:tcW w:type="dxa" w:w="2010"/>
            <w:vAlign w:val="center"/>
          </w:tcPr>
          <w:p>
            <w:r/>
            <w:r>
              <w:rPr>
                <w:b w:val="0"/>
                <w:sz w:val="17"/>
              </w:rPr>
              <w:t>target_date_visible</w:t>
            </w:r>
          </w:p>
        </w:tc>
        <w:tc>
          <w:tcPr>
            <w:tcW w:type="dxa" w:w="2010"/>
            <w:vAlign w:val="center"/>
          </w:tcPr>
          <w:p>
            <w:r/>
            <w:r>
              <w:rPr>
                <w:b w:val="0"/>
                <w:sz w:val="17"/>
              </w:rPr>
              <w:t>boolean</w:t>
            </w:r>
          </w:p>
        </w:tc>
        <w:tc>
          <w:tcPr>
            <w:tcW w:type="dxa" w:w="2010"/>
            <w:vAlign w:val="center"/>
          </w:tcPr>
          <w:p>
            <w:r/>
            <w:r>
              <w:rPr>
                <w:b w:val="0"/>
                <w:sz w:val="17"/>
              </w:rPr>
              <w:t>false</w:t>
            </w:r>
          </w:p>
        </w:tc>
        <w:tc>
          <w:tcPr>
            <w:tcW w:type="dxa" w:w="2010"/>
            <w:vAlign w:val="center"/>
          </w:tcPr>
          <w:p>
            <w:r/>
            <w:r>
              <w:rPr>
                <w:b w:val="0"/>
                <w:sz w:val="17"/>
              </w:rPr>
              <w:t>NOT NULL</w:t>
            </w:r>
          </w:p>
        </w:tc>
        <w:tc>
          <w:tcPr>
            <w:tcW w:type="dxa" w:w="2010"/>
            <w:vAlign w:val="center"/>
          </w:tcPr>
          <w:p>
            <w:r/>
            <w:r>
              <w:rPr>
                <w:b w:val="0"/>
                <w:sz w:val="17"/>
              </w:rPr>
              <w:t>Owner explicitly permits target date in the later public projection.</w:t>
            </w:r>
          </w:p>
        </w:tc>
      </w:tr>
    </w:tbl>
    <w:p>
      <w:pPr>
        <w:spacing w:after="40"/>
      </w:pPr>
    </w:p>
    <w:p>
      <w:pPr>
        <w:pStyle w:val="ListBullet"/>
        <w:spacing w:after="40"/>
      </w:pPr>
      <w:r>
        <w:t>Migration: supabase/migrations/202608110001_client_share_publication_intent.sql.</w:t>
      </w:r>
    </w:p>
    <w:p>
      <w:pPr>
        <w:pStyle w:val="ListBullet"/>
        <w:spacing w:after="40"/>
      </w:pPr>
      <w:r>
        <w:t>Exactly one additive migration; no historical migration was rewritten.</w:t>
      </w:r>
    </w:p>
    <w:p>
      <w:pPr>
        <w:pStyle w:val="ListBullet"/>
        <w:spacing w:after="40"/>
      </w:pPr>
      <w:r>
        <w:t>No new settings table, no JSON settings blob, no branding system, no public projection and no UI were created.</w:t>
      </w:r>
    </w:p>
    <w:p>
      <w:pPr>
        <w:pStyle w:val="ListBullet"/>
        <w:spacing w:after="40"/>
      </w:pPr>
      <w:r>
        <w:t>get_share_link_management_state(uuid) now returns titleVisible, statusVisible and targetDateVisible as explicit booleans.</w:t>
      </w:r>
    </w:p>
    <w:p>
      <w:pPr>
        <w:pStyle w:val="ListBullet"/>
        <w:spacing w:after="40"/>
      </w:pPr>
      <w:r>
        <w:t>save_share_configuration(uuid,jsonb,jsonb,jsonb,jsonb) accepts the three new keys inside the existing settings group.</w:t>
      </w:r>
    </w:p>
    <w:p>
      <w:pPr>
        <w:pStyle w:val="ListBullet"/>
        <w:spacing w:after="40"/>
      </w:pPr>
      <w:r>
        <w:t>The existing APIs are reused: GET /api/share-links and PATCH /api/share-links/[id]/config. No new publication-toggle endpoints were created.</w:t>
      </w:r>
    </w:p>
    <w:p>
      <w:pPr>
        <w:pStyle w:val="Heading3"/>
        <w:keepNext/>
      </w:pPr>
      <w:r>
        <w:t>14.1 configuration_version semantics</w:t>
      </w:r>
    </w:p>
    <w:p>
      <w:pPr>
        <w:pStyle w:val="ListBullet"/>
        <w:spacing w:after="40"/>
      </w:pPr>
      <w:r>
        <w:t>false → true for any of the three publication flags is a genuine settings change and bumps configuration_version by exactly one.</w:t>
      </w:r>
    </w:p>
    <w:p>
      <w:pPr>
        <w:pStyle w:val="ListBullet"/>
        <w:spacing w:after="40"/>
      </w:pPr>
      <w:r>
        <w:t>true → false likewise bumps by exactly one.</w:t>
      </w:r>
    </w:p>
    <w:p>
      <w:pPr>
        <w:pStyle w:val="ListBullet"/>
        <w:spacing w:after="40"/>
      </w:pPr>
      <w:r>
        <w:t>Re-saving identical values does not spuriously bump the version.</w:t>
      </w:r>
    </w:p>
    <w:p>
      <w:pPr>
        <w:pStyle w:val="ListBullet"/>
        <w:spacing w:after="40"/>
      </w:pPr>
      <w:r>
        <w:t>Task/Resource/update behavior remains unchanged.</w:t>
      </w:r>
    </w:p>
    <w:p>
      <w:pPr>
        <w:pStyle w:val="ListBullet"/>
        <w:spacing w:after="40"/>
      </w:pPr>
      <w:r>
        <w:t>Atomic failure rolls back both the publication flags and configuration_version.</w:t>
      </w:r>
    </w:p>
    <w:p>
      <w:pPr>
        <w:pStyle w:val="Heading3"/>
        <w:keepNext/>
      </w:pPr>
      <w:r>
        <w:t>14.2 Static and build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STATIC / BUILD EVIDENCE</w:t>
            </w:r>
          </w:p>
          <w:p>
            <w:pPr>
              <w:spacing w:after="0"/>
            </w:pPr>
            <w:r>
              <w:rPr>
                <w:sz w:val="19"/>
              </w:rPr>
              <w:t>1113/1113 targeted tests PASS • npx tsc --noEmit PASS • user-run full Production Build PASS • 89/89 static pages</w:t>
            </w:r>
          </w:p>
        </w:tc>
      </w:tr>
    </w:tbl>
    <w:p>
      <w:pPr>
        <w:pStyle w:val="Heading3"/>
        <w:keepNext/>
      </w:pPr>
      <w:r>
        <w:t>14.3 Runtime package</w:t>
      </w:r>
    </w:p>
    <w:p>
      <w:pPr>
        <w:pStyle w:val="ListBullet"/>
        <w:spacing w:after="40"/>
      </w:pPr>
      <w:r>
        <w:t>Runtime package: docs/client-share-phase1c-runtime/.</w:t>
      </w:r>
    </w:p>
    <w:p>
      <w:pPr>
        <w:pStyle w:val="ListBullet"/>
        <w:spacing w:after="40"/>
      </w:pPr>
      <w:r>
        <w:t>Package contains 00_READ_ME_FIRST.md, 01_CREATE_TEMP_TEST_FIXTURE.sql, generated 02_APPLY_CLIENT_SHARE_THROUGH_PHASE1C.sql, 03_RUN_PHASE1C_RUNTIME_TESTS.sql, 04_CAPTURE_RESULTS.md, 05_PRODUCTION_APPLICATION_NOT_AUTHORIZED.md and MANIFEST.md.</w:t>
      </w:r>
    </w:p>
    <w:p>
      <w:pPr>
        <w:pStyle w:val="ListBullet"/>
        <w:spacing w:after="40"/>
      </w:pPr>
      <w:r>
        <w:t>Generator: scripts/client-share/build-phase1c-runtime-package.ps1.</w:t>
      </w:r>
    </w:p>
    <w:p>
      <w:pPr>
        <w:pStyle w:val="ListBullet"/>
        <w:spacing w:after="40"/>
      </w:pPr>
      <w:r>
        <w:t>Generated File 02 remained byte-identical through harness correction; SHA-256: 8bd980081b47d2ded75b72c69d427082f9c3f8d366d601fea7279706d39c991f.</w:t>
      </w:r>
    </w:p>
    <w:p>
      <w:pPr>
        <w:pStyle w:val="ListBullet"/>
        <w:spacing w:after="40"/>
      </w:pPr>
      <w:r>
        <w:t>All eight authoritative migration source hashes remained unchanged.</w:t>
      </w:r>
    </w:p>
    <w:p>
      <w:pPr>
        <w:pStyle w:val="Heading3"/>
        <w:keepNext/>
      </w:pPr>
      <w:r>
        <w:t>14.4 Runtime harness defects found before execution</w:t>
      </w:r>
    </w:p>
    <w:p>
      <w:pPr>
        <w:pStyle w:val="ListBullet"/>
        <w:spacing w:after="40"/>
      </w:pPr>
      <w:r>
        <w:t>Harness defect 1: B1 passed NULL to create_share_link_draft even though the RPC requires a 24-character URL-safe public ID. Corrected to phase1cRuntimeA1Link0001 (exactly 24 characters).</w:t>
      </w:r>
    </w:p>
    <w:p>
      <w:pPr>
        <w:pStyle w:val="ListBullet"/>
        <w:spacing w:after="40"/>
      </w:pPr>
      <w:r>
        <w:t>Harness defect 2: the first atomic-rollback test failed during early JSON validation and therefore did not prove post-write rollback. It was strengthened by creating task_a2 on project A2 and using it in an A1 share save: the JSON is valid, the settings update executes, then later project/task attribution fails with INVALID_TASKS / P0001.</w:t>
      </w:r>
    </w:p>
    <w:p>
      <w:pPr>
        <w:pStyle w:val="ListBullet"/>
        <w:spacing w:after="40"/>
      </w:pPr>
      <w:r>
        <w:t>The strengthened test asserts rollback of both publication-intent values and configuration_version.</w:t>
      </w:r>
    </w:p>
    <w:p>
      <w:pPr>
        <w:pStyle w:val="ListBullet"/>
        <w:spacing w:after="40"/>
      </w:pPr>
      <w:r>
        <w:t>These were runtime test-harness defects only. No product, migration or application defect was found.</w:t>
      </w:r>
    </w:p>
    <w:p>
      <w:pPr>
        <w:pStyle w:val="Heading3"/>
        <w:keepNext/>
      </w:pPr>
      <w:r>
        <w:t>14.5 Real PostgreSQL/Supabase runtime evidence</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PHASE 1C RUNTIME RESULT</w:t>
            </w:r>
          </w:p>
          <w:p>
            <w:pPr>
              <w:spacing w:after="0"/>
            </w:pPr>
            <w:r>
              <w:rPr>
                <w:sz w:val="19"/>
              </w:rPr>
              <w:t>47 total tests • 47 passed • 0 failed • PHASE_1C_RUNTIME_PASS</w:t>
            </w:r>
          </w:p>
        </w:tc>
      </w:tr>
    </w:tbl>
    <w:p>
      <w:pPr>
        <w:pStyle w:val="ListBullet"/>
        <w:spacing w:after="40"/>
      </w:pPr>
      <w:r>
        <w:t>File 01: fixture_status = READY.</w:t>
      </w:r>
    </w:p>
    <w:p>
      <w:pPr>
        <w:pStyle w:val="ListBullet"/>
        <w:spacing w:after="40"/>
      </w:pPr>
      <w:r>
        <w:t>File 02: every structural verification row returned found = true.</w:t>
      </w:r>
    </w:p>
    <w:p>
      <w:pPr>
        <w:pStyle w:val="ListBullet"/>
        <w:spacing w:after="40"/>
      </w:pPr>
      <w:r>
        <w:t>File 03: 47/47 PASS; no FAIL rows.</w:t>
      </w:r>
    </w:p>
    <w:p>
      <w:pPr>
        <w:pStyle w:val="ListBullet"/>
        <w:spacing w:after="40"/>
      </w:pPr>
      <w:r>
        <w:t>Runtime covered defaults, management reads, true/false persistence, exact version bumps, identical-save no-bump, strict validation, real post-write atomic rollback, cross-tenant denial, anon EXECUTE denial, task/Resource/update regression, revoked-link rejection and security/grant posture.</w:t>
      </w:r>
    </w:p>
    <w:p>
      <w:pPr>
        <w:pStyle w:val="ListBullet"/>
        <w:spacing w:after="40"/>
      </w:pPr>
      <w:r>
        <w:t>Phase 1C status: COMPLETE AND RUNTIME VERIFIED.</w:t>
      </w:r>
    </w:p>
    <w:p>
      <w:pPr>
        <w:pStyle w:val="ListBullet"/>
        <w:spacing w:after="40"/>
      </w:pPr>
      <w:r>
        <w:t>Phase 1C checkpoint commit: e2a8a6c — Add Client Share Phase 1C publication intent.</w:t>
      </w:r>
    </w:p>
    <w:p>
      <w:pPr>
        <w:pStyle w:val="Heading2"/>
        <w:keepNext/>
      </w:pPr>
      <w:r>
        <w:t>15. Current Client Share owner API surface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5"/>
              </w:rPr>
              <w:t>Route / operation</w:t>
            </w:r>
          </w:p>
        </w:tc>
        <w:tc>
          <w:tcPr>
            <w:tcW w:type="dxa" w:w="5026"/>
            <w:shd w:fill="EAF2FF"/>
            <w:vAlign w:val="center"/>
          </w:tcPr>
          <w:p>
            <w:r/>
            <w:r>
              <w:rPr>
                <w:b/>
                <w:color w:val="2563EB"/>
                <w:sz w:val="15"/>
              </w:rPr>
              <w:t>Status at stop point</w:t>
            </w:r>
          </w:p>
        </w:tc>
      </w:tr>
      <w:tr>
        <w:trPr>
          <w:cantSplit/>
        </w:trPr>
        <w:tc>
          <w:tcPr>
            <w:tcW w:type="dxa" w:w="5026"/>
            <w:vAlign w:val="center"/>
          </w:tcPr>
          <w:p>
            <w:r/>
            <w:r>
              <w:rPr>
                <w:b w:val="0"/>
                <w:sz w:val="15"/>
              </w:rPr>
              <w:t>GET /api/share-links</w:t>
            </w:r>
          </w:p>
        </w:tc>
        <w:tc>
          <w:tcPr>
            <w:tcW w:type="dxa" w:w="5026"/>
            <w:vAlign w:val="center"/>
          </w:tcPr>
          <w:p>
            <w:r/>
            <w:r>
              <w:rPr>
                <w:b w:val="0"/>
                <w:sz w:val="15"/>
              </w:rPr>
              <w:t>Implemented; feature-gated; owner management read.</w:t>
            </w:r>
          </w:p>
        </w:tc>
      </w:tr>
      <w:tr>
        <w:trPr>
          <w:cantSplit/>
        </w:trPr>
        <w:tc>
          <w:tcPr>
            <w:tcW w:type="dxa" w:w="5026"/>
            <w:vAlign w:val="center"/>
          </w:tcPr>
          <w:p>
            <w:r/>
            <w:r>
              <w:rPr>
                <w:b w:val="0"/>
                <w:sz w:val="15"/>
              </w:rPr>
              <w:t>POST /api/share-links</w:t>
            </w:r>
          </w:p>
        </w:tc>
        <w:tc>
          <w:tcPr>
            <w:tcW w:type="dxa" w:w="5026"/>
            <w:vAlign w:val="center"/>
          </w:tcPr>
          <w:p>
            <w:r/>
            <w:r>
              <w:rPr>
                <w:b w:val="0"/>
                <w:sz w:val="15"/>
              </w:rPr>
              <w:t>Implemented; feature-gated; create draft.</w:t>
            </w:r>
          </w:p>
        </w:tc>
      </w:tr>
      <w:tr>
        <w:trPr>
          <w:cantSplit/>
        </w:trPr>
        <w:tc>
          <w:tcPr>
            <w:tcW w:type="dxa" w:w="5026"/>
            <w:vAlign w:val="center"/>
          </w:tcPr>
          <w:p>
            <w:r/>
            <w:r>
              <w:rPr>
                <w:b w:val="0"/>
                <w:sz w:val="15"/>
              </w:rPr>
              <w:t>GET /api/share-links/summary</w:t>
            </w:r>
          </w:p>
        </w:tc>
        <w:tc>
          <w:tcPr>
            <w:tcW w:type="dxa" w:w="5026"/>
            <w:vAlign w:val="center"/>
          </w:tcPr>
          <w:p>
            <w:r/>
            <w:r>
              <w:rPr>
                <w:b w:val="0"/>
                <w:sz w:val="15"/>
              </w:rPr>
              <w:t>Implemented; feature-gated.</w:t>
            </w:r>
          </w:p>
        </w:tc>
      </w:tr>
      <w:tr>
        <w:trPr>
          <w:cantSplit/>
        </w:trPr>
        <w:tc>
          <w:tcPr>
            <w:tcW w:type="dxa" w:w="5026"/>
            <w:vAlign w:val="center"/>
          </w:tcPr>
          <w:p>
            <w:r/>
            <w:r>
              <w:rPr>
                <w:b w:val="0"/>
                <w:sz w:val="15"/>
              </w:rPr>
              <w:t>POST /api/share-links/[id]/activate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/api/share-links/[id]/disable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/api/share-links/[id]/enable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/api/share-links/[id]/revoke</w:t>
            </w:r>
          </w:p>
        </w:tc>
        <w:tc>
          <w:tcPr>
            <w:tcW w:type="dxa" w:w="5026"/>
            <w:vAlign w:val="center"/>
          </w:tcPr>
          <w:p>
            <w:r/>
            <w:r>
              <w:rPr>
                <w:b w:val="0"/>
                <w:sz w:val="15"/>
              </w:rPr>
              <w:t>Implemented; Phase 2A UI uses it.</w:t>
            </w:r>
          </w:p>
        </w:tc>
      </w:tr>
      <w:tr>
        <w:trPr>
          <w:cantSplit/>
        </w:trPr>
        <w:tc>
          <w:tcPr>
            <w:tcW w:type="dxa" w:w="5026"/>
            <w:vAlign w:val="center"/>
          </w:tcPr>
          <w:p>
            <w:r/>
            <w:r>
              <w:rPr>
                <w:b w:val="0"/>
                <w:sz w:val="15"/>
              </w:rPr>
              <w:t>POST /api/share-links/[id]/reveal</w:t>
            </w:r>
          </w:p>
        </w:tc>
        <w:tc>
          <w:tcPr>
            <w:tcW w:type="dxa" w:w="5026"/>
            <w:vAlign w:val="center"/>
          </w:tcPr>
          <w:p>
            <w:r/>
            <w:r>
              <w:rPr>
                <w:b w:val="0"/>
                <w:sz w:val="15"/>
              </w:rPr>
              <w:t>Implemented; Phase 2A copy/reveal uses it.</w:t>
            </w:r>
          </w:p>
        </w:tc>
      </w:tr>
      <w:tr>
        <w:trPr>
          <w:cantSplit/>
        </w:trPr>
        <w:tc>
          <w:tcPr>
            <w:tcW w:type="dxa" w:w="5026"/>
            <w:vAlign w:val="center"/>
          </w:tcPr>
          <w:p>
            <w:r/>
            <w:r>
              <w:rPr>
                <w:b w:val="0"/>
                <w:sz w:val="15"/>
              </w:rPr>
              <w:t>POST /api/share-links/[id]/pin</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/api/share-links/[id]/expiry</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POST /api/share-links/[id]/rotate</w:t>
            </w:r>
          </w:p>
        </w:tc>
        <w:tc>
          <w:tcPr>
            <w:tcW w:type="dxa" w:w="5026"/>
            <w:vAlign w:val="center"/>
          </w:tcPr>
          <w:p>
            <w:r/>
            <w:r>
              <w:rPr>
                <w:b w:val="0"/>
                <w:sz w:val="15"/>
              </w:rPr>
              <w:t>Backend implemented; owner UI deferred.</w:t>
            </w:r>
          </w:p>
        </w:tc>
      </w:tr>
      <w:tr>
        <w:trPr>
          <w:cantSplit/>
        </w:trPr>
        <w:tc>
          <w:tcPr>
            <w:tcW w:type="dxa" w:w="5026"/>
            <w:vAlign w:val="center"/>
          </w:tcPr>
          <w:p>
            <w:r/>
            <w:r>
              <w:rPr>
                <w:b w:val="0"/>
                <w:sz w:val="15"/>
              </w:rPr>
              <w:t>PATCH /api/share-links/[id]/config</w:t>
            </w:r>
          </w:p>
        </w:tc>
        <w:tc>
          <w:tcPr>
            <w:tcW w:type="dxa" w:w="5026"/>
            <w:vAlign w:val="center"/>
          </w:tcPr>
          <w:p>
            <w:r/>
            <w:r>
              <w:rPr>
                <w:b w:val="0"/>
                <w:sz w:val="15"/>
              </w:rPr>
              <w:t>Implemented; merged atomic configuration contract; Phase 2B will consume more of it.</w:t>
            </w:r>
          </w:p>
        </w:tc>
      </w:tr>
    </w:tbl>
    <w:p>
      <w:pPr>
        <w:spacing w:after="40"/>
      </w:pPr>
    </w:p>
    <w:p>
      <w:pPr>
        <w:pStyle w:val="Heading2"/>
        <w:keepNext/>
      </w:pPr>
      <w:r>
        <w:t>16. Security invariants already implemented and not to be weakened</w:t>
      </w:r>
    </w:p>
    <w:p>
      <w:pPr>
        <w:pStyle w:val="ListBullet"/>
        <w:spacing w:after="40"/>
      </w:pPr>
      <w:r>
        <w:t>Fail closed on uncertainty, missing schema, invalid lifecycle state, cross-tenant IDs and malformed input.</w:t>
      </w:r>
    </w:p>
    <w:p>
      <w:pPr>
        <w:pStyle w:val="ListBullet"/>
        <w:spacing w:after="40"/>
      </w:pPr>
      <w:r>
        <w:t>Owner authorization remains server-side; UI visibility/disabled buttons are not authorization.</w:t>
      </w:r>
    </w:p>
    <w:p>
      <w:pPr>
        <w:pStyle w:val="ListBullet"/>
        <w:spacing w:after="40"/>
      </w:pPr>
      <w:r>
        <w:t>No direct anonymous project/task/resource table access.</w:t>
      </w:r>
    </w:p>
    <w:p>
      <w:pPr>
        <w:pStyle w:val="ListBullet"/>
        <w:spacing w:after="40"/>
      </w:pPr>
      <w:r>
        <w:t>No raw project serialization for future public pages.</w:t>
      </w:r>
    </w:p>
    <w:p>
      <w:pPr>
        <w:pStyle w:val="ListBullet"/>
        <w:spacing w:after="40"/>
      </w:pPr>
      <w:r>
        <w:t>Strict allowlisted public projection is mandatory before Phase 3.</w:t>
      </w:r>
    </w:p>
    <w:p>
      <w:pPr>
        <w:pStyle w:val="ListBullet"/>
        <w:spacing w:after="40"/>
      </w:pPr>
      <w:r>
        <w:t>No full share secret in analytics, logs, error tracking or durable browser storage.</w:t>
      </w:r>
    </w:p>
    <w:p>
      <w:pPr>
        <w:pStyle w:val="ListBullet"/>
        <w:spacing w:after="40"/>
      </w:pPr>
      <w:r>
        <w:t>Resources stay private; future public file access must re-verify share state and issue short-lived signed access only.</w:t>
      </w:r>
    </w:p>
    <w:p>
      <w:pPr>
        <w:pStyle w:val="ListBullet"/>
        <w:spacing w:after="40"/>
      </w:pPr>
      <w:r>
        <w:t>Client feedback remains communication only until explicit authenticated review/conversion.</w:t>
      </w:r>
    </w:p>
    <w:p>
      <w:pPr>
        <w:pStyle w:val="ListBullet"/>
        <w:spacing w:after="40"/>
      </w:pPr>
      <w:r>
        <w:t>Public client routes must exclude third-party tracking/session replay and use noindex/noarchive/no-referrer/no-store/CSP/nosniff.</w:t>
      </w:r>
    </w:p>
    <w:p>
      <w:pPr>
        <w:pStyle w:val="ListBullet"/>
        <w:spacing w:after="40"/>
      </w:pPr>
      <w:r>
        <w:t>Public progress and counts use only shared tasks; no hidden-count leakage.</w:t>
      </w:r>
    </w:p>
    <w:p>
      <w:pPr>
        <w:pStyle w:val="Heading2"/>
        <w:keepNext/>
      </w:pPr>
      <w:r>
        <w:t>17. What is deliberately NOT implemented yet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Area</w:t>
            </w:r>
          </w:p>
        </w:tc>
        <w:tc>
          <w:tcPr>
            <w:tcW w:type="dxa" w:w="5026"/>
            <w:shd w:fill="EAF2FF"/>
            <w:vAlign w:val="center"/>
          </w:tcPr>
          <w:p>
            <w:r/>
            <w:r>
              <w:rPr>
                <w:b/>
                <w:color w:val="2563EB"/>
                <w:sz w:val="16"/>
              </w:rPr>
              <w:t>Not yet implemented / next phase boundary</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the durable settings/mappings. This is the next authorized implementation slice.</w:t>
            </w:r>
          </w:p>
        </w:tc>
      </w:tr>
      <w:tr>
        <w:trPr>
          <w:cantSplit/>
        </w:trPr>
        <w:tc>
          <w:tcPr>
            <w:tcW w:type="dxa" w:w="5026"/>
            <w:vAlign w:val="center"/>
          </w:tcPr>
          <w:p>
            <w:r/>
            <w:r>
              <w:rPr>
                <w:b w:val="0"/>
                <w:sz w:val="16"/>
              </w:rPr>
              <w:t>Task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Resource configuration UI</w:t>
            </w:r>
          </w:p>
        </w:tc>
        <w:tc>
          <w:tcPr>
            <w:tcW w:type="dxa" w:w="5026"/>
            <w:vAlign w:val="center"/>
          </w:tcPr>
          <w:p>
            <w:r/>
            <w:r>
              <w:rPr>
                <w:b w:val="0"/>
                <w:sz w:val="16"/>
              </w:rPr>
              <w:t>Not yet exposed in owner UI.</w:t>
            </w:r>
          </w:p>
        </w:tc>
      </w:tr>
      <w:tr>
        <w:trPr>
          <w:cantSplit/>
        </w:trPr>
        <w:tc>
          <w:tcPr>
            <w:tcW w:type="dxa" w:w="5026"/>
            <w:vAlign w:val="center"/>
          </w:tcPr>
          <w:p>
            <w:r/>
            <w:r>
              <w:rPr>
                <w:b w:val="0"/>
                <w:sz w:val="16"/>
              </w:rPr>
              <w:t>Title/status/target-date visibility UI</w:t>
            </w:r>
          </w:p>
        </w:tc>
        <w:tc>
          <w:tcPr>
            <w:tcW w:type="dxa" w:w="5026"/>
            <w:vAlign w:val="center"/>
          </w:tcPr>
          <w:p>
            <w:r/>
            <w:r>
              <w:rPr>
                <w:b w:val="0"/>
                <w:sz w:val="16"/>
              </w:rPr>
              <w:t>Durable DB contract exists from Phase 1C; UI not yet built.</w:t>
            </w:r>
          </w:p>
        </w:tc>
      </w:tr>
      <w:tr>
        <w:trPr>
          <w:cantSplit/>
        </w:trPr>
        <w:tc>
          <w:tcPr>
            <w:tcW w:type="dxa" w:w="5026"/>
            <w:vAlign w:val="center"/>
          </w:tcPr>
          <w:p>
            <w:r/>
            <w:r>
              <w:rPr>
                <w:b w:val="0"/>
                <w:sz w:val="16"/>
              </w:rPr>
              <w:t>Subtitle/comments/direction editor</w:t>
            </w:r>
          </w:p>
        </w:tc>
        <w:tc>
          <w:tcPr>
            <w:tcW w:type="dxa" w:w="5026"/>
            <w:vAlign w:val="center"/>
          </w:tcPr>
          <w:p>
            <w:r/>
            <w:r>
              <w:rPr>
                <w:b w:val="0"/>
                <w:sz w:val="16"/>
              </w:rPr>
              <w:t>DB/config contract exists; UI not yet built.</w:t>
            </w:r>
          </w:p>
        </w:tc>
      </w:tr>
      <w:tr>
        <w:trPr>
          <w:cantSplit/>
        </w:trPr>
        <w:tc>
          <w:tcPr>
            <w:tcW w:type="dxa" w:w="5026"/>
            <w:vAlign w:val="center"/>
          </w:tcPr>
          <w:p>
            <w:r/>
            <w:r>
              <w:rPr>
                <w:b w:val="0"/>
                <w:sz w:val="16"/>
              </w:rPr>
              <w:t>Latest-update owner publishing UX</w:t>
            </w:r>
          </w:p>
        </w:tc>
        <w:tc>
          <w:tcPr>
            <w:tcW w:type="dxa" w:w="5026"/>
            <w:vAlign w:val="center"/>
          </w:tcPr>
          <w:p>
            <w:r/>
            <w:r>
              <w:rPr>
                <w:b w:val="0"/>
                <w:sz w:val="16"/>
              </w:rPr>
              <w:t>Foundation exists; Phase 2 configuration work remains.</w:t>
            </w:r>
          </w:p>
        </w:tc>
      </w:tr>
      <w:tr>
        <w:trPr>
          <w:cantSplit/>
        </w:trPr>
        <w:tc>
          <w:tcPr>
            <w:tcW w:type="dxa" w:w="5026"/>
            <w:vAlign w:val="center"/>
          </w:tcPr>
          <w:p>
            <w:r/>
            <w:r>
              <w:rPr>
                <w:b w:val="0"/>
                <w:sz w:val="16"/>
              </w:rPr>
              <w:t>PIN/expiry/rotation UI</w:t>
            </w:r>
          </w:p>
        </w:tc>
        <w:tc>
          <w:tcPr>
            <w:tcW w:type="dxa" w:w="5026"/>
            <w:vAlign w:val="center"/>
          </w:tcPr>
          <w:p>
            <w:r/>
            <w:r>
              <w:rPr>
                <w:b w:val="0"/>
                <w:sz w:val="16"/>
              </w:rPr>
              <w:t>Backend exists; UI deferred to later Phase 2 slice.</w:t>
            </w:r>
          </w:p>
        </w:tc>
      </w:tr>
      <w:tr>
        <w:trPr>
          <w:cantSplit/>
        </w:trPr>
        <w:tc>
          <w:tcPr>
            <w:tcW w:type="dxa" w:w="5026"/>
            <w:vAlign w:val="center"/>
          </w:tcPr>
          <w:p>
            <w:r/>
            <w:r>
              <w:rPr>
                <w:b w:val="0"/>
                <w:sz w:val="16"/>
              </w:rPr>
              <w:t>Preview</w:t>
            </w:r>
          </w:p>
        </w:tc>
        <w:tc>
          <w:tcPr>
            <w:tcW w:type="dxa" w:w="5026"/>
            <w:vAlign w:val="center"/>
          </w:tcPr>
          <w:p>
            <w:r/>
            <w:r>
              <w:rPr>
                <w:b w:val="0"/>
                <w:sz w:val="16"/>
              </w:rPr>
              <w:t>Not built. Must reuse the exact future server-built projection; no mock preview.</w:t>
            </w:r>
          </w:p>
        </w:tc>
      </w:tr>
      <w:tr>
        <w:trPr>
          <w:cantSplit/>
        </w:trPr>
        <w:tc>
          <w:tcPr>
            <w:tcW w:type="dxa" w:w="5026"/>
            <w:vAlign w:val="center"/>
          </w:tcPr>
          <w:p>
            <w:r/>
            <w:r>
              <w:rPr>
                <w:b w:val="0"/>
                <w:sz w:val="16"/>
              </w:rPr>
              <w:t>Public /share route</w:t>
            </w:r>
          </w:p>
        </w:tc>
        <w:tc>
          <w:tcPr>
            <w:tcW w:type="dxa" w:w="5026"/>
            <w:vAlign w:val="center"/>
          </w:tcPr>
          <w:p>
            <w:r/>
            <w:r>
              <w:rPr>
                <w:b w:val="0"/>
                <w:sz w:val="16"/>
              </w:rPr>
              <w:t>Not built.</w:t>
            </w:r>
          </w:p>
        </w:tc>
      </w:tr>
      <w:tr>
        <w:trPr>
          <w:cantSplit/>
        </w:trPr>
        <w:tc>
          <w:tcPr>
            <w:tcW w:type="dxa" w:w="5026"/>
            <w:vAlign w:val="center"/>
          </w:tcPr>
          <w:p>
            <w:r/>
            <w:r>
              <w:rPr>
                <w:b w:val="0"/>
                <w:sz w:val="16"/>
              </w:rPr>
              <w:t>Fragment-to-session exchange</w:t>
            </w:r>
          </w:p>
        </w:tc>
        <w:tc>
          <w:tcPr>
            <w:tcW w:type="dxa" w:w="5026"/>
            <w:vAlign w:val="center"/>
          </w:tcPr>
          <w:p>
            <w:r/>
            <w:r>
              <w:rPr>
                <w:b w:val="0"/>
                <w:sz w:val="16"/>
              </w:rPr>
              <w:t>Not built.</w:t>
            </w:r>
          </w:p>
        </w:tc>
      </w:tr>
      <w:tr>
        <w:trPr>
          <w:cantSplit/>
        </w:trPr>
        <w:tc>
          <w:tcPr>
            <w:tcW w:type="dxa" w:w="5026"/>
            <w:vAlign w:val="center"/>
          </w:tcPr>
          <w:p>
            <w:r/>
            <w:r>
              <w:rPr>
                <w:b w:val="0"/>
                <w:sz w:val="16"/>
              </w:rPr>
              <w:t>Anonymous public projection</w:t>
            </w:r>
          </w:p>
        </w:tc>
        <w:tc>
          <w:tcPr>
            <w:tcW w:type="dxa" w:w="5026"/>
            <w:vAlign w:val="center"/>
          </w:tcPr>
          <w:p>
            <w:r/>
            <w:r>
              <w:rPr>
                <w:b w:val="0"/>
                <w:sz w:val="16"/>
              </w:rPr>
              <w:t>Not built.</w:t>
            </w:r>
          </w:p>
        </w:tc>
      </w:tr>
      <w:tr>
        <w:trPr>
          <w:cantSplit/>
        </w:trPr>
        <w:tc>
          <w:tcPr>
            <w:tcW w:type="dxa" w:w="5026"/>
            <w:vAlign w:val="center"/>
          </w:tcPr>
          <w:p>
            <w:r/>
            <w:r>
              <w:rPr>
                <w:b w:val="0"/>
                <w:sz w:val="16"/>
              </w:rPr>
              <w:t>Shared Resource signed access</w:t>
            </w:r>
          </w:p>
        </w:tc>
        <w:tc>
          <w:tcPr>
            <w:tcW w:type="dxa" w:w="5026"/>
            <w:vAlign w:val="center"/>
          </w:tcPr>
          <w:p>
            <w:r/>
            <w:r>
              <w:rPr>
                <w:b w:val="0"/>
                <w:sz w:val="16"/>
              </w:rPr>
              <w:t>Not built.</w:t>
            </w:r>
          </w:p>
        </w:tc>
      </w:tr>
      <w:tr>
        <w:trPr>
          <w:cantSplit/>
        </w:trPr>
        <w:tc>
          <w:tcPr>
            <w:tcW w:type="dxa" w:w="5026"/>
            <w:vAlign w:val="center"/>
          </w:tcPr>
          <w:p>
            <w:r/>
            <w:r>
              <w:rPr>
                <w:b w:val="0"/>
                <w:sz w:val="16"/>
              </w:rPr>
              <w:t>Client comments / Client Communication History</w:t>
            </w:r>
          </w:p>
        </w:tc>
        <w:tc>
          <w:tcPr>
            <w:tcW w:type="dxa" w:w="5026"/>
            <w:vAlign w:val="center"/>
          </w:tcPr>
          <w:p>
            <w:r/>
            <w:r>
              <w:rPr>
                <w:b w:val="0"/>
                <w:sz w:val="16"/>
              </w:rPr>
              <w:t>Not built.</w:t>
            </w:r>
          </w:p>
        </w:tc>
      </w:tr>
      <w:tr>
        <w:trPr>
          <w:cantSplit/>
        </w:trPr>
        <w:tc>
          <w:tcPr>
            <w:tcW w:type="dxa" w:w="5026"/>
            <w:vAlign w:val="center"/>
          </w:tcPr>
          <w:p>
            <w:r/>
            <w:r>
              <w:rPr>
                <w:b w:val="0"/>
                <w:sz w:val="16"/>
              </w:rPr>
              <w:t>Feedback conversion into Client Updates/tasks</w:t>
            </w:r>
          </w:p>
        </w:tc>
        <w:tc>
          <w:tcPr>
            <w:tcW w:type="dxa" w:w="5026"/>
            <w:vAlign w:val="center"/>
          </w:tcPr>
          <w:p>
            <w:r/>
            <w:r>
              <w:rPr>
                <w:b w:val="0"/>
                <w:sz w:val="16"/>
              </w:rPr>
              <w:t>Not built.</w:t>
            </w:r>
          </w:p>
        </w:tc>
      </w:tr>
      <w:tr>
        <w:trPr>
          <w:cantSplit/>
        </w:trPr>
        <w:tc>
          <w:tcPr>
            <w:tcW w:type="dxa" w:w="5026"/>
            <w:vAlign w:val="center"/>
          </w:tcPr>
          <w:p>
            <w:r/>
            <w:r>
              <w:rPr>
                <w:b w:val="0"/>
                <w:sz w:val="16"/>
              </w:rPr>
              <w:t>Hardening / rate limits / cache / public headers / rollout</w:t>
            </w:r>
          </w:p>
        </w:tc>
        <w:tc>
          <w:tcPr>
            <w:tcW w:type="dxa" w:w="5026"/>
            <w:vAlign w:val="center"/>
          </w:tcPr>
          <w:p>
            <w:r/>
            <w:r>
              <w:rPr>
                <w:b w:val="0"/>
                <w:sz w:val="16"/>
              </w:rPr>
              <w:t>Later phases.</w:t>
            </w:r>
          </w:p>
        </w:tc>
      </w:tr>
    </w:tbl>
    <w:p>
      <w:pPr>
        <w:spacing w:after="40"/>
      </w:pPr>
    </w:p>
    <w:p>
      <w:pPr>
        <w:pStyle w:val="Heading2"/>
        <w:keepNext/>
      </w:pPr>
      <w:r>
        <w:t>18. Product decisions still open or deferred</w:t>
      </w:r>
    </w:p>
    <w:p>
      <w:pPr>
        <w:pStyle w:val="ListBullet"/>
        <w:spacing w:after="40"/>
      </w:pPr>
      <w:r>
        <w:t>Pricing / Free vs Pro / quota policy for Client Share remains open; do not hard-code it into Phase 2.</w:t>
      </w:r>
    </w:p>
    <w:p>
      <w:pPr>
        <w:pStyle w:val="ListBullet"/>
        <w:spacing w:after="40"/>
      </w:pPr>
      <w:r>
        <w:t>User reply publication visibility remains open.</w:t>
      </w:r>
    </w:p>
    <w:p>
      <w:pPr>
        <w:pStyle w:val="ListBullet"/>
        <w:spacing w:after="40"/>
      </w:pPr>
      <w:r>
        <w:t>Archived-project share-link UX remains open.</w:t>
      </w:r>
    </w:p>
    <w:p>
      <w:pPr>
        <w:pStyle w:val="ListBullet"/>
        <w:spacing w:after="40"/>
      </w:pPr>
      <w:r>
        <w:t>Retention periods for share events, revoked links and dismissed communication remain open.</w:t>
      </w:r>
    </w:p>
    <w:p>
      <w:pPr>
        <w:pStyle w:val="ListBullet"/>
        <w:spacing w:after="40"/>
      </w:pPr>
      <w:r>
        <w:t>Whether the public page shows the client’s name by default remains open.</w:t>
      </w:r>
    </w:p>
    <w:p>
      <w:pPr>
        <w:pStyle w:val="ListBullet"/>
        <w:spacing w:after="40"/>
      </w:pPr>
      <w:r>
        <w:t>Latest-update history/public history UX remains open.</w:t>
      </w:r>
    </w:p>
    <w:p>
      <w:pPr>
        <w:pStyle w:val="ListBullet"/>
        <w:spacing w:after="40"/>
      </w:pPr>
      <w:r>
        <w:t>Note Resource selectability must be resolved before Phase 2B. Internal notes must never become public by accident.</w:t>
      </w:r>
    </w:p>
    <w:p>
      <w:pPr>
        <w:pStyle w:val="ListBullet"/>
        <w:spacing w:after="40"/>
      </w:pPr>
      <w:r>
        <w:t>Public business/user identity must not default to email-derived identity. Branding/public identity belongs to projection/public-view design.</w:t>
      </w:r>
    </w:p>
    <w:p>
      <w:pPr>
        <w:pStyle w:val="ListBullet"/>
        <w:spacing w:after="40"/>
      </w:pPr>
      <w:r>
        <w:t>Formal approvals/sign-off, client uploads, custom domains and full client accounts remain deferred.</w:t>
      </w:r>
    </w:p>
    <w:p>
      <w:pPr>
        <w:pStyle w:val="Heading2"/>
        <w:keepNext/>
      </w:pPr>
      <w:r>
        <w:t>19. Exact next phase — Phase 2B</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2FF"/>
          </w:tcPr>
          <w:p>
            <w:pPr>
              <w:spacing w:after="80"/>
            </w:pPr>
            <w:r>
              <w:rPr>
                <w:b/>
                <w:color w:val="2563EB"/>
                <w:sz w:val="21"/>
              </w:rPr>
              <w:t>NEXT AUTHORIZED IMPLEMENTATION</w:t>
            </w:r>
          </w:p>
          <w:p>
            <w:pPr>
              <w:spacing w:after="0"/>
            </w:pPr>
            <w:r>
              <w:rPr>
                <w:sz w:val="19"/>
              </w:rPr>
              <w:t>Phase 2B — owner content-configuration UI using the existing durable contracts. Do not begin public-view/session work, do not apply Production migrations and do not repeat Phase 1C.</w:t>
            </w:r>
          </w:p>
        </w:tc>
      </w:tr>
    </w:tbl>
    <w:p>
      <w:pPr>
        <w:spacing w:after="100"/>
      </w:pPr>
      <w:r>
        <w:t>The exact Phase 2B control grouping should be confirmed against docs/TEXT2TASK_CLIENT_SHARE_LINK_PRE_PHASE_2_MAPPING_SUMMARY_2026-08-10.md on disk before code changes. The accepted direction is to consume the existing management state and merged save_share_configuration contract rather than create parallel APIs.</w:t>
      </w:r>
    </w:p>
    <w:p>
      <w:pPr>
        <w:pStyle w:val="ListBullet"/>
        <w:spacing w:after="40"/>
      </w:pPr>
      <w:r>
        <w:t>Project-level publication controls can now safely use the Phase 1C durable flags: titleVisible, statusVisible and targetDateVisible.</w:t>
      </w:r>
    </w:p>
    <w:p>
      <w:pPr>
        <w:pStyle w:val="ListBullet"/>
        <w:spacing w:after="40"/>
      </w:pPr>
      <w:r>
        <w:t>Existing settings contract also contains commentsEnabled, clientFacingSubtitle and contentDirection.</w:t>
      </w:r>
    </w:p>
    <w:p>
      <w:pPr>
        <w:pStyle w:val="ListBullet"/>
        <w:spacing w:after="40"/>
      </w:pPr>
      <w:r>
        <w:t>Task mappings already support selected task IDs, publicGroup, waitingForClientFeedback and displayOrder.</w:t>
      </w:r>
    </w:p>
    <w:p>
      <w:pPr>
        <w:pStyle w:val="ListBullet"/>
        <w:spacing w:after="40"/>
      </w:pPr>
      <w:r>
        <w:t>Resource mappings already support selected Resource IDs, publicLabel, canDownload and displayOrder.</w:t>
      </w:r>
    </w:p>
    <w:p>
      <w:pPr>
        <w:pStyle w:val="ListBullet"/>
        <w:spacing w:after="40"/>
      </w:pPr>
      <w:r>
        <w:t>Immutable latest-update publication foundation already exists.</w:t>
      </w:r>
    </w:p>
    <w:p>
      <w:pPr>
        <w:pStyle w:val="ListBullet"/>
        <w:spacing w:after="40"/>
      </w:pPr>
      <w:r>
        <w:t>Safe defaults remain private: no tasks or Resources become shared merely because a draft exists.</w:t>
      </w:r>
    </w:p>
    <w:p>
      <w:pPr>
        <w:pStyle w:val="ListBullet"/>
        <w:spacing w:after="40"/>
      </w:pPr>
      <w:r>
        <w:t>Before implementing Resource-selection UI, explicitly settle the Note Resource selectability decision.</w:t>
      </w:r>
    </w:p>
    <w:p>
      <w:pPr>
        <w:pStyle w:val="ListBullet"/>
        <w:spacing w:after="40"/>
      </w:pPr>
      <w:r>
        <w:t>Do not add PIN/expiry/rotation UI if the accepted Phase 2 plan assigns those to Phase 2C.</w:t>
      </w:r>
    </w:p>
    <w:p>
      <w:pPr>
        <w:pStyle w:val="ListBullet"/>
        <w:spacing w:after="40"/>
      </w:pPr>
      <w:r>
        <w:t>Do not build Preview unless/until the accepted Phase 2 plan reaches the reusable projection/preview slice.</w:t>
      </w:r>
    </w:p>
    <w:p>
      <w:pPr>
        <w:pStyle w:val="Heading2"/>
        <w:keepNext/>
      </w:pPr>
      <w:r>
        <w:t>20. Immediate housekeeping before Phase 2B</w:t>
      </w:r>
    </w:p>
    <w:p>
      <w:pPr>
        <w:pStyle w:val="ListNumber"/>
        <w:spacing w:after="40"/>
      </w:pPr>
      <w:r>
        <w:t>Delete the disposable Supabase project text2task-phase1c-runtime-temp. It is no longer needed because the 47/47 evidence is captured in the repository.</w:t>
      </w:r>
    </w:p>
    <w:p>
      <w:pPr>
        <w:pStyle w:val="ListNumber"/>
        <w:spacing w:after="40"/>
      </w:pPr>
      <w:r>
        <w:t>Verify repository checkpoint: branch main; HEAD e2a8a6c; clean working tree; origin/main still bdd489a unless intentionally changed.</w:t>
      </w:r>
    </w:p>
    <w:p>
      <w:pPr>
        <w:pStyle w:val="ListNumber"/>
        <w:spacing w:after="40"/>
      </w:pPr>
      <w:r>
        <w:t>Do not push automatically. The current stop point intentionally has three local commits ahead of origin/main; decide push timing explicitly.</w:t>
      </w:r>
    </w:p>
    <w:p>
      <w:pPr>
        <w:pStyle w:val="ListNumber"/>
        <w:spacing w:after="40"/>
      </w:pPr>
      <w:r>
        <w:t>Read Addendum C, the Pre-Phase-2 Summary, the Phase 2A report and the Phase 1C report before drafting the Phase 2B implementation prompt.</w:t>
      </w:r>
    </w:p>
    <w:p>
      <w:pPr>
        <w:pStyle w:val="ListNumber"/>
        <w:spacing w:after="40"/>
      </w:pPr>
      <w:r>
        <w:t>Begin Phase 2B only. No Production SQL, no feature enablement and no public /share work.</w:t>
      </w:r>
    </w:p>
    <w:p>
      <w:pPr>
        <w:pStyle w:val="Heading2"/>
        <w:keepNext/>
      </w:pPr>
      <w:r>
        <w:t>21. User-owned actions and working method</w:t>
      </w:r>
    </w:p>
    <w:p>
      <w:pPr>
        <w:pStyle w:val="ListBullet"/>
        <w:spacing w:after="40"/>
      </w:pPr>
      <w:r>
        <w:t>The user alone runs full Production Builds.</w:t>
      </w:r>
    </w:p>
    <w:p>
      <w:pPr>
        <w:pStyle w:val="ListBullet"/>
        <w:spacing w:after="40"/>
      </w:pPr>
      <w:r>
        <w:t>The user alone performs staging, commit and push operations.</w:t>
      </w:r>
    </w:p>
    <w:p>
      <w:pPr>
        <w:pStyle w:val="ListBullet"/>
        <w:spacing w:after="40"/>
      </w:pPr>
      <w:r>
        <w:t>The user alone applies SQL/migrations and performs Supabase runtime verification.</w:t>
      </w:r>
    </w:p>
    <w:p>
      <w:pPr>
        <w:pStyle w:val="ListBullet"/>
        <w:spacing w:after="40"/>
      </w:pPr>
      <w:r>
        <w:t>Claude/agent work should be phase-scoped: inspect, implement the authorized slice, run only targeted tests/TypeScript where permitted, show the diff/status and stop.</w:t>
      </w:r>
    </w:p>
    <w:p>
      <w:pPr>
        <w:pStyle w:val="ListBullet"/>
        <w:spacing w:after="40"/>
      </w:pPr>
      <w:r>
        <w:t>No temporary patches, unsafe casts, suppressions, duplicate APIs, duplicate settings systems or cosmetic fixes that hide root causes.</w:t>
      </w:r>
    </w:p>
    <w:p>
      <w:pPr>
        <w:pStyle w:val="ListBullet"/>
        <w:spacing w:after="40"/>
      </w:pPr>
      <w:r>
        <w:t>When a runtime package is required, it must be deterministic, fail-closed, disposable-project only and must explicitly state Production application is not authorized.</w:t>
      </w:r>
    </w:p>
    <w:p>
      <w:pPr>
        <w:pStyle w:val="Heading2"/>
        <w:keepNext/>
      </w:pPr>
      <w:r>
        <w:t>22. Do-not-repeat checklist</w:t>
      </w:r>
    </w:p>
    <w:p>
      <w:pPr>
        <w:pStyle w:val="ListBullet"/>
        <w:spacing w:after="40"/>
      </w:pPr>
      <w:r>
        <w:t>Do not remap Phase 0 unless a new architectural conflict is discovered.</w:t>
      </w:r>
    </w:p>
    <w:p>
      <w:pPr>
        <w:pStyle w:val="ListBullet"/>
        <w:spacing w:after="40"/>
      </w:pPr>
      <w:r>
        <w:t>Do not rebuild Phase 1A tables/security foundation.</w:t>
      </w:r>
    </w:p>
    <w:p>
      <w:pPr>
        <w:pStyle w:val="ListBullet"/>
        <w:spacing w:after="40"/>
      </w:pPr>
      <w:r>
        <w:t>Do not replace Phase 1B owner RPCs with parallel endpoints.</w:t>
      </w:r>
    </w:p>
    <w:p>
      <w:pPr>
        <w:pStyle w:val="ListBullet"/>
        <w:spacing w:after="40"/>
      </w:pPr>
      <w:r>
        <w:t>Do not replace the merged save_share_configuration RPC with per-field/per-resource save RPCs.</w:t>
      </w:r>
    </w:p>
    <w:p>
      <w:pPr>
        <w:pStyle w:val="ListBullet"/>
        <w:spacing w:after="40"/>
      </w:pPr>
      <w:r>
        <w:t>Do not rebuild Phase 2A management shell or feature gate.</w:t>
      </w:r>
    </w:p>
    <w:p>
      <w:pPr>
        <w:pStyle w:val="ListBullet"/>
        <w:spacing w:after="40"/>
      </w:pPr>
      <w:r>
        <w:t>Do not recreate Phase 1C publication-intent columns or add duplicate copies of project title/status/date.</w:t>
      </w:r>
    </w:p>
    <w:p>
      <w:pPr>
        <w:pStyle w:val="ListBullet"/>
        <w:spacing w:after="40"/>
      </w:pPr>
      <w:r>
        <w:t>Do not re-run Phase 1B or Phase 1C runtime packages unless a later migration explicitly requires a regression rerun.</w:t>
      </w:r>
    </w:p>
    <w:p>
      <w:pPr>
        <w:pStyle w:val="ListBullet"/>
        <w:spacing w:after="40"/>
      </w:pPr>
      <w:r>
        <w:t>Do not apply any Client Share migration to Production without a separate explicit authorization checkpoint.</w:t>
      </w:r>
    </w:p>
    <w:p>
      <w:pPr>
        <w:pStyle w:val="Heading2"/>
        <w:keepNext/>
      </w:pPr>
      <w:r>
        <w:t>23. Remaining roadmap after the stop point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
              <w:rPr>
                <w:b/>
                <w:color w:val="2563EB"/>
                <w:sz w:val="16"/>
              </w:rPr>
              <w:t>Phase</w:t>
            </w:r>
          </w:p>
        </w:tc>
        <w:tc>
          <w:tcPr>
            <w:tcW w:type="dxa" w:w="5026"/>
            <w:shd w:fill="EAF2FF"/>
            <w:vAlign w:val="center"/>
          </w:tcPr>
          <w:p>
            <w:r/>
            <w:r>
              <w:rPr>
                <w:b/>
                <w:color w:val="2563EB"/>
                <w:sz w:val="16"/>
              </w:rPr>
              <w:t>High-level remaining work</w:t>
            </w:r>
          </w:p>
        </w:tc>
      </w:tr>
      <w:tr>
        <w:trPr>
          <w:cantSplit/>
        </w:trPr>
        <w:tc>
          <w:tcPr>
            <w:tcW w:type="dxa" w:w="5026"/>
            <w:vAlign w:val="center"/>
          </w:tcPr>
          <w:p>
            <w:r/>
            <w:r>
              <w:rPr>
                <w:b w:val="0"/>
                <w:sz w:val="16"/>
              </w:rPr>
              <w:t>Phase 2B</w:t>
            </w:r>
          </w:p>
        </w:tc>
        <w:tc>
          <w:tcPr>
            <w:tcW w:type="dxa" w:w="5026"/>
            <w:vAlign w:val="center"/>
          </w:tcPr>
          <w:p>
            <w:r/>
            <w:r>
              <w:rPr>
                <w:b w:val="0"/>
                <w:sz w:val="16"/>
              </w:rPr>
              <w:t>Owner content-configuration editor over durable share settings/mappings.</w:t>
            </w:r>
          </w:p>
        </w:tc>
      </w:tr>
      <w:tr>
        <w:trPr>
          <w:cantSplit/>
        </w:trPr>
        <w:tc>
          <w:tcPr>
            <w:tcW w:type="dxa" w:w="5026"/>
            <w:vAlign w:val="center"/>
          </w:tcPr>
          <w:p>
            <w:r/>
            <w:r>
              <w:rPr>
                <w:b w:val="0"/>
                <w:sz w:val="16"/>
              </w:rPr>
              <w:t>Phase 2C</w:t>
            </w:r>
          </w:p>
        </w:tc>
        <w:tc>
          <w:tcPr>
            <w:tcW w:type="dxa" w:w="5026"/>
            <w:vAlign w:val="center"/>
          </w:tcPr>
          <w:p>
            <w:r/>
            <w:r>
              <w:rPr>
                <w:b w:val="0"/>
                <w:sz w:val="16"/>
              </w:rPr>
              <w:t>Remaining owner access controls such as PIN/expiry/rotation and any share-channel controls assigned by the accepted Phase 2 plan.</w:t>
            </w:r>
          </w:p>
        </w:tc>
      </w:tr>
      <w:tr>
        <w:trPr>
          <w:cantSplit/>
        </w:trPr>
        <w:tc>
          <w:tcPr>
            <w:tcW w:type="dxa" w:w="5026"/>
            <w:vAlign w:val="center"/>
          </w:tcPr>
          <w:p>
            <w:r/>
            <w:r>
              <w:rPr>
                <w:b w:val="0"/>
                <w:sz w:val="16"/>
              </w:rPr>
              <w:t>Phase 2D</w:t>
            </w:r>
          </w:p>
        </w:tc>
        <w:tc>
          <w:tcPr>
            <w:tcW w:type="dxa" w:w="5026"/>
            <w:vAlign w:val="center"/>
          </w:tcPr>
          <w:p>
            <w:r/>
            <w:r>
              <w:rPr>
                <w:b w:val="0"/>
                <w:sz w:val="16"/>
              </w:rPr>
              <w:t>Reusable strict projection + owner Preview using the same projection/layout intended for the public view.</w:t>
            </w:r>
          </w:p>
        </w:tc>
      </w:tr>
      <w:tr>
        <w:trPr>
          <w:cantSplit/>
        </w:trPr>
        <w:tc>
          <w:tcPr>
            <w:tcW w:type="dxa" w:w="5026"/>
            <w:vAlign w:val="center"/>
          </w:tcPr>
          <w:p>
            <w:r/>
            <w:r>
              <w:rPr>
                <w:b w:val="0"/>
                <w:sz w:val="16"/>
              </w:rPr>
              <w:t>Phase 3</w:t>
            </w:r>
          </w:p>
        </w:tc>
        <w:tc>
          <w:tcPr>
            <w:tcW w:type="dxa" w:w="5026"/>
            <w:vAlign w:val="center"/>
          </w:tcPr>
          <w:p>
            <w:r/>
            <w:r>
              <w:rPr>
                <w:b w:val="0"/>
                <w:sz w:val="16"/>
              </w:rPr>
              <w:t>Public no-login session exchange, strict public projection, status/progress/task groups, latest update and unavailable states.</w:t>
            </w:r>
          </w:p>
        </w:tc>
      </w:tr>
      <w:tr>
        <w:trPr>
          <w:cantSplit/>
        </w:trPr>
        <w:tc>
          <w:tcPr>
            <w:tcW w:type="dxa" w:w="5026"/>
            <w:vAlign w:val="center"/>
          </w:tcPr>
          <w:p>
            <w:r/>
            <w:r>
              <w:rPr>
                <w:b w:val="0"/>
                <w:sz w:val="16"/>
              </w:rPr>
              <w:t>Phase 4</w:t>
            </w:r>
          </w:p>
        </w:tc>
        <w:tc>
          <w:tcPr>
            <w:tcW w:type="dxa" w:w="5026"/>
            <w:vAlign w:val="center"/>
          </w:tcPr>
          <w:p>
            <w:r/>
            <w:r>
              <w:rPr>
                <w:b w:val="0"/>
                <w:sz w:val="16"/>
              </w:rPr>
              <w:t>Verified shared Resource access and short-lived file URLs.</w:t>
            </w:r>
          </w:p>
        </w:tc>
      </w:tr>
      <w:tr>
        <w:trPr>
          <w:cantSplit/>
        </w:trPr>
        <w:tc>
          <w:tcPr>
            <w:tcW w:type="dxa" w:w="5026"/>
            <w:vAlign w:val="center"/>
          </w:tcPr>
          <w:p>
            <w:r/>
            <w:r>
              <w:rPr>
                <w:b w:val="0"/>
                <w:sz w:val="16"/>
              </w:rPr>
              <w:t>Phase 5</w:t>
            </w:r>
          </w:p>
        </w:tc>
        <w:tc>
          <w:tcPr>
            <w:tcW w:type="dxa" w:w="5026"/>
            <w:vAlign w:val="center"/>
          </w:tcPr>
          <w:p>
            <w:r/>
            <w:r>
              <w:rPr>
                <w:b w:val="0"/>
                <w:sz w:val="16"/>
              </w:rPr>
              <w:t>Client feedback, separate communication history, replies, unread/reviewed/resolved/dismissed states and notifications.</w:t>
            </w:r>
          </w:p>
        </w:tc>
      </w:tr>
      <w:tr>
        <w:trPr>
          <w:cantSplit/>
        </w:trPr>
        <w:tc>
          <w:tcPr>
            <w:tcW w:type="dxa" w:w="5026"/>
            <w:vAlign w:val="center"/>
          </w:tcPr>
          <w:p>
            <w:r/>
            <w:r>
              <w:rPr>
                <w:b w:val="0"/>
                <w:sz w:val="16"/>
              </w:rPr>
              <w:t>Phase 6</w:t>
            </w:r>
          </w:p>
        </w:tc>
        <w:tc>
          <w:tcPr>
            <w:tcW w:type="dxa" w:w="5026"/>
            <w:vAlign w:val="center"/>
          </w:tcPr>
          <w:p>
            <w:r/>
            <w:r>
              <w:rPr>
                <w:b w:val="0"/>
                <w:sz w:val="16"/>
              </w:rPr>
              <w:t>Deliberate conversion of feedback through existing Client Update/manual task review flows.</w:t>
            </w:r>
          </w:p>
        </w:tc>
      </w:tr>
      <w:tr>
        <w:trPr>
          <w:cantSplit/>
        </w:trPr>
        <w:tc>
          <w:tcPr>
            <w:tcW w:type="dxa" w:w="5026"/>
            <w:vAlign w:val="center"/>
          </w:tcPr>
          <w:p>
            <w:r/>
            <w:r>
              <w:rPr>
                <w:b w:val="0"/>
                <w:sz w:val="16"/>
              </w:rPr>
              <w:t>Phase 7</w:t>
            </w:r>
          </w:p>
        </w:tc>
        <w:tc>
          <w:tcPr>
            <w:tcW w:type="dxa" w:w="5026"/>
            <w:vAlign w:val="center"/>
          </w:tcPr>
          <w:p>
            <w:r/>
            <w:r>
              <w:rPr>
                <w:b w:val="0"/>
                <w:sz w:val="16"/>
              </w:rPr>
              <w:t>Rate limits, abuse controls, headers/noindex/no-store, cache/revocation edges, mobile/RTL/accessibility and lifecycle hardening.</w:t>
            </w:r>
          </w:p>
        </w:tc>
      </w:tr>
      <w:tr>
        <w:trPr>
          <w:cantSplit/>
        </w:trPr>
        <w:tc>
          <w:tcPr>
            <w:tcW w:type="dxa" w:w="5026"/>
            <w:vAlign w:val="center"/>
          </w:tcPr>
          <w:p>
            <w:r/>
            <w:r>
              <w:rPr>
                <w:b w:val="0"/>
                <w:sz w:val="16"/>
              </w:rPr>
              <w:t>Phase 8</w:t>
            </w:r>
          </w:p>
        </w:tc>
        <w:tc>
          <w:tcPr>
            <w:tcW w:type="dxa" w:w="5026"/>
            <w:vAlign w:val="center"/>
          </w:tcPr>
          <w:p>
            <w:r/>
            <w:r>
              <w:rPr>
                <w:b w:val="0"/>
                <w:sz w:val="16"/>
              </w:rPr>
              <w:t>Full regression/security audit, controlled Production schema/application, feature-flag rollout, monitoring and final documentation.</w:t>
            </w:r>
          </w:p>
        </w:tc>
      </w:tr>
    </w:tbl>
    <w:p>
      <w:pPr>
        <w:spacing w:after="40"/>
      </w:pPr>
    </w:p>
    <w:p>
      <w:pPr>
        <w:pStyle w:val="Heading2"/>
        <w:keepNext/>
      </w:pPr>
      <w:r>
        <w:t>24. New-conversation start checklist</w:t>
      </w:r>
    </w:p>
    <w:p>
      <w:pPr>
        <w:pStyle w:val="ListNumber"/>
        <w:spacing w:after="40"/>
      </w:pPr>
      <w:r>
        <w:t>Attach this updated handoff document to the new conversation.</w:t>
      </w:r>
    </w:p>
    <w:p>
      <w:pPr>
        <w:pStyle w:val="ListNumber"/>
        <w:spacing w:after="40"/>
      </w:pPr>
      <w:r>
        <w:t>Tell the assistant to treat this 11 August checkpoint as authoritative for progress and sequencing.</w:t>
      </w:r>
    </w:p>
    <w:p>
      <w:pPr>
        <w:pStyle w:val="ListNumber"/>
        <w:spacing w:after="40"/>
      </w:pPr>
      <w:r>
        <w:t>Delete the disposable Phase 1C Supabase project before new implementation work.</w:t>
      </w:r>
    </w:p>
    <w:p>
      <w:pPr>
        <w:pStyle w:val="ListNumber"/>
        <w:spacing w:after="40"/>
      </w:pPr>
      <w:r>
        <w:t>Verify the current Git checkpoint and working tree instead of assuming it.</w:t>
      </w:r>
    </w:p>
    <w:p>
      <w:pPr>
        <w:pStyle w:val="ListNumber"/>
        <w:spacing w:after="40"/>
      </w:pPr>
      <w:r>
        <w:t>Confirm that Production still has no Client Share migrations and the feature gate remains disabled.</w:t>
      </w:r>
    </w:p>
    <w:p>
      <w:pPr>
        <w:pStyle w:val="ListNumber"/>
        <w:spacing w:after="40"/>
      </w:pPr>
      <w:r>
        <w:t>Resume with Phase 2B only; do not restart completed phases.</w:t>
      </w:r>
    </w:p>
    <w:p>
      <w:pPr>
        <w:pStyle w:val="ListNumber"/>
        <w:spacing w:after="40"/>
      </w:pPr>
      <w:r>
        <w:t>Before Claude edits code, use the accepted Pre-Phase-2 Summary and current repository to produce a narrow Phase 2B implementation prompt.</w:t>
      </w:r>
    </w:p>
    <w:p>
      <w:pPr>
        <w:pStyle w:val="Heading2"/>
        <w:keepNext/>
      </w:pPr>
      <w:r>
        <w:t>25. Copy-paste continuation text for a new ChatGPT window</w:t>
      </w:r>
    </w:p>
    <w:tbl>
      <w:tblPr>
        <w:tblStyle w:val="TableGrid"/>
        <w:tblW w:type="auto" w:w="0"/>
        <w:tblLook w:firstColumn="1" w:firstRow="1" w:lastColumn="0" w:lastRow="0" w:noHBand="0" w:noVBand="1" w:val="04A0"/>
      </w:tblPr>
      <w:tblGrid>
        <w:gridCol w:w="10052"/>
      </w:tblGrid>
      <w:tr>
        <w:trPr>
          <w:cantSplit/>
        </w:trPr>
        <w:tc>
          <w:tcPr>
            <w:tcW w:type="dxa" w:w="10052"/>
            <w:shd w:fill="F5F7FA"/>
          </w:tcPr>
          <w:p>
            <w:pPr>
              <w:spacing w:after="0"/>
            </w:pPr>
            <w:r>
              <w:rPr>
                <w:rFonts w:ascii="Consolas" w:hAnsi="Consolas"/>
                <w:sz w:val="16"/>
              </w:rPr>
              <w:t>אני ממשיך את העבודה על Text2Task — Client Share Link / Client Project View.</w:t>
            </w:r>
            <w:r>
              <w:br/>
            </w:r>
            <w:r>
              <w:rPr>
                <w:rFonts w:ascii="Consolas" w:hAnsi="Consolas"/>
                <w:sz w:val="16"/>
              </w:rPr>
            </w:r>
            <w:r>
              <w:br/>
            </w:r>
            <w:r>
              <w:rPr>
                <w:rFonts w:ascii="Consolas" w:hAnsi="Consolas"/>
                <w:sz w:val="16"/>
              </w:rPr>
              <w:t>מצורף מסמך handoff מעודכן ל-11 באוגוסט 2026. קרא אותו במלואו לפני שממליצים על פעולה.</w:t>
            </w:r>
            <w:r>
              <w:br/>
            </w:r>
            <w:r>
              <w:rPr>
                <w:rFonts w:ascii="Consolas" w:hAnsi="Consolas"/>
                <w:sz w:val="16"/>
              </w:rPr>
            </w:r>
            <w:r>
              <w:br/>
            </w:r>
            <w:r>
              <w:rPr>
                <w:rFonts w:ascii="Consolas" w:hAnsi="Consolas"/>
                <w:sz w:val="16"/>
              </w:rPr>
              <w:t>נקודת העצירה:</w:t>
            </w:r>
            <w:r>
              <w:br/>
            </w:r>
            <w:r>
              <w:rPr>
                <w:rFonts w:ascii="Consolas" w:hAnsi="Consolas"/>
                <w:sz w:val="16"/>
              </w:rPr>
              <w:t>- Phase 0, Phase 1A, Phase 1B, Phase 2A ו-Phase 1C הושלמו.</w:t>
            </w:r>
            <w:r>
              <w:br/>
            </w:r>
            <w:r>
              <w:rPr>
                <w:rFonts w:ascii="Consolas" w:hAnsi="Consolas"/>
                <w:sz w:val="16"/>
              </w:rPr>
              <w:t>- Phase 1B runtime: 520/520 PASS.</w:t>
            </w:r>
            <w:r>
              <w:br/>
            </w:r>
            <w:r>
              <w:rPr>
                <w:rFonts w:ascii="Consolas" w:hAnsi="Consolas"/>
                <w:sz w:val="16"/>
              </w:rPr>
              <w:t>- Phase 2A: 1084/1084 targeted tests PASS, TypeScript PASS, user-run Build PASS, 89/89 static pages.</w:t>
            </w:r>
            <w:r>
              <w:br/>
            </w:r>
            <w:r>
              <w:rPr>
                <w:rFonts w:ascii="Consolas" w:hAnsi="Consolas"/>
                <w:sz w:val="16"/>
              </w:rPr>
              <w:t>- Phase 1C: 1113/1113 targeted tests PASS, TypeScript PASS, user-run Build PASS, 89/89 static pages, real disposable-Supabase runtime 47/47 PASS, PHASE_1C_RUNTIME_PASS.</w:t>
            </w:r>
            <w:r>
              <w:br/>
            </w:r>
            <w:r>
              <w:rPr>
                <w:rFonts w:ascii="Consolas" w:hAnsi="Consolas"/>
                <w:sz w:val="16"/>
              </w:rPr>
              <w:t>- Phase 1C checkpoint commit: e2a8a6c — Add Client Share Phase 1C publication intent.</w:t>
            </w:r>
            <w:r>
              <w:br/>
            </w:r>
            <w:r>
              <w:rPr>
                <w:rFonts w:ascii="Consolas" w:hAnsi="Consolas"/>
                <w:sz w:val="16"/>
              </w:rPr>
              <w:t>- Phase 2A commit: 2ba1bbb.</w:t>
            </w:r>
            <w:r>
              <w:br/>
            </w:r>
            <w:r>
              <w:rPr>
                <w:rFonts w:ascii="Consolas" w:hAnsi="Consolas"/>
                <w:sz w:val="16"/>
              </w:rPr>
              <w:t>- Pre-Phase-2 documentation checkpoint: dc73244.</w:t>
            </w:r>
            <w:r>
              <w:br/>
            </w:r>
            <w:r>
              <w:rPr>
                <w:rFonts w:ascii="Consolas" w:hAnsi="Consolas"/>
                <w:sz w:val="16"/>
              </w:rPr>
              <w:t>- origin/main was still bdd489a at the stop point, so local main was ahead by 3 commits. No push was done yet.</w:t>
            </w:r>
            <w:r>
              <w:br/>
            </w:r>
            <w:r>
              <w:rPr>
                <w:rFonts w:ascii="Consolas" w:hAnsi="Consolas"/>
                <w:sz w:val="16"/>
              </w:rPr>
              <w:t>- No Client Share migration has been applied to Production.</w:t>
            </w:r>
            <w:r>
              <w:br/>
            </w:r>
            <w:r>
              <w:rPr>
                <w:rFonts w:ascii="Consolas" w:hAnsi="Consolas"/>
                <w:sz w:val="16"/>
              </w:rPr>
              <w:t>- TEXT2TASK_CLIENT_SHARE_ENABLED is not enabled for real users.</w:t>
            </w:r>
            <w:r>
              <w:br/>
            </w:r>
            <w:r>
              <w:rPr>
                <w:rFonts w:ascii="Consolas" w:hAnsi="Consolas"/>
                <w:sz w:val="16"/>
              </w:rPr>
              <w:t>- Production migration/application remains NOT AUTHORIZED.</w:t>
            </w:r>
            <w:r>
              <w:br/>
            </w:r>
            <w:r>
              <w:rPr>
                <w:rFonts w:ascii="Consolas" w:hAnsi="Consolas"/>
                <w:sz w:val="16"/>
              </w:rPr>
              <w:t>- The disposable Supabase project text2task-phase1c-runtime-temp still needs to be deleted as housekeeping.</w:t>
            </w:r>
            <w:r>
              <w:br/>
            </w:r>
            <w:r>
              <w:rPr>
                <w:rFonts w:ascii="Consolas" w:hAnsi="Consolas"/>
                <w:sz w:val="16"/>
              </w:rPr>
            </w:r>
            <w:r>
              <w:br/>
            </w:r>
            <w:r>
              <w:rPr>
                <w:rFonts w:ascii="Consolas" w:hAnsi="Consolas"/>
                <w:sz w:val="16"/>
              </w:rPr>
              <w:t>Locked sequence from here:</w:t>
            </w:r>
            <w:r>
              <w:br/>
            </w:r>
            <w:r>
              <w:rPr>
                <w:rFonts w:ascii="Consolas" w:hAnsi="Consolas"/>
                <w:sz w:val="16"/>
              </w:rPr>
              <w:t>Phase 2B → Phase 2C → Phase 2D → Phase 3 → Phase 4 → Phase 5 → Phase 6 → Phase 7 → Phase 8.</w:t>
            </w:r>
            <w:r>
              <w:br/>
            </w:r>
            <w:r>
              <w:rPr>
                <w:rFonts w:ascii="Consolas" w:hAnsi="Consolas"/>
                <w:sz w:val="16"/>
              </w:rPr>
            </w:r>
            <w:r>
              <w:br/>
            </w:r>
            <w:r>
              <w:rPr>
                <w:rFonts w:ascii="Consolas" w:hAnsi="Consolas"/>
                <w:sz w:val="16"/>
              </w:rPr>
              <w:t>Do NOT restart Phase 0/1A/1B/2A/1C and do NOT skip/reorder phases.</w:t>
            </w:r>
            <w:r>
              <w:br/>
            </w:r>
            <w:r>
              <w:rPr>
                <w:rFonts w:ascii="Consolas" w:hAnsi="Consolas"/>
                <w:sz w:val="16"/>
              </w:rPr>
            </w:r>
            <w:r>
              <w:br/>
            </w:r>
            <w:r>
              <w:rPr>
                <w:rFonts w:ascii="Consolas" w:hAnsi="Consolas"/>
                <w:sz w:val="16"/>
              </w:rPr>
              <w:t>Permanent rules:</w:t>
            </w:r>
            <w:r>
              <w:br/>
            </w:r>
            <w:r>
              <w:rPr>
                <w:rFonts w:ascii="Consolas" w:hAnsi="Consolas"/>
                <w:sz w:val="16"/>
              </w:rPr>
              <w:t>- Text2Task is an active Production SaaS. Build correctly for the long term; no patches, duplicate systems, unsafe casts or suppressions.</w:t>
            </w:r>
            <w:r>
              <w:br/>
            </w:r>
            <w:r>
              <w:rPr>
                <w:rFonts w:ascii="Consolas" w:hAnsi="Consolas"/>
                <w:sz w:val="16"/>
              </w:rPr>
              <w:t>- Public client data must eventually be a strict server-built allowlisted projection; never serialize a full project and hide fields in the browser.</w:t>
            </w:r>
            <w:r>
              <w:br/>
            </w:r>
            <w:r>
              <w:rPr>
                <w:rFonts w:ascii="Consolas" w:hAnsi="Consolas"/>
                <w:sz w:val="16"/>
              </w:rPr>
              <w:t>- Client feedback never mutates CRM/project/task data automatically.</w:t>
            </w:r>
            <w:r>
              <w:br/>
            </w:r>
            <w:r>
              <w:rPr>
                <w:rFonts w:ascii="Consolas" w:hAnsi="Consolas"/>
                <w:sz w:val="16"/>
              </w:rPr>
              <w:t>- Client Communication History remains separate from the professional timeline.</w:t>
            </w:r>
            <w:r>
              <w:br/>
            </w:r>
            <w:r>
              <w:rPr>
                <w:rFonts w:ascii="Consolas" w:hAnsi="Consolas"/>
                <w:sz w:val="16"/>
              </w:rPr>
              <w:t>- Resources stay private and future public file access must be verified and short-lived.</w:t>
            </w:r>
            <w:r>
              <w:br/>
            </w:r>
            <w:r>
              <w:rPr>
                <w:rFonts w:ascii="Consolas" w:hAnsi="Consolas"/>
                <w:sz w:val="16"/>
              </w:rPr>
              <w:t>- No direct anonymous DB access and no third-party tracking/session replay on public share pages.</w:t>
            </w:r>
            <w:r>
              <w:br/>
            </w:r>
            <w:r>
              <w:rPr>
                <w:rFonts w:ascii="Consolas" w:hAnsi="Consolas"/>
                <w:sz w:val="16"/>
              </w:rPr>
              <w:t>- One active link per project in V1 UI; DB remains multi-link capable.</w:t>
            </w:r>
            <w:r>
              <w:br/>
            </w:r>
            <w:r>
              <w:rPr>
                <w:rFonts w:ascii="Consolas" w:hAnsi="Consolas"/>
                <w:sz w:val="16"/>
              </w:rPr>
              <w:t>- PIN and expiry are V1.</w:t>
            </w:r>
            <w:r>
              <w:br/>
            </w:r>
            <w:r>
              <w:rPr>
                <w:rFonts w:ascii="Consolas" w:hAnsi="Consolas"/>
                <w:sz w:val="16"/>
              </w:rPr>
              <w:t>- Commenter email is omitted/optional, never required.</w:t>
            </w:r>
            <w:r>
              <w:br/>
            </w:r>
            <w:r>
              <w:rPr>
                <w:rFonts w:ascii="Consolas" w:hAnsi="Consolas"/>
                <w:sz w:val="16"/>
              </w:rPr>
              <w:t>- User alone runs full Builds, Git staging/commit/push and Supabase SQL/runtime work.</w:t>
            </w:r>
            <w:r>
              <w:br/>
            </w:r>
            <w:r>
              <w:rPr>
                <w:rFonts w:ascii="Consolas" w:hAnsi="Consolas"/>
                <w:sz w:val="16"/>
              </w:rPr>
            </w:r>
            <w:r>
              <w:br/>
            </w:r>
            <w:r>
              <w:rPr>
                <w:rFonts w:ascii="Consolas" w:hAnsi="Consolas"/>
                <w:sz w:val="16"/>
              </w:rPr>
              <w:t>First actions in this new window:</w:t>
            </w:r>
            <w:r>
              <w:br/>
            </w:r>
            <w:r>
              <w:rPr>
                <w:rFonts w:ascii="Consolas" w:hAnsi="Consolas"/>
                <w:sz w:val="16"/>
              </w:rPr>
              <w:t>1. Help me delete/confirm deletion of text2task-phase1c-runtime-temp.</w:t>
            </w:r>
            <w:r>
              <w:br/>
            </w:r>
            <w:r>
              <w:rPr>
                <w:rFonts w:ascii="Consolas" w:hAnsi="Consolas"/>
                <w:sz w:val="16"/>
              </w:rPr>
              <w:t>2. Verify the current Git checkpoint/clean state using commands I run.</w:t>
            </w:r>
            <w:r>
              <w:br/>
            </w:r>
            <w:r>
              <w:rPr>
                <w:rFonts w:ascii="Consolas" w:hAnsi="Consolas"/>
                <w:sz w:val="16"/>
              </w:rPr>
              <w:t>3. Read the attached handoff and the current repo docs referenced there.</w:t>
            </w:r>
            <w:r>
              <w:br/>
            </w:r>
            <w:r>
              <w:rPr>
                <w:rFonts w:ascii="Consolas" w:hAnsi="Consolas"/>
                <w:sz w:val="16"/>
              </w:rPr>
              <w:t>4. Then prepare the narrow Claude implementation prompt for Phase 2B only, based on the accepted Pre-Phase-2 mapping and actual current repository.</w:t>
            </w:r>
            <w:r>
              <w:br/>
            </w:r>
            <w:r>
              <w:rPr>
                <w:rFonts w:ascii="Consolas" w:hAnsi="Consolas"/>
                <w:sz w:val="16"/>
              </w:rPr>
              <w:t>5. Do not authorize Production SQL or feature enablement.</w:t>
            </w:r>
            <w:r>
              <w:br/>
            </w:r>
            <w:r>
              <w:rPr>
                <w:rFonts w:ascii="Consolas" w:hAnsi="Consolas"/>
                <w:sz w:val="16"/>
              </w:rPr>
            </w:r>
            <w:r>
              <w:br/>
            </w:r>
            <w:r>
              <w:rPr>
                <w:rFonts w:ascii="Consolas" w:hAnsi="Consolas"/>
                <w:sz w:val="16"/>
              </w:rPr>
              <w:t>We stopped here intentionally. Continue from this checkpoint, not from the old June “implementation not started” status.</w:t>
            </w:r>
          </w:p>
        </w:tc>
      </w:tr>
    </w:tbl>
    <w:p>
      <w:pPr>
        <w:pStyle w:val="Heading2"/>
        <w:keepNext/>
      </w:pPr>
      <w:r>
        <w:t>26. Final stop-point statement</w:t>
      </w:r>
    </w:p>
    <w:tbl>
      <w:tblPr>
        <w:tblW w:type="auto" w:w="0"/>
        <w:jc w:val="center"/>
        <w:tblLayout w:type="autofit"/>
        <w:tblLook w:firstColumn="1" w:firstRow="1" w:lastColumn="0" w:lastRow="0" w:noHBand="0" w:noVBand="1" w:val="04A0"/>
      </w:tblPr>
      <w:tblGrid>
        <w:gridCol w:w="10052"/>
      </w:tblGrid>
      <w:tr>
        <w:trPr>
          <w:cantSplit/>
        </w:trPr>
        <w:tc>
          <w:tcPr>
            <w:tcW w:type="dxa" w:w="10052"/>
            <w:shd w:fill="EAF7EE"/>
          </w:tcPr>
          <w:p>
            <w:pPr>
              <w:spacing w:after="80"/>
            </w:pPr>
            <w:r>
              <w:rPr>
                <w:b/>
                <w:color w:val="2563EB"/>
                <w:sz w:val="21"/>
              </w:rPr>
              <w:t>CURRENT STATUS AT HANDOFF</w:t>
            </w:r>
          </w:p>
          <w:p>
            <w:pPr>
              <w:spacing w:after="0"/>
            </w:pPr>
            <w:r>
              <w:rPr>
                <w:sz w:val="19"/>
              </w:rPr>
              <w:t>Phase 1C is COMPLETE AND RUNTIME VERIFIED. The next implementation phase is Phase 2B. The only immediate housekeeping item is deletion of the disposable Phase 1C Supabase project and verification of the Git checkpoint. Production remains untouched and unauthorized for Client Share schema/application.</w:t>
            </w:r>
          </w:p>
        </w:tc>
      </w:tr>
    </w:tbl>
    <w:p>
      <w:r>
        <w:br w:type="page"/>
      </w:r>
    </w:p>
    <w:p>
      <w:pPr>
        <w:pStyle w:val="Heading1"/>
        <w:keepNext/>
      </w:pPr>
      <w:r>
        <w:t>Current Master Update — 20 August 2026</w:t>
      </w:r>
    </w:p>
    <w:p>
      <w:r>
        <w:t>This section is the authoritative implementation checkpoint for continuing Client Share Link / Client Project View work. It supersedes implementation-status, stop-point, Git-state and next-phase instructions from the 11 August master update. The original product/security rules and later accepted addenda remain authoritative unless this update explicitly changes them.</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STOP POINT — SAFE RESUME CHECKPOINT</w:t>
            </w:r>
          </w:p>
          <w:p>
            <w:r>
              <w:t>Phase 5 is COMPLETE / PASS. The local branch is main at commit 8142245 (Complete Client Share Phase 5 communication lifecycle), with a clean working tree at the checkpoint and main ahead of origin/main by 14 commits. No push was performed at this stop point. The next authorized work is PHASE 6 — MAPPING / AUDIT ONLY. Do not implement Phase 6 in the first continuation turn.</w:t>
            </w:r>
          </w:p>
        </w:tc>
      </w:tr>
    </w:tbl>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0 — Mapping and threat model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Repository mapping, threat model and no-duplication boundaries established.</w:t>
            </w:r>
          </w:p>
        </w:tc>
      </w:tr>
      <w:tr>
        <w:tc>
          <w:tcPr>
            <w:tcW w:type="dxa" w:w="3351"/>
            <w:vAlign w:val="center"/>
            <w:tcMar>
              <w:top w:w="90" w:type="dxa"/>
              <w:start w:w="110" w:type="dxa"/>
              <w:bottom w:w="90" w:type="dxa"/>
              <w:end w:w="110" w:type="dxa"/>
            </w:tcMar>
          </w:tcPr>
          <w:p>
            <w:pPr>
              <w:spacing w:after="0" w:before="0"/>
            </w:pPr>
            <w:r>
              <w:t>Phase 1A — Data/security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Multi-tenant schema, RLS, sessions/grants, rate-limit and communication/conversion foundations.</w:t>
            </w:r>
          </w:p>
        </w:tc>
      </w:tr>
      <w:tr>
        <w:tc>
          <w:tcPr>
            <w:tcW w:type="dxa" w:w="3351"/>
            <w:vAlign w:val="center"/>
            <w:tcMar>
              <w:top w:w="90" w:type="dxa"/>
              <w:start w:w="110" w:type="dxa"/>
              <w:bottom w:w="90" w:type="dxa"/>
              <w:end w:w="110" w:type="dxa"/>
            </w:tcMar>
          </w:tcPr>
          <w:p>
            <w:pPr>
              <w:spacing w:after="0" w:before="0"/>
            </w:pPr>
            <w:r>
              <w:t>Phase 1B — Owner/server foundation</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520/520 runtime PASS; owner reads/lifecycle/access/config save established.</w:t>
            </w:r>
          </w:p>
        </w:tc>
      </w:tr>
      <w:tr>
        <w:tc>
          <w:tcPr>
            <w:tcW w:type="dxa" w:w="3351"/>
            <w:vAlign w:val="center"/>
            <w:tcMar>
              <w:top w:w="90" w:type="dxa"/>
              <w:start w:w="110" w:type="dxa"/>
              <w:bottom w:w="90" w:type="dxa"/>
              <w:end w:w="110" w:type="dxa"/>
            </w:tcMar>
          </w:tcPr>
          <w:p>
            <w:pPr>
              <w:spacing w:after="0" w:before="0"/>
            </w:pPr>
            <w:r>
              <w:t>Phase 2A — Owner management shell</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Feature-gated Share with client integration; commit 2ba1bbb.</w:t>
            </w:r>
          </w:p>
        </w:tc>
      </w:tr>
      <w:tr>
        <w:tc>
          <w:tcPr>
            <w:tcW w:type="dxa" w:w="3351"/>
            <w:vAlign w:val="center"/>
            <w:tcMar>
              <w:top w:w="90" w:type="dxa"/>
              <w:start w:w="110" w:type="dxa"/>
              <w:bottom w:w="90" w:type="dxa"/>
              <w:end w:w="110" w:type="dxa"/>
            </w:tcMar>
          </w:tcPr>
          <w:p>
            <w:pPr>
              <w:spacing w:after="0" w:before="0"/>
            </w:pPr>
            <w:r>
              <w:t>Phase 1C — Durable publication intent</w:t>
            </w:r>
          </w:p>
        </w:tc>
        <w:tc>
          <w:tcPr>
            <w:tcW w:type="dxa" w:w="3351"/>
            <w:vAlign w:val="center"/>
            <w:tcMar>
              <w:top w:w="90" w:type="dxa"/>
              <w:start w:w="110" w:type="dxa"/>
              <w:bottom w:w="90" w:type="dxa"/>
              <w:end w:w="110" w:type="dxa"/>
            </w:tcMar>
          </w:tcPr>
          <w:p>
            <w:pPr>
              <w:spacing w:after="0" w:before="0"/>
            </w:pPr>
            <w:r>
              <w:t>COMPLETE + RUNTIME VERIFIED</w:t>
            </w:r>
          </w:p>
        </w:tc>
        <w:tc>
          <w:tcPr>
            <w:tcW w:type="dxa" w:w="3351"/>
            <w:vAlign w:val="center"/>
            <w:tcMar>
              <w:top w:w="90" w:type="dxa"/>
              <w:start w:w="110" w:type="dxa"/>
              <w:bottom w:w="90" w:type="dxa"/>
              <w:end w:w="110" w:type="dxa"/>
            </w:tcMar>
          </w:tcPr>
          <w:p>
            <w:pPr>
              <w:spacing w:after="0" w:before="0"/>
            </w:pPr>
            <w:r>
              <w:t>47/47 disposable runtime PASS; commit e2a8a6c.</w:t>
            </w:r>
          </w:p>
        </w:tc>
      </w:tr>
      <w:tr>
        <w:tc>
          <w:tcPr>
            <w:tcW w:type="dxa" w:w="3351"/>
            <w:vAlign w:val="center"/>
            <w:tcMar>
              <w:top w:w="90" w:type="dxa"/>
              <w:start w:w="110" w:type="dxa"/>
              <w:bottom w:w="90" w:type="dxa"/>
              <w:end w:w="110" w:type="dxa"/>
            </w:tcMar>
          </w:tcPr>
          <w:p>
            <w:pPr>
              <w:spacing w:after="0" w:before="0"/>
            </w:pPr>
            <w:r>
              <w:t>Phase 2B — Owner content configuration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Durable settings/task/resource/update editor; runtime 46/46 PASS; checkpoint 7f38212.</w:t>
            </w:r>
          </w:p>
        </w:tc>
      </w:tr>
      <w:tr>
        <w:tc>
          <w:tcPr>
            <w:tcW w:type="dxa" w:w="3351"/>
            <w:vAlign w:val="center"/>
            <w:tcMar>
              <w:top w:w="90" w:type="dxa"/>
              <w:start w:w="110" w:type="dxa"/>
              <w:bottom w:w="90" w:type="dxa"/>
              <w:end w:w="110" w:type="dxa"/>
            </w:tcMar>
          </w:tcPr>
          <w:p>
            <w:pPr>
              <w:spacing w:after="0" w:before="0"/>
            </w:pPr>
            <w:r>
              <w:t>Phase 2C — Access controls and sharing channels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PIN/expiry/channel UX, browser-safety fixes; checkpoint 8cb91a7.</w:t>
            </w:r>
          </w:p>
        </w:tc>
      </w:tr>
      <w:tr>
        <w:tc>
          <w:tcPr>
            <w:tcW w:type="dxa" w:w="3351"/>
            <w:vAlign w:val="center"/>
            <w:tcMar>
              <w:top w:w="90" w:type="dxa"/>
              <w:start w:w="110" w:type="dxa"/>
              <w:bottom w:w="90" w:type="dxa"/>
              <w:end w:w="110" w:type="dxa"/>
            </w:tcMar>
          </w:tcPr>
          <w:p>
            <w:pPr>
              <w:spacing w:after="0" w:before="0"/>
            </w:pPr>
            <w:r>
              <w:t>Phase 2D — Strict client projection + Preview</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Allowlisted projection and owner Preview using the same client view; checkpoint da3f62f.</w:t>
            </w:r>
          </w:p>
        </w:tc>
      </w:tr>
      <w:tr>
        <w:tc>
          <w:tcPr>
            <w:tcW w:type="dxa" w:w="3351"/>
            <w:vAlign w:val="center"/>
            <w:tcMar>
              <w:top w:w="90" w:type="dxa"/>
              <w:start w:w="110" w:type="dxa"/>
              <w:bottom w:w="90" w:type="dxa"/>
              <w:end w:w="110" w:type="dxa"/>
            </w:tcMar>
          </w:tcPr>
          <w:p>
            <w:pPr>
              <w:spacing w:after="0" w:before="0"/>
            </w:pPr>
            <w:r>
              <w:t>Phase 3 — Public sharing</w:t>
            </w:r>
          </w:p>
        </w:tc>
        <w:tc>
          <w:tcPr>
            <w:tcW w:type="dxa" w:w="3351"/>
            <w:vAlign w:val="center"/>
            <w:tcMar>
              <w:top w:w="90" w:type="dxa"/>
              <w:start w:w="110" w:type="dxa"/>
              <w:bottom w:w="90" w:type="dxa"/>
              <w:end w:w="110" w:type="dxa"/>
            </w:tcMar>
          </w:tcPr>
          <w:p>
            <w:pPr>
              <w:spacing w:after="0" w:before="0"/>
            </w:pPr>
            <w:r>
              <w:t>COMPLETE + REAL BROWSER ACCEPTED</w:t>
            </w:r>
          </w:p>
        </w:tc>
        <w:tc>
          <w:tcPr>
            <w:tcW w:type="dxa" w:w="3351"/>
            <w:vAlign w:val="center"/>
            <w:tcMar>
              <w:top w:w="90" w:type="dxa"/>
              <w:start w:w="110" w:type="dxa"/>
              <w:bottom w:w="90" w:type="dxa"/>
              <w:end w:w="110" w:type="dxa"/>
            </w:tcMar>
          </w:tcPr>
          <w:p>
            <w:pPr>
              <w:spacing w:after="0" w:before="0"/>
            </w:pPr>
            <w:r>
              <w:t>Session exchange, public projection/page, PIN flow, lifecycle enforcement, rate-limit foundation; commits 675f4e2 + 59dc254.</w:t>
            </w:r>
          </w:p>
        </w:tc>
      </w:tr>
      <w:tr>
        <w:tc>
          <w:tcPr>
            <w:tcW w:type="dxa" w:w="3351"/>
            <w:vAlign w:val="center"/>
            <w:tcMar>
              <w:top w:w="90" w:type="dxa"/>
              <w:start w:w="110" w:type="dxa"/>
              <w:bottom w:w="90" w:type="dxa"/>
              <w:end w:w="110" w:type="dxa"/>
            </w:tcMar>
          </w:tcPr>
          <w:p>
            <w:pPr>
              <w:spacing w:after="0" w:before="0"/>
            </w:pPr>
            <w:r>
              <w:t>Phase 4 — Secure shared-file delivery</w:t>
            </w:r>
          </w:p>
        </w:tc>
        <w:tc>
          <w:tcPr>
            <w:tcW w:type="dxa" w:w="3351"/>
            <w:vAlign w:val="center"/>
            <w:tcMar>
              <w:top w:w="90" w:type="dxa"/>
              <w:start w:w="110" w:type="dxa"/>
              <w:bottom w:w="90" w:type="dxa"/>
              <w:end w:w="110" w:type="dxa"/>
            </w:tcMar>
          </w:tcPr>
          <w:p>
            <w:pPr>
              <w:spacing w:after="0" w:before="0"/>
            </w:pPr>
            <w:r>
              <w:t>COMPLETE + REAL PREVIEW ACCEPTED</w:t>
            </w:r>
          </w:p>
        </w:tc>
        <w:tc>
          <w:tcPr>
            <w:tcW w:type="dxa" w:w="3351"/>
            <w:vAlign w:val="center"/>
            <w:tcMar>
              <w:top w:w="90" w:type="dxa"/>
              <w:start w:w="110" w:type="dxa"/>
              <w:bottom w:w="90" w:type="dxa"/>
              <w:end w:w="110" w:type="dxa"/>
            </w:tcMar>
          </w:tcPr>
          <w:p>
            <w:pPr>
              <w:spacing w:after="0" w:before="0"/>
            </w:pPr>
            <w:r>
              <w:t>Opaque fileRef + server-mediated streaming; 9.5 MiB exact-byte proof; commit a38edda.</w:t>
            </w:r>
          </w:p>
        </w:tc>
      </w:tr>
      <w:tr>
        <w:tc>
          <w:tcPr>
            <w:tcW w:type="dxa" w:w="3351"/>
            <w:vAlign w:val="center"/>
            <w:tcMar>
              <w:top w:w="90" w:type="dxa"/>
              <w:start w:w="110" w:type="dxa"/>
              <w:bottom w:w="90" w:type="dxa"/>
              <w:end w:w="110" w:type="dxa"/>
            </w:tcMar>
          </w:tcPr>
          <w:p>
            <w:pPr>
              <w:spacing w:after="0" w:before="0"/>
            </w:pPr>
            <w:r>
              <w:t>Phase 5 — Client communication</w:t>
            </w:r>
          </w:p>
        </w:tc>
        <w:tc>
          <w:tcPr>
            <w:tcW w:type="dxa" w:w="3351"/>
            <w:vAlign w:val="center"/>
            <w:tcMar>
              <w:top w:w="90" w:type="dxa"/>
              <w:start w:w="110" w:type="dxa"/>
              <w:bottom w:w="90" w:type="dxa"/>
              <w:end w:w="110" w:type="dxa"/>
            </w:tcMar>
          </w:tcPr>
          <w:p>
            <w:pPr>
              <w:spacing w:after="0" w:before="0"/>
            </w:pPr>
            <w:r>
              <w:t>COMPLETE / PASS</w:t>
            </w:r>
          </w:p>
        </w:tc>
        <w:tc>
          <w:tcPr>
            <w:tcW w:type="dxa" w:w="3351"/>
            <w:vAlign w:val="center"/>
            <w:tcMar>
              <w:top w:w="90" w:type="dxa"/>
              <w:start w:w="110" w:type="dxa"/>
              <w:bottom w:w="90" w:type="dxa"/>
              <w:end w:w="110" w:type="dxa"/>
            </w:tcMar>
          </w:tcPr>
          <w:p>
            <w:pPr>
              <w:spacing w:after="0" w:before="0"/>
            </w:pPr>
            <w:r>
              <w:t>Submission/history/replies/status/unread/UI/lifecycle verification; final commit 8142245.</w:t>
            </w:r>
          </w:p>
        </w:tc>
      </w:tr>
      <w:tr>
        <w:tc>
          <w:tcPr>
            <w:tcW w:type="dxa" w:w="3351"/>
            <w:vAlign w:val="center"/>
            <w:tcMar>
              <w:top w:w="90" w:type="dxa"/>
              <w:start w:w="110" w:type="dxa"/>
              <w:bottom w:w="90" w:type="dxa"/>
              <w:end w:w="110" w:type="dxa"/>
            </w:tcMar>
          </w:tcPr>
          <w:p>
            <w:pPr>
              <w:spacing w:after="0" w:before="0"/>
            </w:pPr>
            <w:r>
              <w:t>Next authorized work</w:t>
            </w:r>
          </w:p>
        </w:tc>
        <w:tc>
          <w:tcPr>
            <w:tcW w:type="dxa" w:w="3351"/>
            <w:vAlign w:val="center"/>
            <w:tcMar>
              <w:top w:w="90" w:type="dxa"/>
              <w:start w:w="110" w:type="dxa"/>
              <w:bottom w:w="90" w:type="dxa"/>
              <w:end w:w="110" w:type="dxa"/>
            </w:tcMar>
          </w:tcPr>
          <w:p>
            <w:pPr>
              <w:spacing w:after="0" w:before="0"/>
            </w:pPr>
            <w:r>
              <w:t>PHASE 6 — MAPPING / AUDIT ONLY</w:t>
            </w:r>
          </w:p>
        </w:tc>
        <w:tc>
          <w:tcPr>
            <w:tcW w:type="dxa" w:w="3351"/>
            <w:vAlign w:val="center"/>
            <w:tcMar>
              <w:top w:w="90" w:type="dxa"/>
              <w:start w:w="110" w:type="dxa"/>
              <w:bottom w:w="90" w:type="dxa"/>
              <w:end w:w="110" w:type="dxa"/>
            </w:tcMar>
          </w:tcPr>
          <w:p>
            <w:pPr>
              <w:spacing w:after="0" w:before="0"/>
            </w:pPr>
            <w:r>
              <w:t>Map deliberate conversion into existing Client Update/manual-task review flows. No code in first turn.</w:t>
            </w:r>
          </w:p>
        </w:tc>
      </w:tr>
    </w:tbl>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Branch</w:t>
            </w:r>
          </w:p>
        </w:tc>
        <w:tc>
          <w:tcPr>
            <w:tcW w:type="dxa" w:w="5026"/>
            <w:vAlign w:val="center"/>
            <w:tcMar>
              <w:top w:w="90" w:type="dxa"/>
              <w:start w:w="110" w:type="dxa"/>
              <w:bottom w:w="90" w:type="dxa"/>
              <w:end w:w="110" w:type="dxa"/>
            </w:tcMar>
          </w:tcPr>
          <w:p>
            <w:pPr>
              <w:spacing w:after="0" w:before="0"/>
            </w:pPr>
            <w:r>
              <w:t>main</w:t>
            </w:r>
          </w:p>
        </w:tc>
      </w:tr>
      <w:tr>
        <w:tc>
          <w:tcPr>
            <w:tcW w:type="dxa" w:w="5026"/>
            <w:vAlign w:val="center"/>
            <w:tcMar>
              <w:top w:w="90" w:type="dxa"/>
              <w:start w:w="110" w:type="dxa"/>
              <w:bottom w:w="90" w:type="dxa"/>
              <w:end w:w="110" w:type="dxa"/>
            </w:tcMar>
            <w:shd w:fill="F8FAFC"/>
          </w:tcPr>
          <w:p>
            <w:pPr>
              <w:spacing w:after="0" w:before="0"/>
            </w:pPr>
            <w:r>
              <w:rPr>
                <w:b/>
                <w:color w:val="0F3D8C"/>
              </w:rPr>
              <w:t>HEAD</w:t>
            </w:r>
          </w:p>
        </w:tc>
        <w:tc>
          <w:tcPr>
            <w:tcW w:type="dxa" w:w="5026"/>
            <w:vAlign w:val="center"/>
            <w:tcMar>
              <w:top w:w="90" w:type="dxa"/>
              <w:start w:w="110" w:type="dxa"/>
              <w:bottom w:w="90" w:type="dxa"/>
              <w:end w:w="110" w:type="dxa"/>
            </w:tcMar>
          </w:tcPr>
          <w:p>
            <w:pPr>
              <w:spacing w:after="0" w:before="0"/>
            </w:pPr>
            <w:r>
              <w:t>8142245 — Complete Client Share Phase 5 communication lifecycle</w:t>
            </w:r>
          </w:p>
        </w:tc>
      </w:tr>
      <w:tr>
        <w:tc>
          <w:tcPr>
            <w:tcW w:type="dxa" w:w="5026"/>
            <w:vAlign w:val="center"/>
            <w:tcMar>
              <w:top w:w="90" w:type="dxa"/>
              <w:start w:w="110" w:type="dxa"/>
              <w:bottom w:w="90" w:type="dxa"/>
              <w:end w:w="110" w:type="dxa"/>
            </w:tcMar>
            <w:shd w:fill="F8FAFC"/>
          </w:tcPr>
          <w:p>
            <w:pPr>
              <w:spacing w:after="0" w:before="0"/>
            </w:pPr>
            <w:r>
              <w:rPr>
                <w:b/>
                <w:color w:val="0F3D8C"/>
              </w:rPr>
              <w:t>Local divergence</w:t>
            </w:r>
          </w:p>
        </w:tc>
        <w:tc>
          <w:tcPr>
            <w:tcW w:type="dxa" w:w="5026"/>
            <w:vAlign w:val="center"/>
            <w:tcMar>
              <w:top w:w="90" w:type="dxa"/>
              <w:start w:w="110" w:type="dxa"/>
              <w:bottom w:w="90" w:type="dxa"/>
              <w:end w:w="110" w:type="dxa"/>
            </w:tcMar>
          </w:tcPr>
          <w:p>
            <w:pPr>
              <w:spacing w:after="0" w:before="0"/>
            </w:pPr>
            <w:r>
              <w:t>git status -sb showed main...origin/main [ahead 14]</w:t>
            </w:r>
          </w:p>
        </w:tc>
      </w:tr>
      <w:tr>
        <w:tc>
          <w:tcPr>
            <w:tcW w:type="dxa" w:w="5026"/>
            <w:vAlign w:val="center"/>
            <w:tcMar>
              <w:top w:w="90" w:type="dxa"/>
              <w:start w:w="110" w:type="dxa"/>
              <w:bottom w:w="90" w:type="dxa"/>
              <w:end w:w="110" w:type="dxa"/>
            </w:tcMar>
            <w:shd w:fill="F8FAFC"/>
          </w:tcPr>
          <w:p>
            <w:pPr>
              <w:spacing w:after="0" w:before="0"/>
            </w:pPr>
            <w:r>
              <w:rPr>
                <w:b/>
                <w:color w:val="0F3D8C"/>
              </w:rPr>
              <w:t>Working tree</w:t>
            </w:r>
          </w:p>
        </w:tc>
        <w:tc>
          <w:tcPr>
            <w:tcW w:type="dxa" w:w="5026"/>
            <w:vAlign w:val="center"/>
            <w:tcMar>
              <w:top w:w="90" w:type="dxa"/>
              <w:start w:w="110" w:type="dxa"/>
              <w:bottom w:w="90" w:type="dxa"/>
              <w:end w:w="110" w:type="dxa"/>
            </w:tcMar>
          </w:tcPr>
          <w:p>
            <w:pPr>
              <w:spacing w:after="0" w:before="0"/>
            </w:pPr>
            <w:r>
              <w:t>Clean immediately after the Phase 5 closure commit</w:t>
            </w:r>
          </w:p>
        </w:tc>
      </w:tr>
      <w:tr>
        <w:tc>
          <w:tcPr>
            <w:tcW w:type="dxa" w:w="5026"/>
            <w:vAlign w:val="center"/>
            <w:tcMar>
              <w:top w:w="90" w:type="dxa"/>
              <w:start w:w="110" w:type="dxa"/>
              <w:bottom w:w="90" w:type="dxa"/>
              <w:end w:w="110" w:type="dxa"/>
            </w:tcMar>
            <w:shd w:fill="F8FAFC"/>
          </w:tcPr>
          <w:p>
            <w:pPr>
              <w:spacing w:after="0" w:before="0"/>
            </w:pPr>
            <w:r>
              <w:rPr>
                <w:b/>
                <w:color w:val="0F3D8C"/>
              </w:rPr>
              <w:t>Push</w:t>
            </w:r>
          </w:p>
        </w:tc>
        <w:tc>
          <w:tcPr>
            <w:tcW w:type="dxa" w:w="5026"/>
            <w:vAlign w:val="center"/>
            <w:tcMar>
              <w:top w:w="90" w:type="dxa"/>
              <w:start w:w="110" w:type="dxa"/>
              <w:bottom w:w="90" w:type="dxa"/>
              <w:end w:w="110" w:type="dxa"/>
            </w:tcMar>
          </w:tcPr>
          <w:p>
            <w:pPr>
              <w:spacing w:after="0" w:before="0"/>
            </w:pPr>
            <w:r>
              <w:t>NOT performed at this stop point</w:t>
            </w:r>
          </w:p>
        </w:tc>
      </w:tr>
      <w:tr>
        <w:tc>
          <w:tcPr>
            <w:tcW w:type="dxa" w:w="5026"/>
            <w:vAlign w:val="center"/>
            <w:tcMar>
              <w:top w:w="90" w:type="dxa"/>
              <w:start w:w="110" w:type="dxa"/>
              <w:bottom w:w="90" w:type="dxa"/>
              <w:end w:w="110" w:type="dxa"/>
            </w:tcMar>
            <w:shd w:fill="F8FAFC"/>
          </w:tcPr>
          <w:p>
            <w:pPr>
              <w:spacing w:after="0" w:before="0"/>
            </w:pPr>
            <w:r>
              <w:rPr>
                <w:b/>
                <w:color w:val="0F3D8C"/>
              </w:rPr>
              <w:t>Production deploy</w:t>
            </w:r>
          </w:p>
        </w:tc>
        <w:tc>
          <w:tcPr>
            <w:tcW w:type="dxa" w:w="5026"/>
            <w:vAlign w:val="center"/>
            <w:tcMar>
              <w:top w:w="90" w:type="dxa"/>
              <w:start w:w="110" w:type="dxa"/>
              <w:bottom w:w="90" w:type="dxa"/>
              <w:end w:w="110" w:type="dxa"/>
            </w:tcMar>
          </w:tcPr>
          <w:p>
            <w:pPr>
              <w:spacing w:after="0" w:before="0"/>
            </w:pPr>
            <w:r>
              <w:t>NOT authorized/performed for the Phase 5 closure</w:t>
            </w:r>
          </w:p>
        </w:tc>
      </w:tr>
      <w:tr>
        <w:tc>
          <w:tcPr>
            <w:tcW w:type="dxa" w:w="5026"/>
            <w:vAlign w:val="center"/>
            <w:tcMar>
              <w:top w:w="90" w:type="dxa"/>
              <w:start w:w="110" w:type="dxa"/>
              <w:bottom w:w="90" w:type="dxa"/>
              <w:end w:w="110" w:type="dxa"/>
            </w:tcMar>
            <w:shd w:fill="F8FAFC"/>
          </w:tcPr>
          <w:p>
            <w:pPr>
              <w:spacing w:after="0" w:before="0"/>
            </w:pPr>
            <w:r>
              <w:rPr>
                <w:b/>
                <w:color w:val="0F3D8C"/>
              </w:rPr>
              <w:t>Next Git action</w:t>
            </w:r>
          </w:p>
        </w:tc>
        <w:tc>
          <w:tcPr>
            <w:tcW w:type="dxa" w:w="5026"/>
            <w:vAlign w:val="center"/>
            <w:tcMar>
              <w:top w:w="90" w:type="dxa"/>
              <w:start w:w="110" w:type="dxa"/>
              <w:bottom w:w="90" w:type="dxa"/>
              <w:end w:w="110" w:type="dxa"/>
            </w:tcMar>
          </w:tcPr>
          <w:p>
            <w:pPr>
              <w:spacing w:after="0" w:before="0"/>
            </w:pPr>
            <w:r>
              <w:t>Do not push automatically. Re-verify disk state in the new session before any push decision.</w:t>
            </w:r>
          </w:p>
        </w:tc>
      </w:tr>
    </w:tbl>
    <w:p>
      <w:pPr>
        <w:pStyle w:val="Heading2"/>
      </w:pPr>
      <w:r>
        <w:t>3. Relevant checkpoint commits since the 11 August handoff</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E8F0FE"/>
          </w:tcPr>
          <w:p>
            <w:pPr>
              <w:spacing w:after="0" w:before="0"/>
            </w:pPr>
            <w:r>
              <w:rPr>
                <w:b/>
                <w:color w:val="0F3D8C"/>
              </w:rPr>
              <w:t>Commit</w:t>
            </w:r>
          </w:p>
        </w:tc>
        <w:tc>
          <w:tcPr>
            <w:tcW w:type="dxa" w:w="5026"/>
            <w:vAlign w:val="center"/>
            <w:tcMar>
              <w:top w:w="90" w:type="dxa"/>
              <w:start w:w="110" w:type="dxa"/>
              <w:bottom w:w="90" w:type="dxa"/>
              <w:end w:w="110" w:type="dxa"/>
            </w:tcMar>
            <w:shd w:fill="E8F0FE"/>
          </w:tcPr>
          <w:p>
            <w:pPr>
              <w:spacing w:after="0" w:before="0"/>
            </w:pPr>
            <w:r>
              <w:rPr>
                <w:b/>
                <w:color w:val="0F3D8C"/>
              </w:rPr>
              <w:t>Meaning</w:t>
            </w:r>
          </w:p>
        </w:tc>
      </w:tr>
      <w:tr>
        <w:tc>
          <w:tcPr>
            <w:tcW w:type="dxa" w:w="5026"/>
            <w:vAlign w:val="center"/>
            <w:tcMar>
              <w:top w:w="90" w:type="dxa"/>
              <w:start w:w="110" w:type="dxa"/>
              <w:bottom w:w="90" w:type="dxa"/>
              <w:end w:w="110" w:type="dxa"/>
            </w:tcMar>
          </w:tcPr>
          <w:p>
            <w:pPr>
              <w:spacing w:after="0" w:before="0"/>
            </w:pPr>
            <w:r>
              <w:t>7f38212</w:t>
            </w:r>
          </w:p>
        </w:tc>
        <w:tc>
          <w:tcPr>
            <w:tcW w:type="dxa" w:w="5026"/>
            <w:vAlign w:val="center"/>
            <w:tcMar>
              <w:top w:w="90" w:type="dxa"/>
              <w:start w:w="110" w:type="dxa"/>
              <w:bottom w:w="90" w:type="dxa"/>
              <w:end w:w="110" w:type="dxa"/>
            </w:tcMar>
          </w:tcPr>
          <w:p>
            <w:pPr>
              <w:spacing w:after="0" w:before="0"/>
            </w:pPr>
            <w:r>
              <w:t>Phase 2B content configuration checkpoint</w:t>
            </w:r>
          </w:p>
        </w:tc>
      </w:tr>
      <w:tr>
        <w:tc>
          <w:tcPr>
            <w:tcW w:type="dxa" w:w="5026"/>
            <w:vAlign w:val="center"/>
            <w:tcMar>
              <w:top w:w="90" w:type="dxa"/>
              <w:start w:w="110" w:type="dxa"/>
              <w:bottom w:w="90" w:type="dxa"/>
              <w:end w:w="110" w:type="dxa"/>
            </w:tcMar>
          </w:tcPr>
          <w:p>
            <w:pPr>
              <w:spacing w:after="0" w:before="0"/>
            </w:pPr>
            <w:r>
              <w:t>8cb91a7</w:t>
            </w:r>
          </w:p>
        </w:tc>
        <w:tc>
          <w:tcPr>
            <w:tcW w:type="dxa" w:w="5026"/>
            <w:vAlign w:val="center"/>
            <w:tcMar>
              <w:top w:w="90" w:type="dxa"/>
              <w:start w:w="110" w:type="dxa"/>
              <w:bottom w:w="90" w:type="dxa"/>
              <w:end w:w="110" w:type="dxa"/>
            </w:tcMar>
          </w:tcPr>
          <w:p>
            <w:pPr>
              <w:spacing w:after="0" w:before="0"/>
            </w:pPr>
            <w:r>
              <w:t>Phase 2C access/sharing controls checkpoint</w:t>
            </w:r>
          </w:p>
        </w:tc>
      </w:tr>
      <w:tr>
        <w:tc>
          <w:tcPr>
            <w:tcW w:type="dxa" w:w="5026"/>
            <w:vAlign w:val="center"/>
            <w:tcMar>
              <w:top w:w="90" w:type="dxa"/>
              <w:start w:w="110" w:type="dxa"/>
              <w:bottom w:w="90" w:type="dxa"/>
              <w:end w:w="110" w:type="dxa"/>
            </w:tcMar>
          </w:tcPr>
          <w:p>
            <w:pPr>
              <w:spacing w:after="0" w:before="0"/>
            </w:pPr>
            <w:r>
              <w:t>da3f62f</w:t>
            </w:r>
          </w:p>
        </w:tc>
        <w:tc>
          <w:tcPr>
            <w:tcW w:type="dxa" w:w="5026"/>
            <w:vAlign w:val="center"/>
            <w:tcMar>
              <w:top w:w="90" w:type="dxa"/>
              <w:start w:w="110" w:type="dxa"/>
              <w:bottom w:w="90" w:type="dxa"/>
              <w:end w:w="110" w:type="dxa"/>
            </w:tcMar>
          </w:tcPr>
          <w:p>
            <w:pPr>
              <w:spacing w:after="0" w:before="0"/>
            </w:pPr>
            <w:r>
              <w:t>Phase 2D strict client projection + Preview</w:t>
            </w:r>
          </w:p>
        </w:tc>
      </w:tr>
      <w:tr>
        <w:tc>
          <w:tcPr>
            <w:tcW w:type="dxa" w:w="5026"/>
            <w:vAlign w:val="center"/>
            <w:tcMar>
              <w:top w:w="90" w:type="dxa"/>
              <w:start w:w="110" w:type="dxa"/>
              <w:bottom w:w="90" w:type="dxa"/>
              <w:end w:w="110" w:type="dxa"/>
            </w:tcMar>
          </w:tcPr>
          <w:p>
            <w:pPr>
              <w:spacing w:after="0" w:before="0"/>
            </w:pPr>
            <w:r>
              <w:t>675f4e2</w:t>
            </w:r>
          </w:p>
        </w:tc>
        <w:tc>
          <w:tcPr>
            <w:tcW w:type="dxa" w:w="5026"/>
            <w:vAlign w:val="center"/>
            <w:tcMar>
              <w:top w:w="90" w:type="dxa"/>
              <w:start w:w="110" w:type="dxa"/>
              <w:bottom w:w="90" w:type="dxa"/>
              <w:end w:w="110" w:type="dxa"/>
            </w:tcMar>
          </w:tcPr>
          <w:p>
            <w:pPr>
              <w:spacing w:after="0" w:before="0"/>
            </w:pPr>
            <w:r>
              <w:t>Phase 3 rate-limit foundation</w:t>
            </w:r>
          </w:p>
        </w:tc>
      </w:tr>
      <w:tr>
        <w:tc>
          <w:tcPr>
            <w:tcW w:type="dxa" w:w="5026"/>
            <w:vAlign w:val="center"/>
            <w:tcMar>
              <w:top w:w="90" w:type="dxa"/>
              <w:start w:w="110" w:type="dxa"/>
              <w:bottom w:w="90" w:type="dxa"/>
              <w:end w:w="110" w:type="dxa"/>
            </w:tcMar>
          </w:tcPr>
          <w:p>
            <w:pPr>
              <w:spacing w:after="0" w:before="0"/>
            </w:pPr>
            <w:r>
              <w:t>59dc254</w:t>
            </w:r>
          </w:p>
        </w:tc>
        <w:tc>
          <w:tcPr>
            <w:tcW w:type="dxa" w:w="5026"/>
            <w:vAlign w:val="center"/>
            <w:tcMar>
              <w:top w:w="90" w:type="dxa"/>
              <w:start w:w="110" w:type="dxa"/>
              <w:bottom w:w="90" w:type="dxa"/>
              <w:end w:w="110" w:type="dxa"/>
            </w:tcMar>
          </w:tcPr>
          <w:p>
            <w:pPr>
              <w:spacing w:after="0" w:before="0"/>
            </w:pPr>
            <w:r>
              <w:t>Complete Phase 3 public sharing</w:t>
            </w:r>
          </w:p>
        </w:tc>
      </w:tr>
      <w:tr>
        <w:tc>
          <w:tcPr>
            <w:tcW w:type="dxa" w:w="5026"/>
            <w:vAlign w:val="center"/>
            <w:tcMar>
              <w:top w:w="90" w:type="dxa"/>
              <w:start w:w="110" w:type="dxa"/>
              <w:bottom w:w="90" w:type="dxa"/>
              <w:end w:w="110" w:type="dxa"/>
            </w:tcMar>
          </w:tcPr>
          <w:p>
            <w:pPr>
              <w:spacing w:after="0" w:before="0"/>
            </w:pPr>
            <w:r>
              <w:t>a38edda</w:t>
            </w:r>
          </w:p>
        </w:tc>
        <w:tc>
          <w:tcPr>
            <w:tcW w:type="dxa" w:w="5026"/>
            <w:vAlign w:val="center"/>
            <w:tcMar>
              <w:top w:w="90" w:type="dxa"/>
              <w:start w:w="110" w:type="dxa"/>
              <w:bottom w:w="90" w:type="dxa"/>
              <w:end w:w="110" w:type="dxa"/>
            </w:tcMar>
          </w:tcPr>
          <w:p>
            <w:pPr>
              <w:spacing w:after="0" w:before="0"/>
            </w:pPr>
            <w:r>
              <w:t>Complete Phase 4 secure file delivery</w:t>
            </w:r>
          </w:p>
        </w:tc>
      </w:tr>
      <w:tr>
        <w:tc>
          <w:tcPr>
            <w:tcW w:type="dxa" w:w="5026"/>
            <w:vAlign w:val="center"/>
            <w:tcMar>
              <w:top w:w="90" w:type="dxa"/>
              <w:start w:w="110" w:type="dxa"/>
              <w:bottom w:w="90" w:type="dxa"/>
              <w:end w:w="110" w:type="dxa"/>
            </w:tcMar>
          </w:tcPr>
          <w:p>
            <w:pPr>
              <w:spacing w:after="0" w:before="0"/>
            </w:pPr>
            <w:r>
              <w:t>3e07fe4</w:t>
            </w:r>
          </w:p>
        </w:tc>
        <w:tc>
          <w:tcPr>
            <w:tcW w:type="dxa" w:w="5026"/>
            <w:vAlign w:val="center"/>
            <w:tcMar>
              <w:top w:w="90" w:type="dxa"/>
              <w:start w:w="110" w:type="dxa"/>
              <w:bottom w:w="90" w:type="dxa"/>
              <w:end w:w="110" w:type="dxa"/>
            </w:tcMar>
          </w:tcPr>
          <w:p>
            <w:pPr>
              <w:spacing w:after="0" w:before="0"/>
            </w:pPr>
            <w:r>
              <w:t>Phase 5A communication foundation</w:t>
            </w:r>
          </w:p>
        </w:tc>
      </w:tr>
      <w:tr>
        <w:tc>
          <w:tcPr>
            <w:tcW w:type="dxa" w:w="5026"/>
            <w:vAlign w:val="center"/>
            <w:tcMar>
              <w:top w:w="90" w:type="dxa"/>
              <w:start w:w="110" w:type="dxa"/>
              <w:bottom w:w="90" w:type="dxa"/>
              <w:end w:w="110" w:type="dxa"/>
            </w:tcMar>
          </w:tcPr>
          <w:p>
            <w:pPr>
              <w:spacing w:after="0" w:before="0"/>
            </w:pPr>
            <w:r>
              <w:t>5ca667d</w:t>
            </w:r>
          </w:p>
        </w:tc>
        <w:tc>
          <w:tcPr>
            <w:tcW w:type="dxa" w:w="5026"/>
            <w:vAlign w:val="center"/>
            <w:tcMar>
              <w:top w:w="90" w:type="dxa"/>
              <w:start w:w="110" w:type="dxa"/>
              <w:bottom w:w="90" w:type="dxa"/>
              <w:end w:w="110" w:type="dxa"/>
            </w:tcMar>
          </w:tcPr>
          <w:p>
            <w:pPr>
              <w:spacing w:after="0" w:before="0"/>
            </w:pPr>
            <w:r>
              <w:t>Phase 5B public message submission</w:t>
            </w:r>
          </w:p>
        </w:tc>
      </w:tr>
      <w:tr>
        <w:tc>
          <w:tcPr>
            <w:tcW w:type="dxa" w:w="5026"/>
            <w:vAlign w:val="center"/>
            <w:tcMar>
              <w:top w:w="90" w:type="dxa"/>
              <w:start w:w="110" w:type="dxa"/>
              <w:bottom w:w="90" w:type="dxa"/>
              <w:end w:w="110" w:type="dxa"/>
            </w:tcMar>
          </w:tcPr>
          <w:p>
            <w:pPr>
              <w:spacing w:after="0" w:before="0"/>
            </w:pPr>
            <w:r>
              <w:t>b760d6f</w:t>
            </w:r>
          </w:p>
        </w:tc>
        <w:tc>
          <w:tcPr>
            <w:tcW w:type="dxa" w:w="5026"/>
            <w:vAlign w:val="center"/>
            <w:tcMar>
              <w:top w:w="90" w:type="dxa"/>
              <w:start w:w="110" w:type="dxa"/>
              <w:bottom w:w="90" w:type="dxa"/>
              <w:end w:w="110" w:type="dxa"/>
            </w:tcMar>
          </w:tcPr>
          <w:p>
            <w:pPr>
              <w:spacing w:after="0" w:before="0"/>
            </w:pPr>
            <w:r>
              <w:t>Phase 5C communication APIs</w:t>
            </w:r>
          </w:p>
        </w:tc>
      </w:tr>
      <w:tr>
        <w:tc>
          <w:tcPr>
            <w:tcW w:type="dxa" w:w="5026"/>
            <w:vAlign w:val="center"/>
            <w:tcMar>
              <w:top w:w="90" w:type="dxa"/>
              <w:start w:w="110" w:type="dxa"/>
              <w:bottom w:w="90" w:type="dxa"/>
              <w:end w:w="110" w:type="dxa"/>
            </w:tcMar>
          </w:tcPr>
          <w:p>
            <w:pPr>
              <w:spacing w:after="0" w:before="0"/>
            </w:pPr>
            <w:r>
              <w:t>f4ff8e1</w:t>
            </w:r>
          </w:p>
        </w:tc>
        <w:tc>
          <w:tcPr>
            <w:tcW w:type="dxa" w:w="5026"/>
            <w:vAlign w:val="center"/>
            <w:tcMar>
              <w:top w:w="90" w:type="dxa"/>
              <w:start w:w="110" w:type="dxa"/>
              <w:bottom w:w="90" w:type="dxa"/>
              <w:end w:w="110" w:type="dxa"/>
            </w:tcMar>
          </w:tcPr>
          <w:p>
            <w:pPr>
              <w:spacing w:after="0" w:before="0"/>
            </w:pPr>
            <w:r>
              <w:t>Phase 5D communication UI</w:t>
            </w:r>
          </w:p>
        </w:tc>
      </w:tr>
      <w:tr>
        <w:tc>
          <w:tcPr>
            <w:tcW w:type="dxa" w:w="5026"/>
            <w:vAlign w:val="center"/>
            <w:tcMar>
              <w:top w:w="90" w:type="dxa"/>
              <w:start w:w="110" w:type="dxa"/>
              <w:bottom w:w="90" w:type="dxa"/>
              <w:end w:w="110" w:type="dxa"/>
            </w:tcMar>
          </w:tcPr>
          <w:p>
            <w:pPr>
              <w:spacing w:after="0" w:before="0"/>
            </w:pPr>
            <w:r>
              <w:t>8142245</w:t>
            </w:r>
          </w:p>
        </w:tc>
        <w:tc>
          <w:tcPr>
            <w:tcW w:type="dxa" w:w="5026"/>
            <w:vAlign w:val="center"/>
            <w:tcMar>
              <w:top w:w="90" w:type="dxa"/>
              <w:start w:w="110" w:type="dxa"/>
              <w:bottom w:w="90" w:type="dxa"/>
              <w:end w:w="110" w:type="dxa"/>
            </w:tcMar>
          </w:tcPr>
          <w:p>
            <w:pPr>
              <w:spacing w:after="0" w:before="0"/>
            </w:pPr>
            <w:r>
              <w:t>Complete Phase 5 communication lifecycle / closure</w:t>
            </w:r>
          </w:p>
        </w:tc>
      </w:tr>
    </w:tbl>
    <w:p>
      <w:pPr>
        <w:pStyle w:val="Heading2"/>
      </w:pPr>
      <w:r>
        <w:t>4. Locked product/security rules carried forward</w:t>
      </w:r>
    </w:p>
    <w:p>
      <w:pPr>
        <w:pStyle w:val="ListBullet"/>
      </w:pPr>
      <w:r>
        <w:t>The client sees only a strict server-built allowlisted projection chosen by the Text2Task owner; never serialize a full project and hide private fields in the browser.</w:t>
      </w:r>
    </w:p>
    <w:p>
      <w:pPr>
        <w:pStyle w:val="ListBullet"/>
      </w:pPr>
      <w:r>
        <w:t>Client feedback is communication, not a command. It never mutates project/task/CRM data automatically.</w:t>
      </w:r>
    </w:p>
    <w:p>
      <w:pPr>
        <w:pStyle w:val="ListBullet"/>
      </w:pPr>
      <w:r>
        <w:t>Client Communication History remains separate from the professional Project Timeline until an authenticated owner explicitly initiates a reviewed conversion.</w:t>
      </w:r>
    </w:p>
    <w:p>
      <w:pPr>
        <w:pStyle w:val="ListBullet"/>
      </w:pPr>
      <w:r>
        <w:t>One active/manageable link per project in the V1 UI; the database remains multi-link capable.</w:t>
      </w:r>
    </w:p>
    <w:p>
      <w:pPr>
        <w:pStyle w:val="ListBullet"/>
      </w:pPr>
      <w:r>
        <w:t>PIN and optional expiry are V1 controls. Public reads/writes revalidate link state, expiry, configuration_version and PIN grant requirements.</w:t>
      </w:r>
    </w:p>
    <w:p>
      <w:pPr>
        <w:pStyle w:val="ListBullet"/>
      </w:pPr>
      <w:r>
        <w:t>Commenter email remains omitted/optional and is never required by default.</w:t>
      </w:r>
    </w:p>
    <w:p>
      <w:pPr>
        <w:pStyle w:val="ListBullet"/>
      </w:pPr>
      <w:r>
        <w:t>Public progress/counts use only shared tasks; hidden task counts must never leak.</w:t>
      </w:r>
    </w:p>
    <w:p>
      <w:pPr>
        <w:pStyle w:val="ListBullet"/>
      </w:pPr>
      <w:r>
        <w:t>No direct anonymous project/task/resource DB reads. Public access is server-mediated.</w:t>
      </w:r>
    </w:p>
    <w:p>
      <w:pPr>
        <w:pStyle w:val="ListBullet"/>
      </w:pPr>
      <w:r>
        <w:t>No third-party analytics/session replay on /share/**. Public pages remain noindex/noarchive/no-referrer/no-store with restrictive CSP/nosniff.</w:t>
      </w:r>
    </w:p>
    <w:p>
      <w:pPr>
        <w:pStyle w:val="ListBullet"/>
      </w:pPr>
      <w:r>
        <w:t>Resources remain private. A Note Resource is never publicly shareable in V1.</w:t>
      </w:r>
    </w:p>
    <w:p>
      <w:pPr>
        <w:pStyle w:val="ListBullet"/>
      </w:pPr>
      <w:r>
        <w:t>User alone controls Production SQL/migrations, full builds, Git stage/commit/push and rollout decisions.</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AUTHORITATIVE PHASE 4 SECURITY REVISION</w:t>
            </w:r>
          </w:p>
          <w:p>
            <w:r>
              <w:t>The June handoff's suggested direct short-lived signed-URL delivery is superseded. Real Phase 4 design rejected exposing Supabase signed URLs because they reveal storage-path structure. Public FILE access now uses an opaque deterministic HMAC fileRef and a Text2Task server endpoint that re-authorizes the share, downloads from private Supabase Storage server-side, and streams the bytes to the browser. Storage paths, Supabase URLs, owner/project/resource IDs and permanent signed URLs are never exposed.</w:t>
            </w:r>
          </w:p>
        </w:tc>
      </w:tr>
    </w:tbl>
    <w:p>
      <w:pPr>
        <w:pStyle w:val="Heading2"/>
      </w:pPr>
      <w:r>
        <w:t>5. Phase 2B — owner content configuration — COMPLETE</w:t>
      </w:r>
    </w:p>
    <w:p>
      <w:pPr>
        <w:pStyle w:val="ListBullet"/>
      </w:pPr>
      <w:r>
        <w:t>Owner configuration UI consumes existing durable management state and the merged save_share_configuration contract; no duplicate settings API or second persistence model was created.</w:t>
      </w:r>
    </w:p>
    <w:p>
      <w:pPr>
        <w:pStyle w:val="ListBullet"/>
      </w:pPr>
      <w:r>
        <w:t>Project publication controls use titleVisible, statusVisible and targetDateVisible; existing settings include commentsEnabled, clientFacingSubtitle and contentDirection.</w:t>
      </w:r>
    </w:p>
    <w:p>
      <w:pPr>
        <w:pStyle w:val="ListBullet"/>
      </w:pPr>
      <w:r>
        <w:t>Task mappings support selected IDs, public group, waiting-for-client-feedback and display order. Resource mappings support publicLabel, canDownload and display order.</w:t>
      </w:r>
    </w:p>
    <w:p>
      <w:pPr>
        <w:pStyle w:val="ListBullet"/>
      </w:pPr>
      <w:r>
        <w:t>Note Resources remain private/non-shareable. External LINK resources are shareable only when owner-approved and http/https.</w:t>
      </w:r>
    </w:p>
    <w:p>
      <w:pPr>
        <w:pStyle w:val="ListBullet"/>
      </w:pPr>
      <w:r>
        <w:t>Latest client-facing update publication uses the existing immutable share_link_updates foundation.</w:t>
      </w:r>
    </w:p>
    <w:p>
      <w:pPr>
        <w:pStyle w:val="ListBullet"/>
      </w:pPr>
      <w:r>
        <w:t>Runtime verification: 46/46 PASS. Targeted regression/build gates passed at the checkpoint.</w:t>
      </w:r>
    </w:p>
    <w:p>
      <w:pPr>
        <w:pStyle w:val="Heading2"/>
      </w:pPr>
      <w:r>
        <w:t>6. Phase 2C — access controls and share channels — COMPLETE</w:t>
      </w:r>
    </w:p>
    <w:p>
      <w:pPr>
        <w:pStyle w:val="ListBullet"/>
      </w:pPr>
      <w:r>
        <w:t>Owner PIN and expiry controls were integrated into the existing Share with client surface; no second modal or parallel lifecycle state was introduced.</w:t>
      </w:r>
    </w:p>
    <w:p>
      <w:pPr>
        <w:pStyle w:val="ListBullet"/>
      </w:pPr>
      <w:r>
        <w:t>Copy/share/native share/WhatsApp behaviors were added with browser-safe capability detection and popup handling.</w:t>
      </w:r>
    </w:p>
    <w:p>
      <w:pPr>
        <w:pStyle w:val="ListBullet"/>
      </w:pPr>
      <w:r>
        <w:t>Native Share hydration was corrected so SSR/first client render never depends on browser-only capability checks.</w:t>
      </w:r>
    </w:p>
    <w:p>
      <w:pPr>
        <w:pStyle w:val="ListBullet"/>
      </w:pPr>
      <w:r>
        <w:t>WhatsApp popup handling was corrected to preserve the returned window handle while nulling opener safely; navigation-failure cleanup was added.</w:t>
      </w:r>
    </w:p>
    <w:p>
      <w:pPr>
        <w:pStyle w:val="ListBullet"/>
      </w:pPr>
      <w:r>
        <w:t>A synchronous reentrancy guard prevents rapid duplicate actions.</w:t>
      </w:r>
    </w:p>
    <w:p>
      <w:pPr>
        <w:pStyle w:val="ListBullet"/>
      </w:pPr>
      <w:r>
        <w:t>Phase 2C regression checkpoint passed (2139/2139 at that stage) and full build succeeded.</w:t>
      </w:r>
    </w:p>
    <w:p>
      <w:pPr>
        <w:pStyle w:val="Heading2"/>
      </w:pPr>
      <w:r>
        <w:t>7. Phase 2D — strict client projection + owner Preview — COMPLETE</w:t>
      </w:r>
    </w:p>
    <w:p>
      <w:pPr>
        <w:pStyle w:val="ListBullet"/>
      </w:pPr>
      <w:r>
        <w:t>ClientProjectProjection is strictly allowlisted and independently declared. Public-facing fields include only selected title/subtitle/status/target date/content direction/commentsEnabled/progress/latest update/tasks/resources.</w:t>
      </w:r>
    </w:p>
    <w:p>
      <w:pPr>
        <w:pStyle w:val="ListBullet"/>
      </w:pPr>
      <w:r>
        <w:t>Hard-excluded data includes amount, priority/Urgent, client phone/email/notes, raw input, internal timeline, internal IDs, storage paths, signed URLs, secrets/PINs and unmapped items.</w:t>
      </w:r>
    </w:p>
    <w:p>
      <w:pPr>
        <w:pStyle w:val="ListBullet"/>
      </w:pPr>
      <w:r>
        <w:t>Progress is computed only from resolved shared tasks; it is null when no tasks are shared.</w:t>
      </w:r>
    </w:p>
    <w:p>
      <w:pPr>
        <w:pStyle w:val="ListBullet"/>
      </w:pPr>
      <w:r>
        <w:t>Resource projection discriminates safe LINK and FILE shapes; Note resources are excluded.</w:t>
      </w:r>
    </w:p>
    <w:p>
      <w:pPr>
        <w:pStyle w:val="ListBullet"/>
      </w:pPr>
      <w:r>
        <w:t>Owner Preview GET /api/share-links/[id]/preview is authenticated, owner-scoped and consumes the same strict projection/client view intended for public use.</w:t>
      </w:r>
    </w:p>
    <w:p>
      <w:pPr>
        <w:pStyle w:val="ListBullet"/>
      </w:pPr>
      <w:r>
        <w:t>No full project object is sent to Preview or the later public client page.</w:t>
      </w:r>
    </w:p>
    <w:p>
      <w:pPr>
        <w:pStyle w:val="Heading2"/>
      </w:pPr>
      <w:r>
        <w:t>8. Phase 3 — public no-login sharing — COMPLETE / REAL BROWSER ACCEPTED</w:t>
      </w:r>
    </w:p>
    <w:p>
      <w:pPr>
        <w:pStyle w:val="ListBullet"/>
      </w:pPr>
      <w:r>
        <w:t>Implemented fragment-based public URL/session flow: /share/&lt;publicId&gt;#&lt;secret&gt;. The browser exchanges the secret, receives an HttpOnly scoped session/grant and removes the fragment.</w:t>
      </w:r>
    </w:p>
    <w:p>
      <w:pPr>
        <w:pStyle w:val="ListBullet"/>
      </w:pPr>
      <w:r>
        <w:t>Public projection route revalidates browser session, grant, active link state, expiry, project scope and exact configuration_version on every read.</w:t>
      </w:r>
    </w:p>
    <w:p>
      <w:pPr>
        <w:pStyle w:val="ListBullet"/>
      </w:pPr>
      <w:r>
        <w:t>PIN-protected links require valid PIN verification before a grant is accepted; no-PIN links work without unnecessary prompts.</w:t>
      </w:r>
    </w:p>
    <w:p>
      <w:pPr>
        <w:pStyle w:val="ListBullet"/>
      </w:pPr>
      <w:r>
        <w:t>Rate-limit foundation uses atomic share_rate_limit_buckets/RPC semantics; public failures are generic/fail-closed.</w:t>
      </w:r>
    </w:p>
    <w:p>
      <w:pPr>
        <w:pStyle w:val="ListBullet"/>
      </w:pPr>
      <w:r>
        <w:t>Public pages enforce privacy/indexing isolation and are excluded from analytics/cookie-banner collection.</w:t>
      </w:r>
    </w:p>
    <w:p>
      <w:pPr>
        <w:pStyle w:val="ListBullet"/>
      </w:pPr>
      <w:r>
        <w:t>Real browser acceptance caught and closed four issues: FILE publicLabel hydration race; Quick Share generic-failure handling; missing Preview secret-encryption env causing activate 500; PIN timestamp ordering causing correct-PIN 404.</w:t>
      </w:r>
    </w:p>
    <w:p>
      <w:pPr>
        <w:pStyle w:val="ListBullet"/>
      </w:pPr>
      <w:r>
        <w:t>Analytics suppression on /share/** and PIN-disable UX were also re-verified.</w:t>
      </w:r>
    </w:p>
    <w:p>
      <w:pPr>
        <w:pStyle w:val="ListBullet"/>
      </w:pPr>
      <w:r>
        <w:t>Final Phase 3 evidence included SQL runtime 28/28 PASS, browser fixture 16/16 READY, full Client Share + analytics regression 42 files / 1545 tests, and a successful build.</w:t>
      </w:r>
    </w:p>
    <w:p>
      <w:pPr>
        <w:pStyle w:val="Heading2"/>
      </w:pPr>
      <w:r>
        <w:t>9. Phase 4 — secure shared-file delivery — COMPLETE / REAL PREVIEW ACCEPTED</w:t>
      </w:r>
    </w:p>
    <w:p>
      <w:pPr>
        <w:pStyle w:val="ListBullet"/>
      </w:pPr>
      <w:r>
        <w:t>Direct Supabase signed URLs were rejected because they expose bucket/storage-path information containing internal identifiers.</w:t>
      </w:r>
    </w:p>
    <w:p>
      <w:pPr>
        <w:pStyle w:val="ListBullet"/>
      </w:pPr>
      <w:r>
        <w:t>Public FILE resources use an opaque HMAC-SHA256 fileRef derived from shareLinkId + resourceId with a dedicated TEXT2TASK_SHARE_FILE_REF_HMAC_KEY_V1 purpose-specific key.</w:t>
      </w:r>
    </w:p>
    <w:p>
      <w:pPr>
        <w:pStyle w:val="ListBullet"/>
      </w:pPr>
      <w:r>
        <w:t>GET /api/share/[publicId]/resources/[fileRef] reuses public authorization, rechecks the mapped Resource and project scope, classifies FILE vs LINK/NOTE independently, downloads server-side from private Storage and streams the response.</w:t>
      </w:r>
    </w:p>
    <w:p>
      <w:pPr>
        <w:pStyle w:val="ListBullet"/>
      </w:pPr>
      <w:r>
        <w:t>Safe Content-Disposition is derived only from the public label. HTML/SVG/XML/script-like types are not served inline; PDF uses sandboxed CSP; Office formats are attachment-oriented.</w:t>
      </w:r>
    </w:p>
    <w:p>
      <w:pPr>
        <w:pStyle w:val="ListBullet"/>
      </w:pPr>
      <w:r>
        <w:t>Real Vercel proof transferred exactly 9,961,472 bytes (~9.5 MiB) with status 200 through the application stream path. Storage path and internal IDs did not appear in the browser contract.</w:t>
      </w:r>
    </w:p>
    <w:p>
      <w:pPr>
        <w:pStyle w:val="ListBullet"/>
      </w:pPr>
      <w:r>
        <w:t>A separate pre-existing platform/product issue remains: owner upload of the same ~9.5 MiB file through the current Vercel inbound upload route failed with FUNCTION_PAYLOAD_TOO_LARGE despite the UI claiming ~10 MB. This is NOT a Client Share Phase 4/5 blocker and remains a separate later fix.</w:t>
      </w:r>
    </w:p>
    <w:p>
      <w:pPr>
        <w:pStyle w:val="Heading2"/>
      </w:pPr>
      <w:r>
        <w:t>10. Phase 5 — Client Communication — COMPLETE / PASS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Area / 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Evidence / checkpoint</w:t>
            </w:r>
          </w:p>
        </w:tc>
      </w:tr>
      <w:tr>
        <w:tc>
          <w:tcPr>
            <w:tcW w:type="dxa" w:w="3351"/>
            <w:vAlign w:val="center"/>
            <w:tcMar>
              <w:top w:w="90" w:type="dxa"/>
              <w:start w:w="110" w:type="dxa"/>
              <w:bottom w:w="90" w:type="dxa"/>
              <w:end w:w="110" w:type="dxa"/>
            </w:tcMar>
          </w:tcPr>
          <w:p>
            <w:pPr>
              <w:spacing w:after="0" w:before="0"/>
            </w:pPr>
            <w:r>
              <w:t>Phase 5A — Communication foundation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Owner reply/status RPCs + repository + commentsEnabled Quick Share; commit 3e07fe4.</w:t>
            </w:r>
          </w:p>
        </w:tc>
      </w:tr>
      <w:tr>
        <w:tc>
          <w:tcPr>
            <w:tcW w:type="dxa" w:w="3351"/>
            <w:vAlign w:val="center"/>
            <w:tcMar>
              <w:top w:w="90" w:type="dxa"/>
              <w:start w:w="110" w:type="dxa"/>
              <w:bottom w:w="90" w:type="dxa"/>
              <w:end w:w="110" w:type="dxa"/>
            </w:tcMar>
          </w:tcPr>
          <w:p>
            <w:pPr>
              <w:spacing w:after="0" w:before="0"/>
            </w:pPr>
            <w:r>
              <w:t>Phase 5B — Public client submission</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POST /api/share/[publicId]/messages + comment_submission rate limit; commit 5ca667d.</w:t>
            </w:r>
          </w:p>
        </w:tc>
      </w:tr>
      <w:tr>
        <w:tc>
          <w:tcPr>
            <w:tcW w:type="dxa" w:w="3351"/>
            <w:vAlign w:val="center"/>
            <w:tcMar>
              <w:top w:w="90" w:type="dxa"/>
              <w:start w:w="110" w:type="dxa"/>
              <w:bottom w:w="90" w:type="dxa"/>
              <w:end w:w="110" w:type="dxa"/>
            </w:tcMar>
          </w:tcPr>
          <w:p>
            <w:pPr>
              <w:spacing w:after="0" w:before="0"/>
            </w:pPr>
            <w:r>
              <w:t>Phase 5C — History and owner APIs</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GET, owner GET, reply and status routes; commit b760d6f.</w:t>
            </w:r>
          </w:p>
        </w:tc>
      </w:tr>
      <w:tr>
        <w:tc>
          <w:tcPr>
            <w:tcW w:type="dxa" w:w="3351"/>
            <w:vAlign w:val="center"/>
            <w:tcMar>
              <w:top w:w="90" w:type="dxa"/>
              <w:start w:w="110" w:type="dxa"/>
              <w:bottom w:w="90" w:type="dxa"/>
              <w:end w:w="110" w:type="dxa"/>
            </w:tcMar>
          </w:tcPr>
          <w:p>
            <w:pPr>
              <w:spacing w:after="0" w:before="0"/>
            </w:pPr>
            <w:r>
              <w:t>Phase 5D — UI</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Public Messages section + owner Client Communication History + unread/reply/status UX; commit f4ff8e1.</w:t>
            </w:r>
          </w:p>
        </w:tc>
      </w:tr>
      <w:tr>
        <w:tc>
          <w:tcPr>
            <w:tcW w:type="dxa" w:w="3351"/>
            <w:vAlign w:val="center"/>
            <w:tcMar>
              <w:top w:w="90" w:type="dxa"/>
              <w:start w:w="110" w:type="dxa"/>
              <w:bottom w:w="90" w:type="dxa"/>
              <w:end w:w="110" w:type="dxa"/>
            </w:tcMar>
          </w:tcPr>
          <w:p>
            <w:pPr>
              <w:spacing w:after="0" w:before="0"/>
            </w:pPr>
            <w:r>
              <w:t>Phase 5F — Lifecycle/security acceptance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Broad 57+ file verification plus real Preview configuration-version/revoke/history checks.</w:t>
            </w:r>
          </w:p>
        </w:tc>
      </w:tr>
      <w:tr>
        <w:tc>
          <w:tcPr>
            <w:tcW w:type="dxa" w:w="3351"/>
            <w:vAlign w:val="center"/>
            <w:tcMar>
              <w:top w:w="90" w:type="dxa"/>
              <w:start w:w="110" w:type="dxa"/>
              <w:bottom w:w="90" w:type="dxa"/>
              <w:end w:w="110" w:type="dxa"/>
            </w:tcMar>
          </w:tcPr>
          <w:p>
            <w:pPr>
              <w:spacing w:after="0" w:before="0"/>
            </w:pPr>
            <w:r>
              <w:t>Phase 5G — Closure</w:t>
            </w:r>
          </w:p>
        </w:tc>
        <w:tc>
          <w:tcPr>
            <w:tcW w:type="dxa" w:w="3351"/>
            <w:vAlign w:val="center"/>
            <w:tcMar>
              <w:top w:w="90" w:type="dxa"/>
              <w:start w:w="110" w:type="dxa"/>
              <w:bottom w:w="90" w:type="dxa"/>
              <w:end w:w="110" w:type="dxa"/>
            </w:tcMar>
          </w:tcPr>
          <w:p>
            <w:pPr>
              <w:spacing w:after="0" w:before="0"/>
            </w:pPr>
            <w:r>
              <w:t>COMPLETE</w:t>
            </w:r>
          </w:p>
        </w:tc>
        <w:tc>
          <w:tcPr>
            <w:tcW w:type="dxa" w:w="3351"/>
            <w:vAlign w:val="center"/>
            <w:tcMar>
              <w:top w:w="90" w:type="dxa"/>
              <w:start w:w="110" w:type="dxa"/>
              <w:bottom w:w="90" w:type="dxa"/>
              <w:end w:w="110" w:type="dxa"/>
            </w:tcMar>
          </w:tcPr>
          <w:p>
            <w:pPr>
              <w:spacing w:after="0" w:before="0"/>
            </w:pPr>
            <w:r>
              <w:t>Documentation/regression/build closure; final commit 8142245.</w:t>
            </w:r>
          </w:p>
        </w:tc>
      </w:tr>
    </w:tbl>
    <w:p>
      <w:pPr>
        <w:pStyle w:val="Heading2"/>
      </w:pPr>
      <w:r>
        <w:t>10.1 Phase 5A foundation</w:t>
      </w:r>
    </w:p>
    <w:p>
      <w:pPr>
        <w:pStyle w:val="ListBullet"/>
      </w:pPr>
      <w:r>
        <w:t>Additive migration: supabase/migrations/202608190001_client_share_message_owner_rpcs.sql.</w:t>
      </w:r>
    </w:p>
    <w:p>
      <w:pPr>
        <w:pStyle w:val="ListBullet"/>
      </w:pPr>
      <w:r>
        <w:t>send_share_message_reply validates owner/link/parent ownership, inserts an owner-visible reviewed reply and never mutates the client parent status.</w:t>
      </w:r>
    </w:p>
    <w:p>
      <w:pPr>
        <w:pStyle w:val="ListBullet"/>
      </w:pPr>
      <w:r>
        <w:t>set_share_message_status accepts only new/reviewed/resolved/dismissed; converted is explicitly excluded from Phase 5.</w:t>
      </w:r>
    </w:p>
    <w:p>
      <w:pPr>
        <w:pStyle w:val="ListBullet"/>
      </w:pPr>
      <w:r>
        <w:t>Both RPCs are SECURITY DEFINER with safe search_path, auth.uid()-required owner scoping and execute granted only to authenticated.</w:t>
      </w:r>
    </w:p>
    <w:p>
      <w:pPr>
        <w:pStyle w:val="ListBullet"/>
      </w:pPr>
      <w:r>
        <w:t>Owner repository reads are scoped; reply/status writes call RPCs only. No broad direct owner insert/update path was added.</w:t>
      </w:r>
    </w:p>
    <w:p>
      <w:pPr>
        <w:pStyle w:val="ListBullet"/>
      </w:pPr>
      <w:r>
        <w:t>Allow client messages is a draft setting in Quick Share and is persisted only when Share update is saved.</w:t>
      </w:r>
    </w:p>
    <w:p>
      <w:pPr>
        <w:pStyle w:val="Heading2"/>
      </w:pPr>
      <w:r>
        <w:t>10.2 Phase 5B/5C public and owner APIs</w:t>
      </w:r>
    </w:p>
    <w:p>
      <w:pPr>
        <w:pStyle w:val="ListBullet"/>
      </w:pPr>
      <w:r>
        <w:t>POST /api/share/[publicId]/messages accepts strict {body, authorDisplayName?}; inserts exactly one top-level client message after origin/session/grant/commentsEnabled/rate-limit checks.</w:t>
      </w:r>
    </w:p>
    <w:p>
      <w:pPr>
        <w:pStyle w:val="ListBullet"/>
      </w:pPr>
      <w:r>
        <w:t>Message validation is Unicode/codepoint-aware (Hebrew, Arabic, emoji, multiline), plain text only, body max 4000 characters and display name max 80.</w:t>
      </w:r>
    </w:p>
    <w:p>
      <w:pPr>
        <w:pStyle w:val="ListBullet"/>
      </w:pPr>
      <w:r>
        <w:t>GET /api/share/[publicId]/messages returns only authorType, authorDisplayName, body and createdAt; IDs/status/private workflow metadata never reach the public response.</w:t>
      </w:r>
    </w:p>
    <w:p>
      <w:pPr>
        <w:pStyle w:val="ListBullet"/>
      </w:pPr>
      <w:r>
        <w:t>Owner GET /api/share-links/[id]/messages returns full owner communication history + unreadCount after ownership proof and remains readable through disabled/revoked/expired lifecycle states.</w:t>
      </w:r>
    </w:p>
    <w:p>
      <w:pPr>
        <w:pStyle w:val="ListBullet"/>
      </w:pPr>
      <w:r>
        <w:t>Owner reply route reuses the Phase 5B body validator and does not auto-review/resolve the parent.</w:t>
      </w:r>
    </w:p>
    <w:p>
      <w:pPr>
        <w:pStyle w:val="ListBullet"/>
      </w:pPr>
      <w:r>
        <w:t>Owner PATCH status route proves the message belongs to the route's share link before invoking set_share_message_status.</w:t>
      </w:r>
    </w:p>
    <w:p>
      <w:pPr>
        <w:pStyle w:val="Heading2"/>
      </w:pPr>
      <w:r>
        <w:t>10.3 Phase 5D UI and runtime flow</w:t>
      </w:r>
    </w:p>
    <w:p>
      <w:pPr>
        <w:pStyle w:val="ListBullet"/>
      </w:pPr>
      <w:r>
        <w:t>Public Messages UI is a sibling of ClientProjectView so owner Preview remains presentational/data-free. It renders only when commentsEnabled=true.</w:t>
      </w:r>
    </w:p>
    <w:p>
      <w:pPr>
        <w:pStyle w:val="ListBullet"/>
      </w:pPr>
      <w:r>
        <w:t>Public hook GETs history on enable, POSTs on submit and re-GETs after success; stale responses are guarded by request IDs. No realtime or polling.</w:t>
      </w:r>
    </w:p>
    <w:p>
      <w:pPr>
        <w:pStyle w:val="ListBullet"/>
      </w:pPr>
      <w:r>
        <w:t>Owner Client Communication History reuses the existing Share panel dialog shell; no stacked-dialog Escape-key problem.</w:t>
      </w:r>
    </w:p>
    <w:p>
      <w:pPr>
        <w:pStyle w:val="ListBullet"/>
      </w:pPr>
      <w:r>
        <w:t>Unread is client-authored + status=new. Opening/refreshing history does not auto-review.</w:t>
      </w:r>
    </w:p>
    <w:p>
      <w:pPr>
        <w:pStyle w:val="ListBullet"/>
      </w:pPr>
      <w:r>
        <w:t>Reply is offered only where viable; reviewed/resolved/dismissed are explicit owner actions. converted is unreachable in Phase 5 UI/API.</w:t>
      </w:r>
    </w:p>
    <w:p>
      <w:pPr>
        <w:pStyle w:val="ListBullet"/>
      </w:pPr>
      <w:r>
        <w:t>RTL/mobile/accessibility behavior uses dir=auto for message bodies/inputs and explicit public contentDirection.</w:t>
      </w:r>
    </w:p>
    <w:p>
      <w:pPr>
        <w:pStyle w:val="ListBullet"/>
      </w:pPr>
      <w:r>
        <w:t>Full Phase 5 final regression: 58 test files / 2039 tests PASS. TypeScript, eslint, git diff --check and npm run build all clean.</w:t>
      </w:r>
    </w:p>
    <w:p>
      <w:pPr>
        <w:pStyle w:val="Heading2"/>
      </w:pPr>
      <w:r>
        <w:t>11. Phase 5 real Preview acceptance and defect closures</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Scenario</w:t>
            </w:r>
          </w:p>
        </w:tc>
        <w:tc>
          <w:tcPr>
            <w:tcW w:type="dxa" w:w="3351"/>
            <w:vAlign w:val="center"/>
            <w:tcMar>
              <w:top w:w="90" w:type="dxa"/>
              <w:start w:w="110" w:type="dxa"/>
              <w:bottom w:w="90" w:type="dxa"/>
              <w:end w:w="110" w:type="dxa"/>
            </w:tcMar>
            <w:shd w:fill="E8F0FE"/>
          </w:tcPr>
          <w:p>
            <w:pPr>
              <w:spacing w:after="0" w:before="0"/>
            </w:pPr>
            <w:r>
              <w:rPr>
                <w:b/>
                <w:color w:val="0F3D8C"/>
              </w:rPr>
              <w:t>Result</w:t>
            </w:r>
          </w:p>
        </w:tc>
        <w:tc>
          <w:tcPr>
            <w:tcW w:type="dxa" w:w="3351"/>
            <w:vAlign w:val="center"/>
            <w:tcMar>
              <w:top w:w="90" w:type="dxa"/>
              <w:start w:w="110" w:type="dxa"/>
              <w:bottom w:w="90" w:type="dxa"/>
              <w:end w:w="110" w:type="dxa"/>
            </w:tcMar>
            <w:shd w:fill="E8F0FE"/>
          </w:tcPr>
          <w:p>
            <w:pPr>
              <w:spacing w:after="0" w:before="0"/>
            </w:pPr>
            <w:r>
              <w:rPr>
                <w:b/>
                <w:color w:val="0F3D8C"/>
              </w:rPr>
              <w:t>Final evidence</w:t>
            </w:r>
          </w:p>
        </w:tc>
      </w:tr>
      <w:tr>
        <w:tc>
          <w:tcPr>
            <w:tcW w:type="dxa" w:w="3351"/>
            <w:vAlign w:val="center"/>
            <w:tcMar>
              <w:top w:w="90" w:type="dxa"/>
              <w:start w:w="110" w:type="dxa"/>
              <w:bottom w:w="90" w:type="dxa"/>
              <w:end w:w="110" w:type="dxa"/>
            </w:tcMar>
          </w:tcPr>
          <w:p>
            <w:pPr>
              <w:spacing w:after="0" w:before="0"/>
            </w:pPr>
            <w:r>
              <w:t>Core client message 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Client sent real message; owner unread=1; owner saw it, replied; client refresh saw Project team reply.</w:t>
            </w:r>
          </w:p>
        </w:tc>
      </w:tr>
      <w:tr>
        <w:tc>
          <w:tcPr>
            <w:tcW w:type="dxa" w:w="3351"/>
            <w:vAlign w:val="center"/>
            <w:tcMar>
              <w:top w:w="90" w:type="dxa"/>
              <w:start w:w="110" w:type="dxa"/>
              <w:bottom w:w="90" w:type="dxa"/>
              <w:end w:w="110" w:type="dxa"/>
            </w:tcMar>
          </w:tcPr>
          <w:p>
            <w:pPr>
              <w:spacing w:after="0" w:before="0"/>
            </w:pPr>
            <w:r>
              <w:t>Owner explicit workflow</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Reviewed/resolved/dismissed actions changed only owner-private status; unread followed server truth.</w:t>
            </w:r>
          </w:p>
        </w:tc>
      </w:tr>
      <w:tr>
        <w:tc>
          <w:tcPr>
            <w:tcW w:type="dxa" w:w="3351"/>
            <w:vAlign w:val="center"/>
            <w:tcMar>
              <w:top w:w="90" w:type="dxa"/>
              <w:start w:w="110" w:type="dxa"/>
              <w:bottom w:w="90" w:type="dxa"/>
              <w:end w:w="110" w:type="dxa"/>
            </w:tcMar>
          </w:tcPr>
          <w:p>
            <w:pPr>
              <w:spacing w:after="0" w:before="0"/>
            </w:pPr>
            <w:r>
              <w:t>commentsEnabled=false</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Public Messages UI/API access blocked while owner history remained retained.</w:t>
            </w:r>
          </w:p>
        </w:tc>
      </w:tr>
      <w:tr>
        <w:tc>
          <w:tcPr>
            <w:tcW w:type="dxa" w:w="3351"/>
            <w:vAlign w:val="center"/>
            <w:tcMar>
              <w:top w:w="90" w:type="dxa"/>
              <w:start w:w="110" w:type="dxa"/>
              <w:bottom w:w="90" w:type="dxa"/>
              <w:end w:w="110" w:type="dxa"/>
            </w:tcMar>
          </w:tcPr>
          <w:p>
            <w:pPr>
              <w:spacing w:after="0" w:before="0"/>
            </w:pPr>
            <w:r>
              <w:t>Stale unread badge</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Two isolated hooks desynced. Fix refetches badge on Back/close; real Preview showed 1→0 and badge disappeared without panel reopen.</w:t>
            </w:r>
          </w:p>
        </w:tc>
      </w:tr>
      <w:tr>
        <w:tc>
          <w:tcPr>
            <w:tcW w:type="dxa" w:w="3351"/>
            <w:vAlign w:val="center"/>
            <w:tcMar>
              <w:top w:w="90" w:type="dxa"/>
              <w:start w:w="110" w:type="dxa"/>
              <w:bottom w:w="90" w:type="dxa"/>
              <w:end w:w="110" w:type="dxa"/>
            </w:tcMar>
          </w:tcPr>
          <w:p>
            <w:pPr>
              <w:spacing w:after="0" w:before="0"/>
            </w:pPr>
            <w:r>
              <w:t>configuration_version invalidation</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Already-open authorized client tab became unavailable immediately after owner config change; stale grant did not inherit new capability.</w:t>
            </w:r>
          </w:p>
        </w:tc>
      </w:tr>
      <w:tr>
        <w:tc>
          <w:tcPr>
            <w:tcW w:type="dxa" w:w="3351"/>
            <w:vAlign w:val="center"/>
            <w:tcMar>
              <w:top w:w="90" w:type="dxa"/>
              <w:start w:w="110" w:type="dxa"/>
              <w:bottom w:w="90" w:type="dxa"/>
              <w:end w:w="110" w:type="dxa"/>
            </w:tcMar>
          </w:tcPr>
          <w:p>
            <w:pPr>
              <w:spacing w:after="0" w:before="0"/>
            </w:pPr>
            <w:r>
              <w:t>Revoke public security</w:t>
            </w:r>
          </w:p>
        </w:tc>
        <w:tc>
          <w:tcPr>
            <w:tcW w:type="dxa" w:w="3351"/>
            <w:vAlign w:val="center"/>
            <w:tcMar>
              <w:top w:w="90" w:type="dxa"/>
              <w:start w:w="110" w:type="dxa"/>
              <w:bottom w:w="90" w:type="dxa"/>
              <w:end w:w="110" w:type="dxa"/>
            </w:tcMar>
          </w:tcPr>
          <w:p>
            <w:pPr>
              <w:spacing w:after="0" w:before="0"/>
            </w:pPr>
            <w:r>
              <w:t>PASS</w:t>
            </w:r>
          </w:p>
        </w:tc>
        <w:tc>
          <w:tcPr>
            <w:tcW w:type="dxa" w:w="3351"/>
            <w:vAlign w:val="center"/>
            <w:tcMar>
              <w:top w:w="90" w:type="dxa"/>
              <w:start w:w="110" w:type="dxa"/>
              <w:bottom w:w="90" w:type="dxa"/>
              <w:end w:w="110" w:type="dxa"/>
            </w:tcMar>
          </w:tcPr>
          <w:p>
            <w:pPr>
              <w:spacing w:after="0" w:before="0"/>
            </w:pPr>
            <w:r>
              <w:t>Owner revoke returned 200; same authorized client tab refreshed to unavailable; existing grant/session did not bypass revoke.</w:t>
            </w:r>
          </w:p>
        </w:tc>
      </w:tr>
      <w:tr>
        <w:tc>
          <w:tcPr>
            <w:tcW w:type="dxa" w:w="3351"/>
            <w:vAlign w:val="center"/>
            <w:tcMar>
              <w:top w:w="90" w:type="dxa"/>
              <w:start w:w="110" w:type="dxa"/>
              <w:bottom w:w="90" w:type="dxa"/>
              <w:end w:w="110" w:type="dxa"/>
            </w:tcMar>
          </w:tcPr>
          <w:p>
            <w:pPr>
              <w:spacing w:after="0" w:before="0"/>
            </w:pPr>
            <w:r>
              <w:t>Revoked owner history</w:t>
            </w:r>
          </w:p>
        </w:tc>
        <w:tc>
          <w:tcPr>
            <w:tcW w:type="dxa" w:w="3351"/>
            <w:vAlign w:val="center"/>
            <w:tcMar>
              <w:top w:w="90" w:type="dxa"/>
              <w:start w:w="110" w:type="dxa"/>
              <w:bottom w:w="90" w:type="dxa"/>
              <w:end w:w="110" w:type="dxa"/>
            </w:tcMar>
          </w:tcPr>
          <w:p>
            <w:pPr>
              <w:spacing w:after="0" w:before="0"/>
            </w:pPr>
            <w:r>
              <w:t>DEFECT FOUND → CLOSED</w:t>
            </w:r>
          </w:p>
        </w:tc>
        <w:tc>
          <w:tcPr>
            <w:tcW w:type="dxa" w:w="3351"/>
            <w:vAlign w:val="center"/>
            <w:tcMar>
              <w:top w:w="90" w:type="dxa"/>
              <w:start w:w="110" w:type="dxa"/>
              <w:bottom w:w="90" w:type="dxa"/>
              <w:end w:w="110" w:type="dxa"/>
            </w:tcMar>
          </w:tcPr>
          <w:p>
            <w:pPr>
              <w:spacing w:after="0" w:before="0"/>
            </w:pPr>
            <w:r>
              <w:t>Management RPC intentionally excludes revoked links. Added read-only historical fallback; fresh Preview showed Client messages / From a previous share, full history retained, Reply suppressed.</w:t>
            </w:r>
          </w:p>
        </w:tc>
      </w:tr>
      <w:tr>
        <w:tc>
          <w:tcPr>
            <w:tcW w:type="dxa" w:w="3351"/>
            <w:vAlign w:val="center"/>
            <w:tcMar>
              <w:top w:w="90" w:type="dxa"/>
              <w:start w:w="110" w:type="dxa"/>
              <w:bottom w:w="90" w:type="dxa"/>
              <w:end w:w="110" w:type="dxa"/>
            </w:tcMar>
          </w:tcPr>
          <w:p>
            <w:pPr>
              <w:spacing w:after="0" w:before="0"/>
            </w:pPr>
            <w:r>
              <w:t>Status isolation suspicion</w:t>
            </w:r>
          </w:p>
        </w:tc>
        <w:tc>
          <w:tcPr>
            <w:tcW w:type="dxa" w:w="3351"/>
            <w:vAlign w:val="center"/>
            <w:tcMar>
              <w:top w:w="90" w:type="dxa"/>
              <w:start w:w="110" w:type="dxa"/>
              <w:bottom w:w="90" w:type="dxa"/>
              <w:end w:w="110" w:type="dxa"/>
            </w:tcMar>
          </w:tcPr>
          <w:p>
            <w:pPr>
              <w:spacing w:after="0" w:before="0"/>
            </w:pPr>
            <w:r>
              <w:t>FALSE ALARM</w:t>
            </w:r>
          </w:p>
        </w:tc>
        <w:tc>
          <w:tcPr>
            <w:tcW w:type="dxa" w:w="3351"/>
            <w:vAlign w:val="center"/>
            <w:tcMar>
              <w:top w:w="90" w:type="dxa"/>
              <w:start w:w="110" w:type="dxa"/>
              <w:bottom w:w="90" w:type="dxa"/>
              <w:end w:w="110" w:type="dxa"/>
            </w:tcMar>
          </w:tcPr>
          <w:p>
            <w:pPr>
              <w:spacing w:after="0" w:before="0"/>
            </w:pPr>
            <w:r>
              <w:t>User clarified both messages had been changed manually. Final real Preview showed independent mixed states (REVIEWED and RESOLVED). No bug/fix.</w:t>
            </w:r>
          </w:p>
        </w:tc>
      </w:tr>
    </w:tbl>
    <w:p>
      <w:pPr>
        <w:pStyle w:val="Heading2"/>
      </w:pPr>
      <w:r>
        <w:t>12. Revoked-history final architecture</w:t>
      </w:r>
    </w:p>
    <w:p>
      <w:pPr>
        <w:pStyle w:val="ListBullet"/>
      </w:pPr>
      <w:r>
        <w:t>get_share_link_management_state keeps its original purpose and may exclude revoked links from manageable/current-link state.</w:t>
      </w:r>
    </w:p>
    <w:p>
      <w:pPr>
        <w:pStyle w:val="ListBullet"/>
      </w:pPr>
      <w:r>
        <w:t>A separate read-only owner/project-scoped historical fallback resolves the deterministic most-recent share link only when the primary management state has no link.</w:t>
      </w:r>
    </w:p>
    <w:p>
      <w:pPr>
        <w:pStyle w:val="ListBullet"/>
      </w:pPr>
      <w:r>
        <w:t>Final selection rule is: messagesLinkId = manageable/current link id ?? historical fallback link id. Never the reverse.</w:t>
      </w:r>
    </w:p>
    <w:p>
      <w:pPr>
        <w:pStyle w:val="ListBullet"/>
      </w:pPr>
      <w:r>
        <w:t>Endpoint: GET /api/share-links/history-link. Client hook: use-share-link-history.ts.</w:t>
      </w:r>
    </w:p>
    <w:p>
      <w:pPr>
        <w:pStyle w:val="ListBullet"/>
      </w:pPr>
      <w:r>
        <w:t>For revoked history, the panel shows Client messages with a From a previous share indicator; the history modal shows a revoked warning, preserves status actions and suppresses Reply.</w:t>
      </w:r>
    </w:p>
    <w:p>
      <w:pPr>
        <w:pStyle w:val="ListBullet"/>
      </w:pPr>
      <w:r>
        <w:t>This fallback does not re-enable, rotate, copy settings from or otherwise resurrect the revoked link, and has no overlap with public authorization.</w:t>
      </w:r>
    </w:p>
    <w:p>
      <w:pPr>
        <w:pStyle w:val="Heading2"/>
      </w:pPr>
      <w:r>
        <w:t>13. Production / migration / rollout state — STOP POINT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NO PRODUCTION AUTHORIZATION</w:t>
            </w:r>
          </w:p>
          <w:p>
            <w:r>
              <w:t>No Production SQL, migration application, Client Share enablement or Production deployment is authorized by this handoff. Do not treat successful disposable/Preview acceptance as permission to modify Production.</w:t>
            </w:r>
          </w:p>
        </w:tc>
      </w:tr>
    </w:tbl>
    <w:p>
      <w:pPr>
        <w:pStyle w:val="ListBullet"/>
      </w:pPr>
      <w:r>
        <w:t>The repository contains the complete Client Share migration chain through Phase 5A.</w:t>
      </w:r>
    </w:p>
    <w:p>
      <w:pPr>
        <w:pStyle w:val="ListBullet"/>
      </w:pPr>
      <w:r>
        <w:t>Phase 5A migration 202608190001_client_share_message_owner_rpcs.sql is confirmed NOT applied to Production at this stop point.</w:t>
      </w:r>
    </w:p>
    <w:p>
      <w:pPr>
        <w:pStyle w:val="ListBullet"/>
      </w:pPr>
      <w:r>
        <w:t>The exact Production application state of earlier Client Share migrations was not re-queried during Phase 5G. Do not assume it from this document; perform a read-only migration-status verification before any future rollout.</w:t>
      </w:r>
    </w:p>
    <w:p>
      <w:pPr>
        <w:pStyle w:val="ListBullet"/>
      </w:pPr>
      <w:r>
        <w:t>A future safe rollout must verify schema/RPC/grants and required existing Client Share environment variables before deploying code that depends on them.</w:t>
      </w:r>
    </w:p>
    <w:p>
      <w:pPr>
        <w:pStyle w:val="ListBullet"/>
      </w:pPr>
      <w:r>
        <w:t>Feature enablement remains a separate explicit rollout decision; do not enable real-user Client Share merely because the code is complete through Phase 5.</w:t>
      </w:r>
    </w:p>
    <w:p>
      <w:pPr>
        <w:pStyle w:val="Heading2"/>
      </w:pPr>
      <w:r>
        <w:t>14. Disposable Preview/Supabase final state</w:t>
      </w:r>
    </w:p>
    <w:tbl>
      <w:tblPr>
        <w:tblStyle w:val="TableGrid"/>
        <w:tblW w:type="auto" w:w="0"/>
        <w:jc w:val="center"/>
        <w:tblLayout w:type="autofit"/>
        <w:tblLook w:firstColumn="1" w:firstRow="1" w:lastColumn="0" w:lastRow="0" w:noHBand="0" w:noVBand="1" w:val="04A0"/>
      </w:tblPr>
      <w:tblGrid>
        <w:gridCol w:w="5026"/>
        <w:gridCol w:w="5026"/>
      </w:tblGrid>
      <w:tr>
        <w:tc>
          <w:tcPr>
            <w:tcW w:type="dxa" w:w="5026"/>
            <w:vAlign w:val="center"/>
            <w:tcMar>
              <w:top w:w="90" w:type="dxa"/>
              <w:start w:w="110" w:type="dxa"/>
              <w:bottom w:w="90" w:type="dxa"/>
              <w:end w:w="110" w:type="dxa"/>
            </w:tcMar>
            <w:shd w:fill="F8FAFC"/>
          </w:tcPr>
          <w:p>
            <w:pPr>
              <w:spacing w:after="0" w:before="0"/>
            </w:pPr>
            <w:r>
              <w:rPr>
                <w:b/>
                <w:color w:val="0F3D8C"/>
              </w:rPr>
              <w:t>Disposable project purpose</w:t>
            </w:r>
          </w:p>
        </w:tc>
        <w:tc>
          <w:tcPr>
            <w:tcW w:type="dxa" w:w="5026"/>
            <w:vAlign w:val="center"/>
            <w:tcMar>
              <w:top w:w="90" w:type="dxa"/>
              <w:start w:w="110" w:type="dxa"/>
              <w:bottom w:w="90" w:type="dxa"/>
              <w:end w:w="110" w:type="dxa"/>
            </w:tcMar>
          </w:tcPr>
          <w:p>
            <w:pPr>
              <w:spacing w:after="0" w:before="0"/>
            </w:pPr>
            <w:r>
              <w:t>Client Share application/runtime acceptance through Phases 3–5</w:t>
            </w:r>
          </w:p>
        </w:tc>
      </w:tr>
      <w:tr>
        <w:tc>
          <w:tcPr>
            <w:tcW w:type="dxa" w:w="5026"/>
            <w:vAlign w:val="center"/>
            <w:tcMar>
              <w:top w:w="90" w:type="dxa"/>
              <w:start w:w="110" w:type="dxa"/>
              <w:bottom w:w="90" w:type="dxa"/>
              <w:end w:w="110" w:type="dxa"/>
            </w:tcMar>
            <w:shd w:fill="F8FAFC"/>
          </w:tcPr>
          <w:p>
            <w:pPr>
              <w:spacing w:after="0" w:before="0"/>
            </w:pPr>
            <w:r>
              <w:rPr>
                <w:b/>
                <w:color w:val="0F3D8C"/>
              </w:rPr>
              <w:t>Fixture project</w:t>
            </w:r>
          </w:p>
        </w:tc>
        <w:tc>
          <w:tcPr>
            <w:tcW w:type="dxa" w:w="5026"/>
            <w:vAlign w:val="center"/>
            <w:tcMar>
              <w:top w:w="90" w:type="dxa"/>
              <w:start w:w="110" w:type="dxa"/>
              <w:bottom w:w="90" w:type="dxa"/>
              <w:end w:w="110" w:type="dxa"/>
            </w:tcMar>
          </w:tcPr>
          <w:p>
            <w:pPr>
              <w:spacing w:after="0" w:before="0"/>
            </w:pPr>
            <w:r>
              <w:t>Phase 3 Browser Acceptance Fixture Project</w:t>
            </w:r>
          </w:p>
        </w:tc>
      </w:tr>
      <w:tr>
        <w:tc>
          <w:tcPr>
            <w:tcW w:type="dxa" w:w="5026"/>
            <w:vAlign w:val="center"/>
            <w:tcMar>
              <w:top w:w="90" w:type="dxa"/>
              <w:start w:w="110" w:type="dxa"/>
              <w:bottom w:w="90" w:type="dxa"/>
              <w:end w:w="110" w:type="dxa"/>
            </w:tcMar>
            <w:shd w:fill="F8FAFC"/>
          </w:tcPr>
          <w:p>
            <w:pPr>
              <w:spacing w:after="0" w:before="0"/>
            </w:pPr>
            <w:r>
              <w:rPr>
                <w:b/>
                <w:color w:val="0F3D8C"/>
              </w:rPr>
              <w:t>Phase 5A migration</w:t>
            </w:r>
          </w:p>
        </w:tc>
        <w:tc>
          <w:tcPr>
            <w:tcW w:type="dxa" w:w="5026"/>
            <w:vAlign w:val="center"/>
            <w:tcMar>
              <w:top w:w="90" w:type="dxa"/>
              <w:start w:w="110" w:type="dxa"/>
              <w:bottom w:w="90" w:type="dxa"/>
              <w:end w:w="110" w:type="dxa"/>
            </w:tcMar>
          </w:tcPr>
          <w:p>
            <w:pPr>
              <w:spacing w:after="0" w:before="0"/>
            </w:pPr>
            <w:r>
              <w:t>Applied in disposable environment</w:t>
            </w:r>
          </w:p>
        </w:tc>
      </w:tr>
      <w:tr>
        <w:tc>
          <w:tcPr>
            <w:tcW w:type="dxa" w:w="5026"/>
            <w:vAlign w:val="center"/>
            <w:tcMar>
              <w:top w:w="90" w:type="dxa"/>
              <w:start w:w="110" w:type="dxa"/>
              <w:bottom w:w="90" w:type="dxa"/>
              <w:end w:w="110" w:type="dxa"/>
            </w:tcMar>
            <w:shd w:fill="F8FAFC"/>
          </w:tcPr>
          <w:p>
            <w:pPr>
              <w:spacing w:after="0" w:before="0"/>
            </w:pPr>
            <w:r>
              <w:rPr>
                <w:b/>
                <w:color w:val="0F3D8C"/>
              </w:rPr>
              <w:t>Real communication rows</w:t>
            </w:r>
          </w:p>
        </w:tc>
        <w:tc>
          <w:tcPr>
            <w:tcW w:type="dxa" w:w="5026"/>
            <w:vAlign w:val="center"/>
            <w:tcMar>
              <w:top w:w="90" w:type="dxa"/>
              <w:start w:w="110" w:type="dxa"/>
              <w:bottom w:w="90" w:type="dxa"/>
              <w:end w:w="110" w:type="dxa"/>
            </w:tcMar>
          </w:tcPr>
          <w:p>
            <w:pPr>
              <w:spacing w:after="0" w:before="0"/>
            </w:pPr>
            <w:r>
              <w:t>Present; include client messages and owner reply used in Phase 5 acceptance</w:t>
            </w:r>
          </w:p>
        </w:tc>
      </w:tr>
      <w:tr>
        <w:tc>
          <w:tcPr>
            <w:tcW w:type="dxa" w:w="5026"/>
            <w:vAlign w:val="center"/>
            <w:tcMar>
              <w:top w:w="90" w:type="dxa"/>
              <w:start w:w="110" w:type="dxa"/>
              <w:bottom w:w="90" w:type="dxa"/>
              <w:end w:w="110" w:type="dxa"/>
            </w:tcMar>
            <w:shd w:fill="F8FAFC"/>
          </w:tcPr>
          <w:p>
            <w:pPr>
              <w:spacing w:after="0" w:before="0"/>
            </w:pPr>
            <w:r>
              <w:rPr>
                <w:b/>
                <w:color w:val="0F3D8C"/>
              </w:rPr>
              <w:t>Historical share link</w:t>
            </w:r>
          </w:p>
        </w:tc>
        <w:tc>
          <w:tcPr>
            <w:tcW w:type="dxa" w:w="5026"/>
            <w:vAlign w:val="center"/>
            <w:tcMar>
              <w:top w:w="90" w:type="dxa"/>
              <w:start w:w="110" w:type="dxa"/>
              <w:bottom w:w="90" w:type="dxa"/>
              <w:end w:w="110" w:type="dxa"/>
            </w:tcMar>
          </w:tcPr>
          <w:p>
            <w:pPr>
              <w:spacing w:after="0" w:before="0"/>
            </w:pPr>
            <w:r>
              <w:t>39e539e1-598f-4df8-ac2f-a20f55e65e45</w:t>
            </w:r>
          </w:p>
        </w:tc>
      </w:tr>
      <w:tr>
        <w:tc>
          <w:tcPr>
            <w:tcW w:type="dxa" w:w="5026"/>
            <w:vAlign w:val="center"/>
            <w:tcMar>
              <w:top w:w="90" w:type="dxa"/>
              <w:start w:w="110" w:type="dxa"/>
              <w:bottom w:w="90" w:type="dxa"/>
              <w:end w:w="110" w:type="dxa"/>
            </w:tcMar>
            <w:shd w:fill="F8FAFC"/>
          </w:tcPr>
          <w:p>
            <w:pPr>
              <w:spacing w:after="0" w:before="0"/>
            </w:pPr>
            <w:r>
              <w:rPr>
                <w:b/>
                <w:color w:val="0F3D8C"/>
              </w:rPr>
              <w:t>Historical link state</w:t>
            </w:r>
          </w:p>
        </w:tc>
        <w:tc>
          <w:tcPr>
            <w:tcW w:type="dxa" w:w="5026"/>
            <w:vAlign w:val="center"/>
            <w:tcMar>
              <w:top w:w="90" w:type="dxa"/>
              <w:start w:w="110" w:type="dxa"/>
              <w:bottom w:w="90" w:type="dxa"/>
              <w:end w:w="110" w:type="dxa"/>
            </w:tcMar>
          </w:tcPr>
          <w:p>
            <w:pPr>
              <w:spacing w:after="0" w:before="0"/>
            </w:pPr>
            <w:r>
              <w:t>revoked intentionally</w:t>
            </w:r>
          </w:p>
        </w:tc>
      </w:tr>
      <w:tr>
        <w:tc>
          <w:tcPr>
            <w:tcW w:type="dxa" w:w="5026"/>
            <w:vAlign w:val="center"/>
            <w:tcMar>
              <w:top w:w="90" w:type="dxa"/>
              <w:start w:w="110" w:type="dxa"/>
              <w:bottom w:w="90" w:type="dxa"/>
              <w:end w:w="110" w:type="dxa"/>
            </w:tcMar>
            <w:shd w:fill="F8FAFC"/>
          </w:tcPr>
          <w:p>
            <w:pPr>
              <w:spacing w:after="0" w:before="0"/>
            </w:pPr>
            <w:r>
              <w:rPr>
                <w:b/>
                <w:color w:val="0F3D8C"/>
              </w:rPr>
              <w:t>Old public URL</w:t>
            </w:r>
          </w:p>
        </w:tc>
        <w:tc>
          <w:tcPr>
            <w:tcW w:type="dxa" w:w="5026"/>
            <w:vAlign w:val="center"/>
            <w:tcMar>
              <w:top w:w="90" w:type="dxa"/>
              <w:start w:w="110" w:type="dxa"/>
              <w:bottom w:w="90" w:type="dxa"/>
              <w:end w:w="110" w:type="dxa"/>
            </w:tcMar>
          </w:tcPr>
          <w:p>
            <w:pPr>
              <w:spacing w:after="0" w:before="0"/>
            </w:pPr>
            <w:r>
              <w:t>Intentionally unavailable after revoke</w:t>
            </w:r>
          </w:p>
        </w:tc>
      </w:tr>
      <w:tr>
        <w:tc>
          <w:tcPr>
            <w:tcW w:type="dxa" w:w="5026"/>
            <w:vAlign w:val="center"/>
            <w:tcMar>
              <w:top w:w="90" w:type="dxa"/>
              <w:start w:w="110" w:type="dxa"/>
              <w:bottom w:w="90" w:type="dxa"/>
              <w:end w:w="110" w:type="dxa"/>
            </w:tcMar>
            <w:shd w:fill="F8FAFC"/>
          </w:tcPr>
          <w:p>
            <w:pPr>
              <w:spacing w:after="0" w:before="0"/>
            </w:pPr>
            <w:r>
              <w:rPr>
                <w:b/>
                <w:color w:val="0F3D8C"/>
              </w:rPr>
              <w:t>Owner history</w:t>
            </w:r>
          </w:p>
        </w:tc>
        <w:tc>
          <w:tcPr>
            <w:tcW w:type="dxa" w:w="5026"/>
            <w:vAlign w:val="center"/>
            <w:tcMar>
              <w:top w:w="90" w:type="dxa"/>
              <w:start w:w="110" w:type="dxa"/>
              <w:bottom w:w="90" w:type="dxa"/>
              <w:end w:w="110" w:type="dxa"/>
            </w:tcMar>
          </w:tcPr>
          <w:p>
            <w:pPr>
              <w:spacing w:after="0" w:before="0"/>
            </w:pPr>
            <w:r>
              <w:t>Retained and accessible via revoked-history fallback</w:t>
            </w:r>
          </w:p>
        </w:tc>
      </w:tr>
      <w:tr>
        <w:tc>
          <w:tcPr>
            <w:tcW w:type="dxa" w:w="5026"/>
            <w:vAlign w:val="center"/>
            <w:tcMar>
              <w:top w:w="90" w:type="dxa"/>
              <w:start w:w="110" w:type="dxa"/>
              <w:bottom w:w="90" w:type="dxa"/>
              <w:end w:w="110" w:type="dxa"/>
            </w:tcMar>
            <w:shd w:fill="F8FAFC"/>
          </w:tcPr>
          <w:p>
            <w:pPr>
              <w:spacing w:after="0" w:before="0"/>
            </w:pPr>
            <w:r>
              <w:rPr>
                <w:b/>
                <w:color w:val="0F3D8C"/>
              </w:rPr>
              <w:t>Cleanup</w:t>
            </w:r>
          </w:p>
        </w:tc>
        <w:tc>
          <w:tcPr>
            <w:tcW w:type="dxa" w:w="5026"/>
            <w:vAlign w:val="center"/>
            <w:tcMar>
              <w:top w:w="90" w:type="dxa"/>
              <w:start w:w="110" w:type="dxa"/>
              <w:bottom w:w="90" w:type="dxa"/>
              <w:end w:w="110" w:type="dxa"/>
            </w:tcMar>
          </w:tcPr>
          <w:p>
            <w:pPr>
              <w:spacing w:after="0" w:before="0"/>
            </w:pPr>
            <w:r>
              <w:t>Do NOT mutate/delete automatically in the next session. Treat cleanup as a separate optional action after evidence is no longer needed.</w:t>
            </w:r>
          </w:p>
        </w:tc>
      </w:tr>
    </w:tbl>
    <w:p>
      <w:pPr>
        <w:pStyle w:val="Heading2"/>
      </w:pPr>
      <w:r>
        <w:t>15. Remaining roadmap after this stop point</w:t>
      </w:r>
    </w:p>
    <w:tbl>
      <w:tblPr>
        <w:tblStyle w:val="TableGrid"/>
        <w:tblW w:type="auto" w:w="0"/>
        <w:jc w:val="center"/>
        <w:tblLayout w:type="autofit"/>
        <w:tblLook w:firstColumn="1" w:firstRow="1" w:lastColumn="0" w:lastRow="0" w:noHBand="0" w:noVBand="1" w:val="04A0"/>
      </w:tblPr>
      <w:tblGrid>
        <w:gridCol w:w="3351"/>
        <w:gridCol w:w="3351"/>
        <w:gridCol w:w="3351"/>
      </w:tblGrid>
      <w:tr>
        <w:tc>
          <w:tcPr>
            <w:tcW w:type="dxa" w:w="3351"/>
            <w:vAlign w:val="center"/>
            <w:tcMar>
              <w:top w:w="90" w:type="dxa"/>
              <w:start w:w="110" w:type="dxa"/>
              <w:bottom w:w="90" w:type="dxa"/>
              <w:end w:w="110" w:type="dxa"/>
            </w:tcMar>
            <w:shd w:fill="E8F0FE"/>
          </w:tcPr>
          <w:p>
            <w:pPr>
              <w:spacing w:after="0" w:before="0"/>
            </w:pPr>
            <w:r>
              <w:rPr>
                <w:b/>
                <w:color w:val="0F3D8C"/>
              </w:rPr>
              <w:t>Phase</w:t>
            </w:r>
          </w:p>
        </w:tc>
        <w:tc>
          <w:tcPr>
            <w:tcW w:type="dxa" w:w="3351"/>
            <w:vAlign w:val="center"/>
            <w:tcMar>
              <w:top w:w="90" w:type="dxa"/>
              <w:start w:w="110" w:type="dxa"/>
              <w:bottom w:w="90" w:type="dxa"/>
              <w:end w:w="110" w:type="dxa"/>
            </w:tcMar>
            <w:shd w:fill="E8F0FE"/>
          </w:tcPr>
          <w:p>
            <w:pPr>
              <w:spacing w:after="0" w:before="0"/>
            </w:pPr>
            <w:r>
              <w:rPr>
                <w:b/>
                <w:color w:val="0F3D8C"/>
              </w:rPr>
              <w:t>Status</w:t>
            </w:r>
          </w:p>
        </w:tc>
        <w:tc>
          <w:tcPr>
            <w:tcW w:type="dxa" w:w="3351"/>
            <w:vAlign w:val="center"/>
            <w:tcMar>
              <w:top w:w="90" w:type="dxa"/>
              <w:start w:w="110" w:type="dxa"/>
              <w:bottom w:w="90" w:type="dxa"/>
              <w:end w:w="110" w:type="dxa"/>
            </w:tcMar>
            <w:shd w:fill="E8F0FE"/>
          </w:tcPr>
          <w:p>
            <w:pPr>
              <w:spacing w:after="0" w:before="0"/>
            </w:pPr>
            <w:r>
              <w:rPr>
                <w:b/>
                <w:color w:val="0F3D8C"/>
              </w:rPr>
              <w:t>Next meaning</w:t>
            </w:r>
          </w:p>
        </w:tc>
      </w:tr>
      <w:tr>
        <w:tc>
          <w:tcPr>
            <w:tcW w:type="dxa" w:w="3351"/>
            <w:vAlign w:val="center"/>
            <w:tcMar>
              <w:top w:w="90" w:type="dxa"/>
              <w:start w:w="110" w:type="dxa"/>
              <w:bottom w:w="90" w:type="dxa"/>
              <w:end w:w="110" w:type="dxa"/>
            </w:tcMar>
          </w:tcPr>
          <w:p>
            <w:pPr>
              <w:spacing w:after="0" w:before="0"/>
            </w:pPr>
            <w:r>
              <w:t>Phase 6 — Existing-flow conversion</w:t>
            </w:r>
          </w:p>
        </w:tc>
        <w:tc>
          <w:tcPr>
            <w:tcW w:type="dxa" w:w="3351"/>
            <w:vAlign w:val="center"/>
            <w:tcMar>
              <w:top w:w="90" w:type="dxa"/>
              <w:start w:w="110" w:type="dxa"/>
              <w:bottom w:w="90" w:type="dxa"/>
              <w:end w:w="110" w:type="dxa"/>
            </w:tcMar>
          </w:tcPr>
          <w:p>
            <w:pPr>
              <w:spacing w:after="0" w:before="0"/>
            </w:pPr>
            <w:r>
              <w:t>NEXT — MAPPING/AUDIT ONLY</w:t>
            </w:r>
          </w:p>
        </w:tc>
        <w:tc>
          <w:tcPr>
            <w:tcW w:type="dxa" w:w="3351"/>
            <w:vAlign w:val="center"/>
            <w:tcMar>
              <w:top w:w="90" w:type="dxa"/>
              <w:start w:w="110" w:type="dxa"/>
              <w:bottom w:w="90" w:type="dxa"/>
              <w:end w:w="110" w:type="dxa"/>
            </w:tcMar>
          </w:tcPr>
          <w:p>
            <w:pPr>
              <w:spacing w:after="0" w:before="0"/>
            </w:pPr>
            <w:r>
              <w:t>Map deliberate conversion of client feedback into existing Client Update review/apply and optional manual task prefill. No implementation in first turn.</w:t>
            </w:r>
          </w:p>
        </w:tc>
      </w:tr>
      <w:tr>
        <w:tc>
          <w:tcPr>
            <w:tcW w:type="dxa" w:w="3351"/>
            <w:vAlign w:val="center"/>
            <w:tcMar>
              <w:top w:w="90" w:type="dxa"/>
              <w:start w:w="110" w:type="dxa"/>
              <w:bottom w:w="90" w:type="dxa"/>
              <w:end w:w="110" w:type="dxa"/>
            </w:tcMar>
          </w:tcPr>
          <w:p>
            <w:pPr>
              <w:spacing w:after="0" w:before="0"/>
            </w:pPr>
            <w:r>
              <w:t>Phase 7 — Hardening</w:t>
            </w:r>
          </w:p>
        </w:tc>
        <w:tc>
          <w:tcPr>
            <w:tcW w:type="dxa" w:w="3351"/>
            <w:vAlign w:val="center"/>
            <w:tcMar>
              <w:top w:w="90" w:type="dxa"/>
              <w:start w:w="110" w:type="dxa"/>
              <w:bottom w:w="90" w:type="dxa"/>
              <w:end w:w="110" w:type="dxa"/>
            </w:tcMar>
          </w:tcPr>
          <w:p>
            <w:pPr>
              <w:spacing w:after="0" w:before="0"/>
            </w:pPr>
            <w:r>
              <w:t>NOT STARTED AS A FORMAL PHASE</w:t>
            </w:r>
          </w:p>
        </w:tc>
        <w:tc>
          <w:tcPr>
            <w:tcW w:type="dxa" w:w="3351"/>
            <w:vAlign w:val="center"/>
            <w:tcMar>
              <w:top w:w="90" w:type="dxa"/>
              <w:start w:w="110" w:type="dxa"/>
              <w:bottom w:w="90" w:type="dxa"/>
              <w:end w:w="110" w:type="dxa"/>
            </w:tcMar>
          </w:tcPr>
          <w:p>
            <w:pPr>
              <w:spacing w:after="0" w:before="0"/>
            </w:pPr>
            <w:r>
              <w:t>Many controls were already pulled forward (rate limit, headers, noindex, lifecycle, RTL/accessibility). Remap remaining gaps before implementation; do not blindly repeat the June roadmap.</w:t>
            </w:r>
          </w:p>
        </w:tc>
      </w:tr>
      <w:tr>
        <w:tc>
          <w:tcPr>
            <w:tcW w:type="dxa" w:w="3351"/>
            <w:vAlign w:val="center"/>
            <w:tcMar>
              <w:top w:w="90" w:type="dxa"/>
              <w:start w:w="110" w:type="dxa"/>
              <w:bottom w:w="90" w:type="dxa"/>
              <w:end w:w="110" w:type="dxa"/>
            </w:tcMar>
          </w:tcPr>
          <w:p>
            <w:pPr>
              <w:spacing w:after="0" w:before="0"/>
            </w:pPr>
            <w:r>
              <w:t>Phase 8 — Audit/rollout</w:t>
            </w:r>
          </w:p>
        </w:tc>
        <w:tc>
          <w:tcPr>
            <w:tcW w:type="dxa" w:w="3351"/>
            <w:vAlign w:val="center"/>
            <w:tcMar>
              <w:top w:w="90" w:type="dxa"/>
              <w:start w:w="110" w:type="dxa"/>
              <w:bottom w:w="90" w:type="dxa"/>
              <w:end w:w="110" w:type="dxa"/>
            </w:tcMar>
          </w:tcPr>
          <w:p>
            <w:pPr>
              <w:spacing w:after="0" w:before="0"/>
            </w:pPr>
            <w:r>
              <w:t>NOT STARTED</w:t>
            </w:r>
          </w:p>
        </w:tc>
        <w:tc>
          <w:tcPr>
            <w:tcW w:type="dxa" w:w="3351"/>
            <w:vAlign w:val="center"/>
            <w:tcMar>
              <w:top w:w="90" w:type="dxa"/>
              <w:start w:w="110" w:type="dxa"/>
              <w:bottom w:w="90" w:type="dxa"/>
              <w:end w:w="110" w:type="dxa"/>
            </w:tcMar>
          </w:tcPr>
          <w:p>
            <w:pPr>
              <w:spacing w:after="0" w:before="0"/>
            </w:pPr>
            <w:r>
              <w:t>Full release/security audit, verified Production migration state, controlled schema/application rollout, feature-flag enablement and monitoring.</w:t>
            </w:r>
          </w:p>
        </w:tc>
      </w:tr>
    </w:tbl>
    <w:p>
      <w:pPr>
        <w:pStyle w:val="Heading2"/>
      </w:pPr>
      <w:r>
        <w:t>16. Exact next phase — PHASE 6 MAPPING / AUDIT ONLY</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NEXT AUTHORIZED WORK</w:t>
            </w:r>
          </w:p>
          <w:p>
            <w:r>
              <w:t>Do a read-only repository mapping for Phase 6. Do not edit code, do not create migrations, do not run Production SQL, do not enable the feature, and do not start conversion implementation until the mapping is reviewed and explicitly approved.</w:t>
            </w:r>
          </w:p>
        </w:tc>
      </w:tr>
    </w:tbl>
    <w:p>
      <w:pPr>
        <w:pStyle w:val="Heading2"/>
      </w:pPr>
      <w:r>
        <w:t>16.1 Phase 6 objective</w:t>
      </w:r>
    </w:p>
    <w:p>
      <w:r>
        <w:t>Phase 6 should let an authenticated Text2Task owner deliberately take a specific client communication item and route it into an existing authoritative work-creation/review path. The default/primary AI path is the existing Client Update analyze → review → apply workflow. An optional manual-task prefill may be considered only if it reuses existing task creation/review behavior. The original share message must remain intact in Client Communication History, and conversion must be explicit, traceable and idempotent.</w:t>
      </w:r>
    </w:p>
    <w:p>
      <w:pPr>
        <w:pStyle w:val="Heading2"/>
      </w:pPr>
      <w:r>
        <w:t>16.2 Phase 6 mapping questions — answer before any implementation</w:t>
      </w:r>
    </w:p>
    <w:p>
      <w:pPr>
        <w:pStyle w:val="ListBullet"/>
      </w:pPr>
      <w:r>
        <w:t>Map the existing Client Update engine end-to-end: analyze route/service, contracts, review modal, apply route, transaction/RPC path, history and timeline side effects.</w:t>
      </w:r>
    </w:p>
    <w:p>
      <w:pPr>
        <w:pStyle w:val="ListBullet"/>
      </w:pPr>
      <w:r>
        <w:t>Map exactly how raw client-update input is accepted today and whether a share-message body can be passed into that flow without creating a parallel analyzer.</w:t>
      </w:r>
    </w:p>
    <w:p>
      <w:pPr>
        <w:pStyle w:val="ListBullet"/>
      </w:pPr>
      <w:r>
        <w:t>Map share_message_conversions schema, constraints, RLS, indexes and current unused code references. Determine the intended durable source-message → result traceability contract.</w:t>
      </w:r>
    </w:p>
    <w:p>
      <w:pPr>
        <w:pStyle w:val="ListBullet"/>
      </w:pPr>
      <w:r>
        <w:t>Determine the minimum owner UI integration point inside Client Communication History for a future explicit action such as Analyze as client update. No action should exist in public/client UI.</w:t>
      </w:r>
    </w:p>
    <w:p>
      <w:pPr>
        <w:pStyle w:val="ListBullet"/>
      </w:pPr>
      <w:r>
        <w:t>Map idempotency: repeated clicks/retries must not create duplicate Client Updates/tasks or duplicate conversion records.</w:t>
      </w:r>
    </w:p>
    <w:p>
      <w:pPr>
        <w:pStyle w:val="ListBullet"/>
      </w:pPr>
      <w:r>
        <w:t>Map transaction boundaries: conversion record should be written only after the existing authoritative operation succeeds; failures leave the original communication unchanged and retryable.</w:t>
      </w:r>
    </w:p>
    <w:p>
      <w:pPr>
        <w:pStyle w:val="ListBullet"/>
      </w:pPr>
      <w:r>
        <w:t>Map authorization: owner must own project, share link and source message; cross-link/cross-project/cross-tenant conversion must fail closed.</w:t>
      </w:r>
    </w:p>
    <w:p>
      <w:pPr>
        <w:pStyle w:val="ListBullet"/>
      </w:pPr>
      <w:r>
        <w:t>Map lifecycle semantics for disabled/expired/revoked links and archived projects. Historical messages may remain convertible only if that is consistent with existing owner/project mutation rules; do not assume.</w:t>
      </w:r>
    </w:p>
    <w:p>
      <w:pPr>
        <w:pStyle w:val="ListBullet"/>
      </w:pPr>
      <w:r>
        <w:t>Map status semantics: Phase 6 may introduce/use converted only after a successful explicit conversion. Decide whether converted is terminal, whether reviewed/resolved timestamps are also set, and how the existing DB constraint expects this.</w:t>
      </w:r>
    </w:p>
    <w:p>
      <w:pPr>
        <w:pStyle w:val="ListBullet"/>
      </w:pPr>
      <w:r>
        <w:t>Map whether owner replies are ever convertible (likely no unless intentionally justified) versus client-authored messages only.</w:t>
      </w:r>
    </w:p>
    <w:p>
      <w:pPr>
        <w:pStyle w:val="ListBullet"/>
      </w:pPr>
      <w:r>
        <w:t>Map manual task prefill separately from AI conversion. It must use the existing task creation/review path and must never save automatically.</w:t>
      </w:r>
    </w:p>
    <w:p>
      <w:pPr>
        <w:pStyle w:val="ListBullet"/>
      </w:pPr>
      <w:r>
        <w:t>Map project timeline behavior: only the successfully applied existing core operation may enter the professional timeline; the original client communication remains in Client Communication History.</w:t>
      </w:r>
    </w:p>
    <w:p>
      <w:pPr>
        <w:pStyle w:val="ListBullet"/>
      </w:pPr>
      <w:r>
        <w:t>Map analytics/notifications only after core commit, with no comment body or sensitive payload. Do not make them Phase 6 success dependencies.</w:t>
      </w:r>
    </w:p>
    <w:p>
      <w:pPr>
        <w:pStyle w:val="ListBullet"/>
      </w:pPr>
      <w:r>
        <w:t>Map tests required for no-automatic-mutation, cross-tenant isolation, idempotency, rollback, conversion traceability and regression of the existing Client Update flow.</w:t>
      </w:r>
    </w:p>
    <w:p>
      <w:pPr>
        <w:pStyle w:val="ListBullet"/>
      </w:pPr>
      <w:r>
        <w:t>Produce a phased Phase 6 implementation plan (for example 6A foundation/traceability, 6B explicit Analyze integration, 6C manual task prefill if still justified, 6D runtime acceptance) only after mapping the real repository.</w:t>
      </w:r>
    </w:p>
    <w:p>
      <w:pPr>
        <w:pStyle w:val="Heading2"/>
      </w:pPr>
      <w:r>
        <w:t>16.3 Recommended read-only Phase 6 mapping prompt</w:t>
      </w:r>
    </w:p>
    <w:tbl>
      <w:tblPr>
        <w:tblW w:type="auto" w:w="0"/>
        <w:tblLook w:firstColumn="1" w:firstRow="1" w:lastColumn="0" w:lastRow="0" w:noHBand="0" w:noVBand="1" w:val="04A0"/>
      </w:tblPr>
      <w:tblGrid>
        <w:gridCol w:w="10052"/>
      </w:tblGrid>
      <w:tr>
        <w:tc>
          <w:tcPr>
            <w:tcW w:type="dxa" w:w="10052"/>
            <w:shd w:fill="F8FAFC"/>
            <w:tcMar>
              <w:top w:w="160" w:type="dxa"/>
              <w:start w:w="180" w:type="dxa"/>
              <w:bottom w:w="160" w:type="dxa"/>
              <w:end w:w="180" w:type="dxa"/>
            </w:tcMar>
          </w:tcPr>
          <w:p>
            <w:r>
              <w:rPr>
                <w:rFonts w:ascii="Consolas" w:hAnsi="Consolas"/>
                <w:sz w:val="17"/>
              </w:rPr>
              <w:t>TEXT2TASK CLIENT SHARE — PHASE 6 MAPPING / AUDIT ONLY</w:t>
            </w:r>
            <w:r>
              <w:br/>
            </w:r>
            <w:r>
              <w:rPr>
                <w:rFonts w:ascii="Consolas" w:hAnsi="Consolas"/>
                <w:sz w:val="17"/>
              </w:rPr>
            </w:r>
            <w:r>
              <w:br/>
            </w:r>
            <w:r>
              <w:rPr>
                <w:rFonts w:ascii="Consolas" w:hAnsi="Consolas"/>
                <w:sz w:val="17"/>
              </w:rPr>
              <w:t>Current checkpoint:</w:t>
            </w:r>
            <w:r>
              <w:br/>
            </w:r>
            <w:r>
              <w:rPr>
                <w:rFonts w:ascii="Consolas" w:hAnsi="Consolas"/>
                <w:sz w:val="17"/>
              </w:rPr>
              <w:t>- Phase 5 COMPLETE / PASS.</w:t>
            </w:r>
            <w:r>
              <w:br/>
            </w:r>
            <w:r>
              <w:rPr>
                <w:rFonts w:ascii="Consolas" w:hAnsi="Consolas"/>
                <w:sz w:val="17"/>
              </w:rPr>
              <w:t>- main @ 8142245 — Complete Client Share Phase 5 communication lifecycle.</w:t>
            </w:r>
            <w:r>
              <w:br/>
            </w:r>
            <w:r>
              <w:rPr>
                <w:rFonts w:ascii="Consolas" w:hAnsi="Consolas"/>
                <w:sz w:val="17"/>
              </w:rPr>
              <w:t>- working tree was clean at the stop point.</w:t>
            </w:r>
            <w:r>
              <w:br/>
            </w:r>
            <w:r>
              <w:rPr>
                <w:rFonts w:ascii="Consolas" w:hAnsi="Consolas"/>
                <w:sz w:val="17"/>
              </w:rPr>
              <w:t>- main was ahead of origin/main by 14 commits; no push at the stop point.</w:t>
            </w:r>
            <w:r>
              <w:br/>
            </w:r>
            <w:r>
              <w:rPr>
                <w:rFonts w:ascii="Consolas" w:hAnsi="Consolas"/>
                <w:sz w:val="17"/>
              </w:rPr>
              <w:t>- Production rollout is NOT authorized.</w:t>
            </w:r>
            <w:r>
              <w:br/>
            </w:r>
            <w:r>
              <w:rPr>
                <w:rFonts w:ascii="Consolas" w:hAnsi="Consolas"/>
                <w:sz w:val="17"/>
              </w:rPr>
              <w:t>- Phase 5A migration 202608190001_client_share_message_owner_rpcs.sql is confirmed not applied to Production.</w:t>
            </w:r>
            <w:r>
              <w:br/>
            </w:r>
            <w:r>
              <w:rPr>
                <w:rFonts w:ascii="Consolas" w:hAnsi="Consolas"/>
                <w:sz w:val="17"/>
              </w:rPr>
              <w:t>- Historical disposable link 39e539e1-598f-4df8-ac2f-a20f55e65e45 remains revoked with owner communication history intact.</w:t>
            </w:r>
            <w:r>
              <w:br/>
            </w:r>
            <w:r>
              <w:rPr>
                <w:rFonts w:ascii="Consolas" w:hAnsi="Consolas"/>
                <w:sz w:val="17"/>
              </w:rPr>
            </w:r>
            <w:r>
              <w:br/>
            </w:r>
            <w:r>
              <w:rPr>
                <w:rFonts w:ascii="Consolas" w:hAnsi="Consolas"/>
                <w:sz w:val="17"/>
              </w:rPr>
              <w:t>TASK:</w:t>
            </w:r>
            <w:r>
              <w:br/>
            </w:r>
            <w:r>
              <w:rPr>
                <w:rFonts w:ascii="Consolas" w:hAnsi="Consolas"/>
                <w:sz w:val="17"/>
              </w:rPr>
              <w:t>Map Phase 6 only. DO NOT EDIT FILES. DO NOT CREATE MIGRATIONS. DO NOT RUN A FULL BUILD. DO NOT TOUCH PRODUCTION.</w:t>
            </w:r>
            <w:r>
              <w:br/>
            </w:r>
            <w:r>
              <w:rPr>
                <w:rFonts w:ascii="Consolas" w:hAnsi="Consolas"/>
                <w:sz w:val="17"/>
              </w:rPr>
            </w:r>
            <w:r>
              <w:br/>
            </w:r>
            <w:r>
              <w:rPr>
                <w:rFonts w:ascii="Consolas" w:hAnsi="Consolas"/>
                <w:sz w:val="17"/>
              </w:rPr>
              <w:t>Map the real repository for deliberate conversion of a client-authored share message into existing Text2Task work flows.</w:t>
            </w:r>
            <w:r>
              <w:br/>
            </w:r>
            <w:r>
              <w:rPr>
                <w:rFonts w:ascii="Consolas" w:hAnsi="Consolas"/>
                <w:sz w:val="17"/>
              </w:rPr>
            </w:r>
            <w:r>
              <w:br/>
            </w:r>
            <w:r>
              <w:rPr>
                <w:rFonts w:ascii="Consolas" w:hAnsi="Consolas"/>
                <w:sz w:val="17"/>
              </w:rPr>
              <w:t>Find and document:</w:t>
            </w:r>
            <w:r>
              <w:br/>
            </w:r>
            <w:r>
              <w:rPr>
                <w:rFonts w:ascii="Consolas" w:hAnsi="Consolas"/>
                <w:sz w:val="17"/>
              </w:rPr>
              <w:t>1. Existing Client Update analyze → review → apply → history/timeline flow, exact files/routes/contracts/RPCs/transactions.</w:t>
            </w:r>
            <w:r>
              <w:br/>
            </w:r>
            <w:r>
              <w:rPr>
                <w:rFonts w:ascii="Consolas" w:hAnsi="Consolas"/>
                <w:sz w:val="17"/>
              </w:rPr>
              <w:t>2. Exact reusable entry point for feeding a selected share-message body into the existing Client Update analyzer without duplicating AI logic.</w:t>
            </w:r>
            <w:r>
              <w:br/>
            </w:r>
            <w:r>
              <w:rPr>
                <w:rFonts w:ascii="Consolas" w:hAnsi="Consolas"/>
                <w:sz w:val="17"/>
              </w:rPr>
              <w:t>3. share_message_conversions schema/constraints/RLS/indexes and every current code reference.</w:t>
            </w:r>
            <w:r>
              <w:br/>
            </w:r>
            <w:r>
              <w:rPr>
                <w:rFonts w:ascii="Consolas" w:hAnsi="Consolas"/>
                <w:sz w:val="17"/>
              </w:rPr>
              <w:t>4. Existing manual task creation/prefill flow and whether it can be reused safely as an optional second conversion path.</w:t>
            </w:r>
            <w:r>
              <w:br/>
            </w:r>
            <w:r>
              <w:rPr>
                <w:rFonts w:ascii="Consolas" w:hAnsi="Consolas"/>
                <w:sz w:val="17"/>
              </w:rPr>
              <w:t>5. Owner authorization needed to prove source message + share link + project + user ownership.</w:t>
            </w:r>
            <w:r>
              <w:br/>
            </w:r>
            <w:r>
              <w:rPr>
                <w:rFonts w:ascii="Consolas" w:hAnsi="Consolas"/>
                <w:sz w:val="17"/>
              </w:rPr>
              <w:t>6. Lifecycle behavior for active/disabled/expired/revoked share links and archived/deleted projects.</w:t>
            </w:r>
            <w:r>
              <w:br/>
            </w:r>
            <w:r>
              <w:rPr>
                <w:rFonts w:ascii="Consolas" w:hAnsi="Consolas"/>
                <w:sz w:val="17"/>
              </w:rPr>
              <w:t>7. Idempotency and retry design so one message cannot unintentionally create duplicate updates/tasks/conversion records.</w:t>
            </w:r>
            <w:r>
              <w:br/>
            </w:r>
            <w:r>
              <w:rPr>
                <w:rFonts w:ascii="Consolas" w:hAnsi="Consolas"/>
                <w:sz w:val="17"/>
              </w:rPr>
              <w:t>8. Transaction boundary: original communication remains unchanged on failure; conversion trace is recorded only after the existing core operation succeeds.</w:t>
            </w:r>
            <w:r>
              <w:br/>
            </w:r>
            <w:r>
              <w:rPr>
                <w:rFonts w:ascii="Consolas" w:hAnsi="Consolas"/>
                <w:sz w:val="17"/>
              </w:rPr>
              <w:t>9. Exact semantics for status='converted' and reviewed_at/resolved_at under the existing share_messages DB constraint.</w:t>
            </w:r>
            <w:r>
              <w:br/>
            </w:r>
            <w:r>
              <w:rPr>
                <w:rFonts w:ascii="Consolas" w:hAnsi="Consolas"/>
                <w:sz w:val="17"/>
              </w:rPr>
              <w:t>10. Which author types may be converted; default recommendation should be client-authored messages only unless repository evidence supports more.</w:t>
            </w:r>
            <w:r>
              <w:br/>
            </w:r>
            <w:r>
              <w:rPr>
                <w:rFonts w:ascii="Consolas" w:hAnsi="Consolas"/>
                <w:sz w:val="17"/>
              </w:rPr>
              <w:t>11. UI integration point in Client Communication History for an explicit authenticated action. No public conversion action.</w:t>
            </w:r>
            <w:r>
              <w:br/>
            </w:r>
            <w:r>
              <w:rPr>
                <w:rFonts w:ascii="Consolas" w:hAnsi="Consolas"/>
                <w:sz w:val="17"/>
              </w:rPr>
              <w:t>12. Phase 6 boundary with Project Timeline: original message stays in Client Communication History; only existing authoritative applied work may create normal timeline events.</w:t>
            </w:r>
            <w:r>
              <w:br/>
            </w:r>
            <w:r>
              <w:rPr>
                <w:rFonts w:ascii="Consolas" w:hAnsi="Consolas"/>
                <w:sz w:val="17"/>
              </w:rPr>
              <w:t>13. Analytics/notification isolation and privacy boundaries.</w:t>
            </w:r>
            <w:r>
              <w:br/>
            </w:r>
            <w:r>
              <w:rPr>
                <w:rFonts w:ascii="Consolas" w:hAnsi="Consolas"/>
                <w:sz w:val="17"/>
              </w:rPr>
              <w:t>14. Required tests: cross-tenant/cross-link denial, no automatic mutation, idempotency, rollback, duplicate-click/retry, conversion traceability and existing Client Update regression.</w:t>
            </w:r>
            <w:r>
              <w:br/>
            </w:r>
            <w:r>
              <w:rPr>
                <w:rFonts w:ascii="Consolas" w:hAnsi="Consolas"/>
                <w:sz w:val="17"/>
              </w:rPr>
              <w:t>15. Recommended minimal Phase 6 slices and exact migration/API/UI changes, if any, based on the current repository.</w:t>
            </w:r>
            <w:r>
              <w:br/>
            </w:r>
            <w:r>
              <w:rPr>
                <w:rFonts w:ascii="Consolas" w:hAnsi="Consolas"/>
                <w:sz w:val="17"/>
              </w:rPr>
            </w:r>
            <w:r>
              <w:br/>
            </w:r>
            <w:r>
              <w:rPr>
                <w:rFonts w:ascii="Consolas" w:hAnsi="Consolas"/>
                <w:sz w:val="17"/>
              </w:rPr>
              <w:t>Return:</w:t>
            </w:r>
            <w:r>
              <w:br/>
            </w:r>
            <w:r>
              <w:rPr>
                <w:rFonts w:ascii="Consolas" w:hAnsi="Consolas"/>
                <w:sz w:val="17"/>
              </w:rPr>
              <w:t>- current architecture map with file paths</w:t>
            </w:r>
            <w:r>
              <w:br/>
            </w:r>
            <w:r>
              <w:rPr>
                <w:rFonts w:ascii="Consolas" w:hAnsi="Consolas"/>
                <w:sz w:val="17"/>
              </w:rPr>
              <w:t>- reusable existing flows</w:t>
            </w:r>
            <w:r>
              <w:br/>
            </w:r>
            <w:r>
              <w:rPr>
                <w:rFonts w:ascii="Consolas" w:hAnsi="Consolas"/>
                <w:sz w:val="17"/>
              </w:rPr>
              <w:t>- gaps/risks</w:t>
            </w:r>
            <w:r>
              <w:br/>
            </w:r>
            <w:r>
              <w:rPr>
                <w:rFonts w:ascii="Consolas" w:hAnsi="Consolas"/>
                <w:sz w:val="17"/>
              </w:rPr>
              <w:t>- exact proposed Phase 6 contract</w:t>
            </w:r>
            <w:r>
              <w:br/>
            </w:r>
            <w:r>
              <w:rPr>
                <w:rFonts w:ascii="Consolas" w:hAnsi="Consolas"/>
                <w:sz w:val="17"/>
              </w:rPr>
              <w:t>- proposed slice sequence</w:t>
            </w:r>
            <w:r>
              <w:br/>
            </w:r>
            <w:r>
              <w:rPr>
                <w:rFonts w:ascii="Consolas" w:hAnsi="Consolas"/>
                <w:sz w:val="17"/>
              </w:rPr>
              <w:t>- tests/runtime acceptance plan</w:t>
            </w:r>
            <w:r>
              <w:br/>
            </w:r>
            <w:r>
              <w:rPr>
                <w:rFonts w:ascii="Consolas" w:hAnsi="Consolas"/>
                <w:sz w:val="17"/>
              </w:rPr>
              <w:t>- open decisions that actually require user approval</w:t>
            </w:r>
            <w:r>
              <w:br/>
            </w:r>
            <w:r>
              <w:rPr>
                <w:rFonts w:ascii="Consolas" w:hAnsi="Consolas"/>
                <w:sz w:val="17"/>
              </w:rPr>
              <w:t>- GO / NO-GO recommendation for Phase 6 implementation</w:t>
            </w:r>
            <w:r>
              <w:br/>
            </w:r>
            <w:r>
              <w:rPr>
                <w:rFonts w:ascii="Consolas" w:hAnsi="Consolas"/>
                <w:sz w:val="17"/>
              </w:rPr>
            </w:r>
            <w:r>
              <w:br/>
            </w:r>
            <w:r>
              <w:rPr>
                <w:rFonts w:ascii="Consolas" w:hAnsi="Consolas"/>
                <w:sz w:val="17"/>
              </w:rPr>
              <w:t>Do not implement anything in this turn.</w:t>
            </w:r>
          </w:p>
        </w:tc>
      </w:tr>
    </w:tbl>
    <w:p>
      <w:pPr>
        <w:pStyle w:val="Heading2"/>
      </w:pPr>
      <w:r>
        <w:t>17. New-conversation start checklist</w:t>
      </w:r>
    </w:p>
    <w:p>
      <w:pPr>
        <w:pStyle w:val="ListNumber"/>
      </w:pPr>
      <w:r>
        <w:t>Attach this updated 20 August handoff document.</w:t>
      </w:r>
    </w:p>
    <w:p>
      <w:pPr>
        <w:pStyle w:val="ListNumber"/>
      </w:pPr>
      <w:r>
        <w:t>Tell the assistant to treat “Current Master Update — 20 August 2026” as authoritative for implementation status and sequencing.</w:t>
      </w:r>
    </w:p>
    <w:p>
      <w:pPr>
        <w:pStyle w:val="ListNumber"/>
      </w:pPr>
      <w:r>
        <w:t>Verify the actual repository state first: git status -sb and git log --oneline -6. Do not assume the checkpoint if disk changed after this document was created.</w:t>
      </w:r>
    </w:p>
    <w:p>
      <w:pPr>
        <w:pStyle w:val="ListNumber"/>
      </w:pPr>
      <w:r>
        <w:t>Do not push automatically. At the stop point main was ahead of origin/main by 14 commits.</w:t>
      </w:r>
    </w:p>
    <w:p>
      <w:pPr>
        <w:pStyle w:val="ListNumber"/>
      </w:pPr>
      <w:r>
        <w:t>Do not query or modify Production merely to resume development. Production rollout remains a separate explicit decision.</w:t>
      </w:r>
    </w:p>
    <w:p>
      <w:pPr>
        <w:pStyle w:val="ListNumber"/>
      </w:pPr>
      <w:r>
        <w:t>Read the current Phase 5 audit/plan doc on disk if available: docs/TEXT2TASK_CLIENT_SHARE_LINK_PHASE_5_AUDIT_AND_PLAN_2026-08-19.md.</w:t>
      </w:r>
    </w:p>
    <w:p>
      <w:pPr>
        <w:pStyle w:val="ListNumber"/>
      </w:pPr>
      <w:r>
        <w:t>Begin with the Phase 6 read-only mapping/audit prompt above. No code edits in the first Phase 6 turn.</w:t>
      </w:r>
    </w:p>
    <w:p>
      <w:pPr>
        <w:pStyle w:val="ListNumber"/>
      </w:pPr>
      <w:r>
        <w:t>After mapping is reviewed, prepare a narrow Phase 6 implementation prompt. Do not skip directly to conversion UI/code.</w:t>
      </w:r>
    </w:p>
    <w:p>
      <w:pPr>
        <w:pStyle w:val="Heading2"/>
      </w:pPr>
      <w:r>
        <w:t>18. Do-not-repeat / do-not-regress checklist</w:t>
      </w:r>
    </w:p>
    <w:p>
      <w:pPr>
        <w:pStyle w:val="ListBullet"/>
      </w:pPr>
      <w:r>
        <w:t>Do not restart Phases 0–5.</w:t>
      </w:r>
    </w:p>
    <w:p>
      <w:pPr>
        <w:pStyle w:val="ListBullet"/>
      </w:pPr>
      <w:r>
        <w:t>Do not redesign the share session/grant/public projection architecture merely to support Phase 6.</w:t>
      </w:r>
    </w:p>
    <w:p>
      <w:pPr>
        <w:pStyle w:val="ListBullet"/>
      </w:pPr>
      <w:r>
        <w:t>Do not expose internal IDs or full project records to public clients.</w:t>
      </w:r>
    </w:p>
    <w:p>
      <w:pPr>
        <w:pStyle w:val="ListBullet"/>
      </w:pPr>
      <w:r>
        <w:t>Do not add direct public access to share_message_conversions, Client Updates, tasks or project tables.</w:t>
      </w:r>
    </w:p>
    <w:p>
      <w:pPr>
        <w:pStyle w:val="ListBullet"/>
      </w:pPr>
      <w:r>
        <w:t>Do not create a second Client Update analyzer or a second task system for Client Share feedback.</w:t>
      </w:r>
    </w:p>
    <w:p>
      <w:pPr>
        <w:pStyle w:val="ListBullet"/>
      </w:pPr>
      <w:r>
        <w:t>Do not let a client comment automatically create or alter work.</w:t>
      </w:r>
    </w:p>
    <w:p>
      <w:pPr>
        <w:pStyle w:val="ListBullet"/>
      </w:pPr>
      <w:r>
        <w:t>Do not merge Client Communication History into Project Timeline.</w:t>
      </w:r>
    </w:p>
    <w:p>
      <w:pPr>
        <w:pStyle w:val="ListBullet"/>
      </w:pPr>
      <w:r>
        <w:t>Do not reuse revoked-history fallback as a public authorization path.</w:t>
      </w:r>
    </w:p>
    <w:p>
      <w:pPr>
        <w:pStyle w:val="ListBullet"/>
      </w:pPr>
      <w:r>
        <w:t>Do not replace secure FILE streaming with storage-path/signed-URL exposure.</w:t>
      </w:r>
    </w:p>
    <w:p>
      <w:pPr>
        <w:pStyle w:val="ListBullet"/>
      </w:pPr>
      <w:r>
        <w:t>Do not make email/analytics success part of conversion success.</w:t>
      </w:r>
    </w:p>
    <w:p>
      <w:pPr>
        <w:pStyle w:val="ListBullet"/>
      </w:pPr>
      <w:r>
        <w:t>Do not apply Production migrations or enable the feature without a separate rollout checkpoint.</w:t>
      </w:r>
    </w:p>
    <w:p>
      <w:pPr>
        <w:pStyle w:val="Heading2"/>
      </w:pPr>
      <w:r>
        <w:t>19. Copy-paste continuation text for a new ChatGPT window</w:t>
      </w:r>
    </w:p>
    <w:tbl>
      <w:tblPr>
        <w:tblW w:type="auto" w:w="0"/>
        <w:tblLook w:firstColumn="1" w:firstRow="1" w:lastColumn="0" w:lastRow="0" w:noHBand="0" w:noVBand="1" w:val="04A0"/>
      </w:tblPr>
      <w:tblGrid>
        <w:gridCol w:w="10052"/>
      </w:tblGrid>
      <w:tr>
        <w:tc>
          <w:tcPr>
            <w:tcW w:type="dxa" w:w="10052"/>
            <w:shd w:fill="EEF4FF"/>
            <w:tcMar>
              <w:top w:w="160" w:type="dxa"/>
              <w:start w:w="180" w:type="dxa"/>
              <w:bottom w:w="160" w:type="dxa"/>
              <w:end w:w="180" w:type="dxa"/>
            </w:tcMar>
          </w:tcPr>
          <w:p>
            <w:r>
              <w:rPr>
                <w:sz w:val="18"/>
              </w:rPr>
              <w:t>אני ממשיך את העבודה על Text2Task — Client Share Link / Client Project View.</w:t>
            </w:r>
            <w:r>
              <w:br/>
            </w:r>
            <w:r>
              <w:rPr>
                <w:sz w:val="18"/>
              </w:rPr>
            </w:r>
            <w:r>
              <w:br/>
            </w:r>
            <w:r>
              <w:rPr>
                <w:sz w:val="18"/>
              </w:rPr>
              <w:t>מצורף מסמך handoff מעודכן ל-20 באוגוסט 2026. קרא אותו במלואו, ובמיוחד את “Current Master Update — 20 August 2026”, לפני שממליצים על פעולה.</w:t>
            </w:r>
            <w:r>
              <w:br/>
            </w:r>
            <w:r>
              <w:rPr>
                <w:sz w:val="18"/>
              </w:rPr>
            </w:r>
            <w:r>
              <w:br/>
            </w:r>
            <w:r>
              <w:rPr>
                <w:sz w:val="18"/>
              </w:rPr>
              <w:t>נקודת העצירה:</w:t>
            </w:r>
            <w:r>
              <w:br/>
            </w:r>
            <w:r>
              <w:rPr>
                <w:sz w:val="18"/>
              </w:rPr>
              <w:t>- Phase 0–Phase 5 הושלמו.</w:t>
            </w:r>
            <w:r>
              <w:br/>
            </w:r>
            <w:r>
              <w:rPr>
                <w:sz w:val="18"/>
              </w:rPr>
              <w:t>- Phase 5 FINAL STATUS: COMPLETE / PASS.</w:t>
            </w:r>
            <w:r>
              <w:br/>
            </w:r>
            <w:r>
              <w:rPr>
                <w:sz w:val="18"/>
              </w:rPr>
              <w:t>- HEAD בנקודת העצירה: 8142245 — Complete Client Share Phase 5 communication lifecycle.</w:t>
            </w:r>
            <w:r>
              <w:br/>
            </w:r>
            <w:r>
              <w:rPr>
                <w:sz w:val="18"/>
              </w:rPr>
              <w:t>- git status -sb בנקודת העצירה: main...origin/main [ahead 14].</w:t>
            </w:r>
            <w:r>
              <w:br/>
            </w:r>
            <w:r>
              <w:rPr>
                <w:sz w:val="18"/>
              </w:rPr>
              <w:t>- ה-working tree היה נקי אחרי ה-commit.</w:t>
            </w:r>
            <w:r>
              <w:br/>
            </w:r>
            <w:r>
              <w:rPr>
                <w:sz w:val="18"/>
              </w:rPr>
              <w:t>- לא בוצע git push בנקודת העצירה.</w:t>
            </w:r>
            <w:r>
              <w:br/>
            </w:r>
            <w:r>
              <w:rPr>
                <w:sz w:val="18"/>
              </w:rPr>
              <w:t>- אין אישור ל-Production SQL / migration / deploy / feature enablement.</w:t>
            </w:r>
            <w:r>
              <w:br/>
            </w:r>
            <w:r>
              <w:rPr>
                <w:sz w:val="18"/>
              </w:rPr>
              <w:t>- Phase 5A migration 202608190001_client_share_message_owner_rpcs.sql מאושר כלא-מיושם ב-Production; מצב שאר migrations צריך אימות read-only לפני rollout עתידי.</w:t>
            </w:r>
            <w:r>
              <w:br/>
            </w:r>
            <w:r>
              <w:rPr>
                <w:sz w:val="18"/>
              </w:rPr>
              <w:t>- ה-disposable fixture נשאר לצורכי evidence; הלינק 39e539e1-598f-4df8-ac2f-a20f55e65e45 הוא revoked בכוונה והיסטוריית ההודעות שלו נשמרת אצל ה-owner.</w:t>
            </w:r>
            <w:r>
              <w:br/>
            </w:r>
            <w:r>
              <w:rPr>
                <w:sz w:val="18"/>
              </w:rPr>
            </w:r>
            <w:r>
              <w:br/>
            </w:r>
            <w:r>
              <w:rPr>
                <w:sz w:val="18"/>
              </w:rPr>
              <w:t>מה כבר הוכח:</w:t>
            </w:r>
            <w:r>
              <w:br/>
            </w:r>
            <w:r>
              <w:rPr>
                <w:sz w:val="18"/>
              </w:rPr>
              <w:t>- secure no-login public share, session/grant, PIN, expiry/lifecycle, strict projection, noindex/no-store/analytics isolation.</w:t>
            </w:r>
            <w:r>
              <w:br/>
            </w:r>
            <w:r>
              <w:rPr>
                <w:sz w:val="18"/>
              </w:rPr>
              <w:t>- secure FILE delivery דרך Text2Task server streaming + opaque fileRef; אין signed URL/storage-path leakage.</w:t>
            </w:r>
            <w:r>
              <w:br/>
            </w:r>
            <w:r>
              <w:rPr>
                <w:sz w:val="18"/>
              </w:rPr>
              <w:t>- public client messages, owner history, reply, unread, reviewed/resolved/dismissed.</w:t>
            </w:r>
            <w:r>
              <w:br/>
            </w:r>
            <w:r>
              <w:rPr>
                <w:sz w:val="18"/>
              </w:rPr>
              <w:t>- configuration_version invalidates stale grants ב-Preview אמיתי.</w:t>
            </w:r>
            <w:r>
              <w:br/>
            </w:r>
            <w:r>
              <w:rPr>
                <w:sz w:val="18"/>
              </w:rPr>
              <w:t>- revoke חוסם גם session/grant קיים ב-Preview אמיתי.</w:t>
            </w:r>
            <w:r>
              <w:br/>
            </w:r>
            <w:r>
              <w:rPr>
                <w:sz w:val="18"/>
              </w:rPr>
              <w:t>- revoked owner history נשאר נגיש דרך Client messages / From a previous share; Reply מוסתר ו-status actions נשארים.</w:t>
            </w:r>
            <w:r>
              <w:br/>
            </w:r>
            <w:r>
              <w:rPr>
                <w:sz w:val="18"/>
              </w:rPr>
              <w:t>- stale unread badge defect תוקן ואומת.</w:t>
            </w:r>
            <w:r>
              <w:br/>
            </w:r>
            <w:r>
              <w:rPr>
                <w:sz w:val="18"/>
              </w:rPr>
              <w:t>- חשד ל-status cross-row bug היה false alarm; אין באג כזה.</w:t>
            </w:r>
            <w:r>
              <w:br/>
            </w:r>
            <w:r>
              <w:rPr>
                <w:sz w:val="18"/>
              </w:rPr>
            </w:r>
            <w:r>
              <w:br/>
            </w:r>
            <w:r>
              <w:rPr>
                <w:sz w:val="18"/>
              </w:rPr>
              <w:t>השלב הבא המורשה:</w:t>
            </w:r>
            <w:r>
              <w:br/>
            </w:r>
            <w:r>
              <w:rPr>
                <w:sz w:val="18"/>
              </w:rPr>
              <w:t>PHASE 6 — MAPPING / AUDIT ONLY.</w:t>
            </w:r>
            <w:r>
              <w:br/>
            </w:r>
            <w:r>
              <w:rPr>
                <w:sz w:val="18"/>
              </w:rPr>
            </w:r>
            <w:r>
              <w:br/>
            </w:r>
            <w:r>
              <w:rPr>
                <w:sz w:val="18"/>
              </w:rPr>
              <w:t>בשלב הראשון של Phase 6:</w:t>
            </w:r>
            <w:r>
              <w:br/>
            </w:r>
            <w:r>
              <w:rPr>
                <w:sz w:val="18"/>
              </w:rPr>
              <w:t>1. אל תשנה קוד.</w:t>
            </w:r>
            <w:r>
              <w:br/>
            </w:r>
            <w:r>
              <w:rPr>
                <w:sz w:val="18"/>
              </w:rPr>
              <w:t>2. אל תיצור migration.</w:t>
            </w:r>
            <w:r>
              <w:br/>
            </w:r>
            <w:r>
              <w:rPr>
                <w:sz w:val="18"/>
              </w:rPr>
              <w:t>3. אל תריץ Production SQL.</w:t>
            </w:r>
            <w:r>
              <w:br/>
            </w:r>
            <w:r>
              <w:rPr>
                <w:sz w:val="18"/>
              </w:rPr>
              <w:t>4. אל תתחיל UI של Convert.</w:t>
            </w:r>
            <w:r>
              <w:br/>
            </w:r>
            <w:r>
              <w:rPr>
                <w:sz w:val="18"/>
              </w:rPr>
              <w:t>5. מפה את ה-Client Update analyze/review/apply/history הקיים ואת manual task creation/prefill.</w:t>
            </w:r>
            <w:r>
              <w:br/>
            </w:r>
            <w:r>
              <w:rPr>
                <w:sz w:val="18"/>
              </w:rPr>
              <w:t>6. מפה את share_message_conversions ואת semantics של status='converted'.</w:t>
            </w:r>
            <w:r>
              <w:br/>
            </w:r>
            <w:r>
              <w:rPr>
                <w:sz w:val="18"/>
              </w:rPr>
              <w:t>7. תכנן explicit, authenticated, idempotent conversion בלבד — client feedback לעולם לא משנה עבודה אוטומטית.</w:t>
            </w:r>
            <w:r>
              <w:br/>
            </w:r>
            <w:r>
              <w:rPr>
                <w:sz w:val="18"/>
              </w:rPr>
              <w:t>8. החזר architecture map, gaps/risks, proposed Phase 6 contract, slices, tests/runtime plan ו-GO/NO-GO.</w:t>
            </w:r>
            <w:r>
              <w:br/>
            </w:r>
            <w:r>
              <w:rPr>
                <w:sz w:val="18"/>
              </w:rPr>
              <w:t>9. רק אחרי שאאשר את ה-mapping נכין implementation prompt צר ל-Phase 6.</w:t>
            </w:r>
            <w:r>
              <w:br/>
            </w:r>
            <w:r>
              <w:rPr>
                <w:sz w:val="18"/>
              </w:rPr>
            </w:r>
            <w:r>
              <w:br/>
            </w:r>
            <w:r>
              <w:rPr>
                <w:sz w:val="18"/>
              </w:rPr>
              <w:t>אל תתחיל מחדש Phases 0–5. המשך בדיוק מה-checkpoint הזה.</w:t>
            </w:r>
          </w:p>
        </w:tc>
      </w:tr>
    </w:tbl>
    <w:p>
      <w:pPr>
        <w:pStyle w:val="Heading2"/>
      </w:pPr>
      <w:r>
        <w:t>20. Final stop-point statement</w:t>
      </w:r>
    </w:p>
    <w:tbl>
      <w:tblPr>
        <w:tblW w:type="auto" w:w="0"/>
        <w:jc w:val="center"/>
        <w:tblLook w:firstColumn="1" w:firstRow="1" w:lastColumn="0" w:lastRow="0" w:noHBand="0" w:noVBand="1" w:val="04A0"/>
      </w:tblPr>
      <w:tblGrid>
        <w:gridCol w:w="10052"/>
      </w:tblGrid>
      <w:tr>
        <w:tc>
          <w:tcPr>
            <w:tcW w:type="dxa" w:w="10052"/>
            <w:shd w:fill="EEF4FF"/>
            <w:tcMar>
              <w:top w:w="140" w:type="dxa"/>
              <w:start w:w="180" w:type="dxa"/>
              <w:bottom w:w="140" w:type="dxa"/>
              <w:end w:w="180" w:type="dxa"/>
            </w:tcMar>
          </w:tcPr>
          <w:p>
            <w:pPr>
              <w:spacing w:after="80"/>
            </w:pPr>
            <w:r>
              <w:rPr>
                <w:b/>
                <w:color w:val="0F3D8C"/>
              </w:rPr>
              <w:t>CURRENT STATUS AT HANDOFF — 20 AUGUST 2026</w:t>
            </w:r>
          </w:p>
          <w:p>
            <w:r>
              <w:t>Client Share Link / Client Project View is complete through Phase 5, including real Preview lifecycle/security acceptance and closure of the two real Phase 5 defects. The repository checkpoint is main @ 8142245 with a clean working tree at the recorded stop point and no push. The next work is Phase 6 mapping/audit only: map deliberate, authenticated conversion of client-authored communication through the existing Client Update/manual task review flows. No Phase 6 implementation or Production action is authorized.</w:t>
            </w:r>
          </w:p>
        </w:tc>
      </w:tr>
    </w:tbl>
    <w:p>
      <w:r>
        <w:br w:type="page"/>
      </w:r>
    </w:p>
    <w:p>
      <w:pPr>
        <w:pStyle w:val="Heading1"/>
      </w:pPr>
      <w:r>
        <w:t>Current Master Update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true continuation of the 11 August and 20 August update sections above, following this document's own established convention: prior sections are preserved unmodified as historical record; this new section is appended, not a replacement.</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5</w:t>
            </w:r>
          </w:p>
        </w:tc>
        <w:tc>
          <w:tcPr>
            <w:tcW w:type="dxa" w:w="3350"/>
            <w:vAlign w:val="center"/>
          </w:tcPr>
          <w:p>
            <w:r>
              <w:rPr>
                <w:sz w:val="17"/>
              </w:rPr>
              <w:t xml:space="preserve">COMPLETE (unchanged since 20 August)</w:t>
            </w:r>
          </w:p>
        </w:tc>
        <w:tc>
          <w:tcPr>
            <w:tcW w:type="dxa" w:w="3352"/>
            <w:vAlign w:val="center"/>
          </w:tcPr>
          <w:p>
            <w:r>
              <w:rPr>
                <w:sz w:val="17"/>
              </w:rPr>
              <w:t xml:space="preserve">See the 20 August update section above for full detail.</w:t>
            </w:r>
          </w:p>
        </w:tc>
      </w:tr>
      <w:tr>
        <w:trPr>
          <w:cantSplit/>
        </w:trPr>
        <w:tc>
          <w:tcPr>
            <w:tcW w:type="dxa" w:w="3350"/>
            <w:vAlign w:val="center"/>
          </w:tcPr>
          <w:p>
            <w:r>
              <w:rPr>
                <w:sz w:val="17"/>
              </w:rPr>
              <w:t xml:space="preserve">Phase 6A — Project Update provenance foundation</w:t>
            </w:r>
          </w:p>
        </w:tc>
        <w:tc>
          <w:tcPr>
            <w:tcW w:type="dxa" w:w="3350"/>
            <w:vAlign w:val="center"/>
          </w:tcPr>
          <w:p>
            <w:r>
              <w:rPr>
                <w:sz w:val="17"/>
              </w:rPr>
              <w:t xml:space="preserve">COMPLETE</w:t>
            </w:r>
          </w:p>
        </w:tc>
        <w:tc>
          <w:tcPr>
            <w:tcW w:type="dxa" w:w="3352"/>
            <w:vAlign w:val="center"/>
          </w:tcPr>
          <w:p>
            <w:r>
              <w:rPr>
                <w:sz w:val="17"/>
              </w:rPr>
              <w:t xml:space="preserve">Commit 70f2858. Migration 202608210001_client_share_project_update_provenance.sql.</w:t>
            </w:r>
          </w:p>
        </w:tc>
      </w:tr>
      <w:tr>
        <w:trPr>
          <w:cantSplit/>
        </w:trPr>
        <w:tc>
          <w:tcPr>
            <w:tcW w:type="dxa" w:w="3350"/>
            <w:vAlign w:val="center"/>
          </w:tcPr>
          <w:p>
            <w:r>
              <w:rPr>
                <w:sz w:val="17"/>
              </w:rPr>
              <w:t xml:space="preserve">Phase 6B — Explicit owner Analyze</w:t>
            </w:r>
          </w:p>
        </w:tc>
        <w:tc>
          <w:tcPr>
            <w:tcW w:type="dxa" w:w="3350"/>
            <w:vAlign w:val="center"/>
          </w:tcPr>
          <w:p>
            <w:r>
              <w:rPr>
                <w:sz w:val="17"/>
              </w:rPr>
              <w:t xml:space="preserve">COMPLETE</w:t>
            </w:r>
          </w:p>
        </w:tc>
        <w:tc>
          <w:tcPr>
            <w:tcW w:type="dxa" w:w="3352"/>
            <w:vAlign w:val="center"/>
          </w:tcPr>
          <w:p>
            <w:r>
              <w:rPr>
                <w:sz w:val="17"/>
              </w:rPr>
              <w:t xml:space="preserve">Commit 0b10e61. Migration 202608230001_client_share_apply_boundary.sql. Full build PASS (90/90 static pages) at closure.</w:t>
            </w:r>
          </w:p>
        </w:tc>
      </w:tr>
      <w:tr>
        <w:trPr>
          <w:cantSplit/>
        </w:trPr>
        <w:tc>
          <w:tcPr>
            <w:tcW w:type="dxa" w:w="3350"/>
            <w:vAlign w:val="center"/>
          </w:tcPr>
          <w:p>
            <w:r>
              <w:rPr>
                <w:sz w:val="17"/>
              </w:rPr>
              <w:t xml:space="preserve">Phase 6C — Atomic Apply + conversion closure</w:t>
            </w:r>
          </w:p>
        </w:tc>
        <w:tc>
          <w:tcPr>
            <w:tcW w:type="dxa" w:w="3350"/>
            <w:vAlign w:val="center"/>
          </w:tcPr>
          <w:p>
            <w:r>
              <w:rPr>
                <w:sz w:val="17"/>
              </w:rPr>
              <w:t xml:space="preserve">COMPLETE</w:t>
            </w:r>
          </w:p>
        </w:tc>
        <w:tc>
          <w:tcPr>
            <w:tcW w:type="dxa" w:w="3352"/>
            <w:vAlign w:val="center"/>
          </w:tcPr>
          <w:p>
            <w:r>
              <w:rPr>
                <w:sz w:val="17"/>
              </w:rPr>
              <w:t xml:space="preserve">Commit 0958167. Migration 202608230002_client_share_apply_conversion_closure.sql. See section 7 below for full evidence.</w:t>
            </w:r>
          </w:p>
        </w:tc>
      </w:tr>
      <w:tr>
        <w:trPr>
          <w:cantSplit/>
        </w:trPr>
        <w:tc>
          <w:tcPr>
            <w:tcW w:type="dxa" w:w="3350"/>
            <w:vAlign w:val="center"/>
          </w:tcPr>
          <w:p>
            <w:r>
              <w:rPr>
                <w:sz w:val="17"/>
              </w:rPr>
              <w:t xml:space="preserve">Phase 6D — Runtime/security/lifecycle acceptance</w:t>
            </w:r>
          </w:p>
        </w:tc>
        <w:tc>
          <w:tcPr>
            <w:tcW w:type="dxa" w:w="3350"/>
            <w:vAlign w:val="center"/>
          </w:tcPr>
          <w:p>
            <w:r>
              <w:rPr>
                <w:sz w:val="17"/>
              </w:rPr>
              <w:t xml:space="preserve">MAPPING/AUDIT ONLY — CONCLUDED</w:t>
            </w:r>
          </w:p>
        </w:tc>
        <w:tc>
          <w:tcPr>
            <w:tcW w:type="dxa" w:w="3352"/>
            <w:vAlign w:val="center"/>
          </w:tcPr>
          <w:p>
            <w:r>
              <w:rPr>
                <w:sz w:val="17"/>
              </w:rPr>
              <w:t xml:space="preserve">PHASE_6D_NOT_REQUIRED. No implementation performed or required. See section 9 below.</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PHASE 7 — MAPPING / AUDIT ONLY</w:t>
            </w:r>
          </w:p>
        </w:tc>
        <w:tc>
          <w:tcPr>
            <w:tcW w:type="dxa" w:w="3352"/>
            <w:vAlign w:val="center"/>
          </w:tcPr>
          <w:p>
            <w:r>
              <w:rPr>
                <w:sz w:val="17"/>
              </w:rPr>
              <w:t xml:space="preserve">Map hardening requirements against what Phases 1-6 already delivered before proposing any implementation scope. See section 12 below.</w:t>
            </w:r>
          </w:p>
        </w:tc>
      </w:tr>
    </w:tbl>
    <w:p/>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HEAD</w:t>
            </w:r>
          </w:p>
        </w:tc>
        <w:tc>
          <w:tcPr>
            <w:tcW w:type="dxa" w:w="5026"/>
            <w:vAlign w:val="center"/>
          </w:tcPr>
          <w:p>
            <w:r>
              <w:rPr>
                <w:sz w:val="17"/>
              </w:rPr>
              <w:t xml:space="preserve">0958167 — Complete Client Share Phase 6C atomic conversion closure</w:t>
            </w:r>
          </w:p>
        </w:tc>
      </w:tr>
      <w:tr>
        <w:trPr>
          <w:cantSplit/>
        </w:trPr>
        <w:tc>
          <w:tcPr>
            <w:tcW w:type="dxa" w:w="5026"/>
            <w:vAlign w:val="center"/>
          </w:tcPr>
          <w:p>
            <w:r>
              <w:rPr>
                <w:sz w:val="17"/>
              </w:rPr>
              <w:t xml:space="preserve">Local divergence</w:t>
            </w:r>
          </w:p>
        </w:tc>
        <w:tc>
          <w:tcPr>
            <w:tcW w:type="dxa" w:w="5026"/>
            <w:vAlign w:val="center"/>
          </w:tcPr>
          <w:p>
            <w:r>
              <w:rPr>
                <w:sz w:val="17"/>
              </w:rPr>
              <w:t xml:space="preserve">git status -sb showed main...origin/main [ahead 17]</w:t>
            </w:r>
          </w:p>
        </w:tc>
      </w:tr>
      <w:tr>
        <w:trPr>
          <w:cantSplit/>
        </w:trPr>
        <w:tc>
          <w:tcPr>
            <w:tcW w:type="dxa" w:w="5026"/>
            <w:vAlign w:val="center"/>
          </w:tcPr>
          <w:p>
            <w:r>
              <w:rPr>
                <w:sz w:val="17"/>
              </w:rPr>
              <w:t xml:space="preserve">Working tree</w:t>
            </w:r>
          </w:p>
        </w:tc>
        <w:tc>
          <w:tcPr>
            <w:tcW w:type="dxa" w:w="5026"/>
            <w:vAlign w:val="center"/>
          </w:tcPr>
          <w:p>
            <w:r>
              <w:rPr>
                <w:sz w:val="17"/>
              </w:rPr>
              <w:t xml:space="preserve">Clean immediately after the Phase 6C closure commit</w:t>
            </w:r>
          </w:p>
        </w:tc>
      </w:tr>
      <w:tr>
        <w:trPr>
          <w:cantSplit/>
        </w:trPr>
        <w:tc>
          <w:tcPr>
            <w:tcW w:type="dxa" w:w="5026"/>
            <w:vAlign w:val="center"/>
          </w:tcPr>
          <w:p>
            <w:r>
              <w:rPr>
                <w:sz w:val="17"/>
              </w:rPr>
              <w:t xml:space="preserve">Push</w:t>
            </w:r>
          </w:p>
        </w:tc>
        <w:tc>
          <w:tcPr>
            <w:tcW w:type="dxa" w:w="5026"/>
            <w:vAlign w:val="center"/>
          </w:tcPr>
          <w:p>
            <w:r>
              <w:rPr>
                <w:sz w:val="17"/>
              </w:rPr>
              <w:t xml:space="preserve">NOT performed at this stop point</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 for the Phase 6 closure</w:t>
            </w:r>
          </w:p>
        </w:tc>
      </w:tr>
      <w:tr>
        <w:trPr>
          <w:cantSplit/>
        </w:trPr>
        <w:tc>
          <w:tcPr>
            <w:tcW w:type="dxa" w:w="5026"/>
            <w:vAlign w:val="center"/>
          </w:tcPr>
          <w:p>
            <w:r>
              <w:rPr>
                <w:sz w:val="17"/>
              </w:rPr>
              <w:t xml:space="preserve">Next Git action</w:t>
            </w:r>
          </w:p>
        </w:tc>
        <w:tc>
          <w:tcPr>
            <w:tcW w:type="dxa" w:w="5026"/>
            <w:vAlign w:val="center"/>
          </w:tcPr>
          <w:p>
            <w:r>
              <w:rPr>
                <w:sz w:val="17"/>
              </w:rPr>
              <w:t xml:space="preserve">Do not push automatically. Re-verify disk state in the new session before any push decision.</w:t>
            </w:r>
          </w:p>
        </w:tc>
      </w:tr>
    </w:tbl>
    <w:p/>
    <w:p>
      <w:pPr>
        <w:pStyle w:val="Heading2"/>
      </w:pPr>
      <w:r>
        <w:t>3. Relevant checkpoint commits since the 20 August handoff</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Commit</w:t>
            </w:r>
          </w:p>
        </w:tc>
        <w:tc>
          <w:tcPr>
            <w:tcW w:type="dxa" w:w="5026"/>
            <w:shd w:fill="EAF2FF"/>
            <w:vAlign w:val="center"/>
          </w:tcPr>
          <w:p>
            <w:r>
              <w:rPr>
                <w:b/>
                <w:color w:val="2563EB"/>
                <w:sz w:val="17"/>
              </w:rPr>
              <w:t xml:space="preserve">Meaning</w:t>
            </w:r>
          </w:p>
        </w:tc>
      </w:tr>
      <w:tr>
        <w:trPr>
          <w:cantSplit/>
        </w:trPr>
        <w:tc>
          <w:tcPr>
            <w:tcW w:type="dxa" w:w="5026"/>
            <w:vAlign w:val="center"/>
          </w:tcPr>
          <w:p>
            <w:r>
              <w:rPr>
                <w:sz w:val="17"/>
              </w:rPr>
              <w:t xml:space="preserve">8142245</w:t>
            </w:r>
          </w:p>
        </w:tc>
        <w:tc>
          <w:tcPr>
            <w:tcW w:type="dxa" w:w="5026"/>
            <w:vAlign w:val="center"/>
          </w:tcPr>
          <w:p>
            <w:r>
              <w:rPr>
                <w:sz w:val="17"/>
              </w:rPr>
              <w:t xml:space="preserve">Complete Client Share Phase 5 communication lifecycle (carried forward from the 20 August handoff, listed here for continuity)</w:t>
            </w:r>
          </w:p>
        </w:tc>
      </w:tr>
      <w:tr>
        <w:trPr>
          <w:cantSplit/>
        </w:trPr>
        <w:tc>
          <w:tcPr>
            <w:tcW w:type="dxa" w:w="5026"/>
            <w:vAlign w:val="center"/>
          </w:tcPr>
          <w:p>
            <w:r>
              <w:rPr>
                <w:sz w:val="17"/>
              </w:rPr>
              <w:t xml:space="preserve">70f2858</w:t>
            </w:r>
          </w:p>
        </w:tc>
        <w:tc>
          <w:tcPr>
            <w:tcW w:type="dxa" w:w="5026"/>
            <w:vAlign w:val="center"/>
          </w:tcPr>
          <w:p>
            <w:r>
              <w:rPr>
                <w:sz w:val="17"/>
              </w:rPr>
              <w:t xml:space="preserve">Complete Client Share Phase 6A provenance foundation</w:t>
            </w:r>
          </w:p>
        </w:tc>
      </w:tr>
      <w:tr>
        <w:trPr>
          <w:cantSplit/>
        </w:trPr>
        <w:tc>
          <w:tcPr>
            <w:tcW w:type="dxa" w:w="5026"/>
            <w:vAlign w:val="center"/>
          </w:tcPr>
          <w:p>
            <w:r>
              <w:rPr>
                <w:sz w:val="17"/>
              </w:rPr>
              <w:t xml:space="preserve">0b10e61</w:t>
            </w:r>
          </w:p>
        </w:tc>
        <w:tc>
          <w:tcPr>
            <w:tcW w:type="dxa" w:w="5026"/>
            <w:vAlign w:val="center"/>
          </w:tcPr>
          <w:p>
            <w:r>
              <w:rPr>
                <w:sz w:val="17"/>
              </w:rPr>
              <w:t xml:space="preserve">Complete Client Share Phase 6B message analysis flow</w:t>
            </w:r>
          </w:p>
        </w:tc>
      </w:tr>
      <w:tr>
        <w:trPr>
          <w:cantSplit/>
        </w:trPr>
        <w:tc>
          <w:tcPr>
            <w:tcW w:type="dxa" w:w="5026"/>
            <w:vAlign w:val="center"/>
          </w:tcPr>
          <w:p>
            <w:r>
              <w:rPr>
                <w:sz w:val="17"/>
              </w:rPr>
              <w:t xml:space="preserve">0958167</w:t>
            </w:r>
          </w:p>
        </w:tc>
        <w:tc>
          <w:tcPr>
            <w:tcW w:type="dxa" w:w="5026"/>
            <w:vAlign w:val="center"/>
          </w:tcPr>
          <w:p>
            <w:r>
              <w:rPr>
                <w:sz w:val="17"/>
              </w:rPr>
              <w:t xml:space="preserve">Complete Client Share Phase 6C atomic conversion closure</w:t>
            </w:r>
          </w:p>
        </w:tc>
      </w:tr>
    </w:tbl>
    <w:p/>
    <w:p>
      <w:pPr>
        <w:pStyle w:val="Heading2"/>
      </w:pPr>
      <w:r>
        <w:t>4. Locked product/security rules carried forward</w:t>
      </w:r>
    </w:p>
    <w:p>
      <w:pPr>
        <w:pStyle w:val="ListBullet"/>
        <w:spacing w:after="40"/>
      </w:pPr>
      <w:r>
        <w:t xml:space="preserve">All rules listed in section 4 of the 20 August update above remain unchanged and in force.</w:t>
      </w:r>
    </w:p>
    <w:p>
      <w:pPr>
        <w:pStyle w:val="ListBullet"/>
        <w:spacing w:after="40"/>
      </w:pPr>
      <w:r>
        <w:t xml:space="preserve">Client feedback is communication, not a command — it never mutates project/task/CRM data automatically. Only an explicit owner Apply, through the existing, unmodified Client Update pipeline, does that.</w:t>
      </w:r>
    </w:p>
    <w:p>
      <w:pPr>
        <w:pStyle w:val="ListBullet"/>
        <w:spacing w:after="40"/>
      </w:pPr>
      <w:r>
        <w:t xml:space="preserve">Client Communication History remains separate from the professional Project Timeline until an authenticated owner explicitly Applies a reviewed conversion.</w:t>
      </w:r>
    </w:p>
    <w:p>
      <w:pPr>
        <w:pStyle w:val="ListBullet"/>
        <w:spacing w:after="40"/>
      </w:pPr>
      <w:r>
        <w:t xml:space="preserve">The existing Project Updates analyzer/review/apply system remains the sole, authoritative path — no second system was built across 6A-6C.</w:t>
      </w:r>
    </w:p>
    <w:p>
      <w:pPr>
        <w:pStyle w:val="ListBullet"/>
        <w:spacing w:after="40"/>
      </w:pPr>
      <w:r>
        <w:t xml:space="preserve">One source client message may have at most one durable Client Update slot (structurally enforced by a partial unique index since 6A).</w:t>
      </w:r>
    </w:p>
    <w:p>
      <w:pPr>
        <w:pStyle w:val="ListBullet"/>
        <w:spacing w:after="40"/>
      </w:pPr>
      <w:r>
        <w:t xml:space="preserve">client_share Analyze does not create professional Project Timeline entries; only a successful Apply creates the ordinary, existing work/timeline effects.</w:t>
      </w:r>
    </w:p>
    <w:p>
      <w:pPr>
        <w:pStyle w:val="ListBullet"/>
        <w:spacing w:after="40"/>
      </w:pPr>
      <w:r>
        <w:t xml:space="preserve">Apply mutation + conversion trace + share_message converted state are atomic — all-or-nothing, in one transaction, proven by real disposable-runtime evidence (section 7 below).</w:t>
      </w:r>
    </w:p>
    <w:p>
      <w:pPr>
        <w:pStyle w:val="ListBullet"/>
        <w:spacing w:after="40"/>
      </w:pPr>
      <w:r>
        <w:t xml:space="preserve">"converted" is a terminal share-message status; a disabled/expired/revoked share link does not invalidate a retained, owner-side history conversion for a message sent while the link was active.</w:t>
      </w:r>
    </w:p>
    <w:p>
      <w:pPr>
        <w:pStyle w:val="ListBullet"/>
        <w:spacing w:after="40"/>
      </w:pPr>
      <w:r>
        <w:t xml:space="preserve">User alone controls Production SQL/migrations, full builds, Git stage/commit/push and rollout decisions — unchanged.</w:t>
      </w:r>
    </w:p>
    <w:p>
      <w:pPr>
        <w:pStyle w:val="Heading2"/>
      </w:pPr>
      <w:r>
        <w:t>5. Phase 6A — Project Update provenance foundation — COMPLETE</w:t>
      </w:r>
    </w:p>
    <w:p>
      <w:pPr>
        <w:pStyle w:val="ListBullet"/>
        <w:spacing w:after="40"/>
      </w:pPr>
      <w:r>
        <w:t xml:space="preserve">Durable, passive client_share provenance added to project_updates: a coupling CHECK constraint, a cross-table integrity trigger, an immutability trigger, and a partial unique index guaranteeing one client message maps to at most one project_updates slot.</w:t>
      </w:r>
    </w:p>
    <w:p>
      <w:pPr>
        <w:pStyle w:val="ListBullet"/>
        <w:spacing w:after="40"/>
      </w:pPr>
      <w:r>
        <w:t xml:space="preserve">Deliberately did not touch the public analyze route's request contract or the analyzer's own actionable input types — those remained exactly as they were before 6A.</w:t>
      </w:r>
    </w:p>
    <w:p>
      <w:pPr>
        <w:pStyle w:val="ListBullet"/>
        <w:spacing w:after="40"/>
      </w:pPr>
      <w:r>
        <w:t xml:space="preserve">Commit 70f2858. Migration 202608210001_client_share_project_update_provenance.sql.</w:t>
      </w:r>
    </w:p>
    <w:p>
      <w:pPr>
        <w:pStyle w:val="Heading2"/>
      </w:pPr>
      <w:r>
        <w:t>6. Phase 6B — Explicit owner Analyze — COMPLETE</w:t>
      </w:r>
    </w:p>
    <w:p>
      <w:pPr>
        <w:pStyle w:val="ListBullet"/>
        <w:spacing w:after="40"/>
      </w:pPr>
      <w:r>
        <w:t xml:space="preserve">New, dedicated, authenticated owner route under app/api/share-links/[id]/messages/[messageId]/analyze — never the public generic analyze route.</w:t>
      </w:r>
    </w:p>
    <w:p>
      <w:pPr>
        <w:pStyle w:val="ListBullet"/>
        <w:spacing w:after="40"/>
      </w:pPr>
      <w:r>
        <w:t xml:space="preserve">Server loads the source client message body itself; the browser never supplies trusted conversion content.</w:t>
      </w:r>
    </w:p>
    <w:p>
      <w:pPr>
        <w:pStyle w:val="ListBullet"/>
        <w:spacing w:after="40"/>
      </w:pPr>
      <w:r>
        <w:t xml:space="preserve">Implements the find-or-resume-or-retry-or-claim algorithm: analyze double-click, request retry, concurrent Analyze, and resume of analyzed/reviewed/applying/applied/failed/ignored states all resolve to the same durable project_updates slot — proven by dedicated unit tests, not merely asserted.</w:t>
      </w:r>
    </w:p>
    <w:p>
      <w:pPr>
        <w:pStyle w:val="ListBullet"/>
        <w:spacing w:after="40"/>
      </w:pPr>
      <w:r>
        <w:t xml:space="preserve">Reuses the existing Client Update review modal — no second review UI was built.</w:t>
      </w:r>
    </w:p>
    <w:p>
      <w:pPr>
        <w:pStyle w:val="ListBullet"/>
        <w:spacing w:after="40"/>
      </w:pPr>
      <w:r>
        <w:t xml:space="preserve">Commit 0b10e61. Migration 202608230001_client_share_apply_boundary.sql (adds the standalone-forgery boundary trigger later extended by 6C). Full production build reported PASS (90/90 static pages) at this phase's own closure.</w:t>
      </w:r>
    </w:p>
    <w:p>
      <w:pPr>
        <w:pStyle w:val="Heading2"/>
      </w:pPr>
      <w:r>
        <w:t>7. Phase 6C — Atomic Apply + conversion closure — COMPLETE</w:t>
      </w:r>
    </w:p>
    <w:p>
      <w:r>
        <w:t xml:space="preserve">Extends the one existing, authoritative apply_project_update_transaction so that, in one atomic transaction: the accepted work mutation, the normal Apply timeline effects, a new share_message_conversions trace row, share_messages.status='converted', and correct reviewed_at semantics all happen together, or none of them do, on any failure. Introduced a new, independently-secured helper (finalize_share_message_conversion) that closes a real attack the security audit found — a forged status='applied' row followed by a standalone call to the helper — via a transaction-scoped, row-bound capability that does not survive a real COMMIT, a savepoint rollback, or reuse across a different update in the same session.</w:t>
      </w:r>
    </w:p>
    <w:p/>
    <w:p>
      <w:r>
        <w:rPr>
          <w:b/>
        </w:rPr>
        <w:t xml:space="preserve">Migration identity</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Migration file</w:t>
            </w:r>
          </w:p>
        </w:tc>
        <w:tc>
          <w:tcPr>
            <w:tcW w:type="dxa" w:w="5026"/>
            <w:vAlign w:val="center"/>
          </w:tcPr>
          <w:p>
            <w:r>
              <w:rPr>
                <w:sz w:val="17"/>
              </w:rPr>
              <w:t xml:space="preserve">supabase/migrations/202608230002_client_share_apply_conversion_closure.sql</w:t>
            </w:r>
          </w:p>
        </w:tc>
      </w:tr>
      <w:tr>
        <w:trPr>
          <w:cantSplit/>
        </w:trPr>
        <w:tc>
          <w:tcPr>
            <w:tcW w:type="dxa" w:w="5026"/>
            <w:vAlign w:val="center"/>
          </w:tcPr>
          <w:p>
            <w:r>
              <w:rPr>
                <w:sz w:val="17"/>
              </w:rPr>
              <w:t xml:space="preserve">SHA-256</w:t>
            </w:r>
          </w:p>
        </w:tc>
        <w:tc>
          <w:tcPr>
            <w:tcW w:type="dxa" w:w="5026"/>
            <w:vAlign w:val="center"/>
          </w:tcPr>
          <w:p>
            <w:r>
              <w:rPr>
                <w:sz w:val="17"/>
              </w:rPr>
              <w:t xml:space="preserve">36f9209b2e17cad19a8aa8c5a279fb74d2de880a790df3fd67a9eecba4d6db65</w:t>
            </w:r>
          </w:p>
        </w:tc>
      </w:tr>
      <w:tr>
        <w:trPr>
          <w:cantSplit/>
        </w:trPr>
        <w:tc>
          <w:tcPr>
            <w:tcW w:type="dxa" w:w="5026"/>
            <w:vAlign w:val="center"/>
          </w:tcPr>
          <w:p>
            <w:r>
              <w:rPr>
                <w:sz w:val="17"/>
              </w:rPr>
              <w:t xml:space="preserve">Commit</w:t>
            </w:r>
          </w:p>
        </w:tc>
        <w:tc>
          <w:tcPr>
            <w:tcW w:type="dxa" w:w="5026"/>
            <w:vAlign w:val="center"/>
          </w:tcPr>
          <w:p>
            <w:r>
              <w:rPr>
                <w:sz w:val="17"/>
              </w:rPr>
              <w:t xml:space="preserve">0958167</w:t>
            </w:r>
          </w:p>
        </w:tc>
      </w:tr>
    </w:tbl>
    <w:p/>
    <w:p>
      <w:r>
        <w:rPr>
          <w:b/>
        </w:rPr>
        <w:t xml:space="preserve">Disposable-runtime acceptance history</w:t>
      </w:r>
    </w:p>
    <w:p>
      <w:r>
        <w:t xml:space="preserve">Six real disposable-Supabase-project attempts were made against the main closure test suite. Attempts #1-#5 each failed on a genuine, independently-diagnosed disposable-runtime-harness defect — never a Production migration or application-code defect — and were corrected in turn before the sixth attempt passed cleanly:</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Attempt</w:t>
            </w:r>
          </w:p>
        </w:tc>
        <w:tc>
          <w:tcPr>
            <w:tcW w:type="dxa" w:w="3350"/>
            <w:shd w:fill="EAF2FF"/>
            <w:vAlign w:val="center"/>
          </w:tcPr>
          <w:p>
            <w:r>
              <w:rPr>
                <w:b/>
                <w:color w:val="2563EB"/>
                <w:sz w:val="17"/>
              </w:rPr>
              <w:t xml:space="preserve">Result</w:t>
            </w:r>
          </w:p>
        </w:tc>
        <w:tc>
          <w:tcPr>
            <w:tcW w:type="dxa" w:w="3352"/>
            <w:shd w:fill="EAF2FF"/>
            <w:vAlign w:val="center"/>
          </w:tcPr>
          <w:p>
            <w:r>
              <w:rPr>
                <w:b/>
                <w:color w:val="2563EB"/>
                <w:sz w:val="17"/>
              </w:rPr>
              <w:t xml:space="preserve">Root cause class</w:t>
            </w:r>
          </w:p>
        </w:tc>
      </w:tr>
      <w:tr>
        <w:trPr>
          <w:cantSplit/>
        </w:trPr>
        <w:tc>
          <w:tcPr>
            <w:tcW w:type="dxa" w:w="3350"/>
            <w:vAlign w:val="center"/>
          </w:tcPr>
          <w:p>
            <w:r>
              <w:rPr>
                <w:sz w:val="17"/>
              </w:rPr>
              <w:t xml:space="preserve">1</w:t>
            </w:r>
          </w:p>
        </w:tc>
        <w:tc>
          <w:tcPr>
            <w:tcW w:type="dxa" w:w="3350"/>
            <w:vAlign w:val="center"/>
          </w:tcPr>
          <w:p>
            <w:r>
              <w:rPr>
                <w:sz w:val="17"/>
              </w:rPr>
              <w:t xml:space="preserve">FAILED before test aggregation</w:t>
            </w:r>
          </w:p>
        </w:tc>
        <w:tc>
          <w:tcPr>
            <w:tcW w:type="dxa" w:w="3352"/>
            <w:vAlign w:val="center"/>
          </w:tcPr>
          <w:p>
            <w:r>
              <w:rPr>
                <w:sz w:val="17"/>
              </w:rPr>
              <w:t xml:space="preserve">Disposable fixture privilege gap (missing authenticated grants/RLS)</w:t>
            </w:r>
          </w:p>
        </w:tc>
      </w:tr>
      <w:tr>
        <w:trPr>
          <w:cantSplit/>
        </w:trPr>
        <w:tc>
          <w:tcPr>
            <w:tcW w:type="dxa" w:w="3350"/>
            <w:vAlign w:val="center"/>
          </w:tcPr>
          <w:p>
            <w:r>
              <w:rPr>
                <w:sz w:val="17"/>
              </w:rPr>
              <w:t xml:space="preserve">2</w:t>
            </w:r>
          </w:p>
        </w:tc>
        <w:tc>
          <w:tcPr>
            <w:tcW w:type="dxa" w:w="3350"/>
            <w:vAlign w:val="center"/>
          </w:tcPr>
          <w:p>
            <w:r>
              <w:rPr>
                <w:sz w:val="17"/>
              </w:rPr>
              <w:t xml:space="preserve">FAILED before test aggregation</w:t>
            </w:r>
          </w:p>
        </w:tc>
        <w:tc>
          <w:tcPr>
            <w:tcW w:type="dxa" w:w="3352"/>
            <w:vAlign w:val="center"/>
          </w:tcPr>
          <w:p>
            <w:r>
              <w:rPr>
                <w:sz w:val="17"/>
              </w:rPr>
              <w:t xml:space="preserve">Disposable fixture schema gap (missing tasks.is_archived column)</w:t>
            </w:r>
          </w:p>
        </w:tc>
      </w:tr>
      <w:tr>
        <w:trPr>
          <w:cantSplit/>
        </w:trPr>
        <w:tc>
          <w:tcPr>
            <w:tcW w:type="dxa" w:w="3350"/>
            <w:vAlign w:val="center"/>
          </w:tcPr>
          <w:p>
            <w:r>
              <w:rPr>
                <w:sz w:val="17"/>
              </w:rPr>
              <w:t xml:space="preserve">3</w:t>
            </w:r>
          </w:p>
        </w:tc>
        <w:tc>
          <w:tcPr>
            <w:tcW w:type="dxa" w:w="3350"/>
            <w:vAlign w:val="center"/>
          </w:tcPr>
          <w:p>
            <w:r>
              <w:rPr>
                <w:sz w:val="17"/>
              </w:rPr>
              <w:t xml:space="preserve">FAILED before test aggregation</w:t>
            </w:r>
          </w:p>
        </w:tc>
        <w:tc>
          <w:tcPr>
            <w:tcW w:type="dxa" w:w="3352"/>
            <w:vAlign w:val="center"/>
          </w:tcPr>
          <w:p>
            <w:r>
              <w:rPr>
                <w:sz w:val="17"/>
              </w:rPr>
              <w:t xml:space="preserve">Runtime-harness fault-injection actor-context bug, plus a latent rollback-baseline bug found in the same review</w:t>
            </w:r>
          </w:p>
        </w:tc>
      </w:tr>
      <w:tr>
        <w:trPr>
          <w:cantSplit/>
        </w:trPr>
        <w:tc>
          <w:tcPr>
            <w:tcW w:type="dxa" w:w="3350"/>
            <w:vAlign w:val="center"/>
          </w:tcPr>
          <w:p>
            <w:r>
              <w:rPr>
                <w:sz w:val="17"/>
              </w:rPr>
              <w:t xml:space="preserve">4</w:t>
            </w:r>
          </w:p>
        </w:tc>
        <w:tc>
          <w:tcPr>
            <w:tcW w:type="dxa" w:w="3350"/>
            <w:vAlign w:val="center"/>
          </w:tcPr>
          <w:p>
            <w:r>
              <w:rPr>
                <w:sz w:val="17"/>
              </w:rPr>
              <w:t xml:space="preserve">FAILED before test aggregation</w:t>
            </w:r>
          </w:p>
        </w:tc>
        <w:tc>
          <w:tcPr>
            <w:tcW w:type="dxa" w:w="3352"/>
            <w:vAlign w:val="center"/>
          </w:tcPr>
          <w:p>
            <w:r>
              <w:rPr>
                <w:sz w:val="17"/>
              </w:rPr>
              <w:t xml:space="preserve">Runtime-harness fixture-construction bug (raw INSERT instead of the real owner-reply RPC)</w:t>
            </w:r>
          </w:p>
        </w:tc>
      </w:tr>
      <w:tr>
        <w:trPr>
          <w:cantSplit/>
        </w:trPr>
        <w:tc>
          <w:tcPr>
            <w:tcW w:type="dxa" w:w="3350"/>
            <w:vAlign w:val="center"/>
          </w:tcPr>
          <w:p>
            <w:r>
              <w:rPr>
                <w:sz w:val="17"/>
              </w:rPr>
              <w:t xml:space="preserve">5</w:t>
            </w:r>
          </w:p>
        </w:tc>
        <w:tc>
          <w:tcPr>
            <w:tcW w:type="dxa" w:w="3350"/>
            <w:vAlign w:val="center"/>
          </w:tcPr>
          <w:p>
            <w:r>
              <w:rPr>
                <w:sz w:val="17"/>
              </w:rPr>
              <w:t xml:space="preserve">FAILED before test aggregation</w:t>
            </w:r>
          </w:p>
        </w:tc>
        <w:tc>
          <w:tcPr>
            <w:tcW w:type="dxa" w:w="3352"/>
            <w:vAlign w:val="center"/>
          </w:tcPr>
          <w:p>
            <w:r>
              <w:rPr>
                <w:sz w:val="17"/>
              </w:rPr>
              <w:t xml:space="preserve">Runtime-harness link-lifecycle fixture bug, plus a latent link/project-pairing bug found by the same exhaustive audit</w:t>
            </w:r>
          </w:p>
        </w:tc>
      </w:tr>
      <w:tr>
        <w:trPr>
          <w:cantSplit/>
        </w:trPr>
        <w:tc>
          <w:tcPr>
            <w:tcW w:type="dxa" w:w="3350"/>
            <w:vAlign w:val="center"/>
          </w:tcPr>
          <w:p>
            <w:r>
              <w:rPr>
                <w:sz w:val="17"/>
              </w:rPr>
              <w:t xml:space="preserve">6</w:t>
            </w:r>
          </w:p>
        </w:tc>
        <w:tc>
          <w:tcPr>
            <w:tcW w:type="dxa" w:w="3350"/>
            <w:vAlign w:val="center"/>
          </w:tcPr>
          <w:p>
            <w:r>
              <w:rPr>
                <w:sz w:val="17"/>
              </w:rPr>
              <w:t xml:space="preserve">PASS</w:t>
            </w:r>
          </w:p>
        </w:tc>
        <w:tc>
          <w:tcPr>
            <w:tcW w:type="dxa" w:w="3352"/>
            <w:vAlign w:val="center"/>
          </w:tcPr>
          <w:p>
            <w:r>
              <w:rPr>
                <w:sz w:val="17"/>
              </w:rPr>
              <w:t xml:space="preserve">n/a</w:t>
            </w:r>
          </w:p>
        </w:tc>
      </w:tr>
    </w:tbl>
    <w:p/>
    <w:p>
      <w:r>
        <w:rPr>
          <w:b/>
        </w:rPr>
        <w:t xml:space="preserve">Final runtime result (Attempt #6)</w:t>
      </w:r>
    </w:p>
    <w:p>
      <w:r>
        <w:rPr>
          <w:rFonts w:ascii="Consolas" w:hAnsi="Consolas"/>
          <w:sz w:val="17"/>
        </w:rPr>
        <w:t xml:space="preserve">Dedicated real-COMMIT capability test:</w:t>
      </w:r>
      <w:r>
        <w:rPr>
          <w:rFonts w:ascii="Consolas" w:hAnsi="Consolas"/>
          <w:sz w:val="17"/>
        </w:rPr>
        <w:br/>
        <w:t xml:space="preserve">  status = PHASE_6C_CAPABILITY_COMMIT_SCOPE_PASS</w:t>
      </w:r>
      <w:r>
        <w:rPr>
          <w:rFonts w:ascii="Consolas" w:hAnsi="Consolas"/>
          <w:sz w:val="17"/>
        </w:rPr>
        <w:br/>
        <w:t xml:space="preserve"/>
      </w:r>
      <w:r>
        <w:rPr>
          <w:rFonts w:ascii="Consolas" w:hAnsi="Consolas"/>
          <w:sz w:val="17"/>
        </w:rPr>
        <w:br/>
        <w:t xml:space="preserve">Main closure runtime suite:</w:t>
      </w:r>
      <w:r>
        <w:rPr>
          <w:rFonts w:ascii="Consolas" w:hAnsi="Consolas"/>
          <w:sz w:val="17"/>
        </w:rPr>
        <w:br/>
        <w:t xml:space="preserve">  total_tests    = 79</w:t>
      </w:r>
      <w:r>
        <w:rPr>
          <w:rFonts w:ascii="Consolas" w:hAnsi="Consolas"/>
          <w:sz w:val="17"/>
        </w:rPr>
        <w:br/>
        <w:t xml:space="preserve">  passed_tests   = 79</w:t>
      </w:r>
      <w:r>
        <w:rPr>
          <w:rFonts w:ascii="Consolas" w:hAnsi="Consolas"/>
          <w:sz w:val="17"/>
        </w:rPr>
        <w:br/>
        <w:t xml:space="preserve">  failed_tests   = 0</w:t>
      </w:r>
      <w:r>
        <w:rPr>
          <w:rFonts w:ascii="Consolas" w:hAnsi="Consolas"/>
          <w:sz w:val="17"/>
        </w:rPr>
        <w:br/>
        <w:t xml:space="preserve">  status         = PHASE_6C_CLOSURE_RUNTIME_PASS</w:t>
      </w:r>
      <w:r>
        <w:rPr>
          <w:rFonts w:ascii="Consolas" w:hAnsi="Consolas"/>
          <w:sz w:val="17"/>
        </w:rPr>
        <w:br/>
        <w:t xml:space="preserve">  failed_test_details = (no failures)</w:t>
      </w:r>
      <w:r>
        <w:rPr>
          <w:rFonts w:ascii="Consolas" w:hAnsi="Consolas"/>
          <w:sz w:val="17"/>
        </w:rPr>
        <w:br/>
        <w:t xml:space="preserve"/>
      </w:r>
      <w:r>
        <w:rPr>
          <w:rFonts w:ascii="Consolas" w:hAnsi="Consolas"/>
          <w:sz w:val="17"/>
        </w:rPr>
        <w:br/>
        <w:t xml:space="preserve">Combined runtime evidence: 80 executed PASS evidence points</w:t>
      </w:r>
    </w:p>
    <w:p/>
    <w:p>
      <w:r>
        <w:rPr>
          <w:b/>
        </w:rPr>
        <w:t xml:space="preserve">Build / regression evidence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Check</w:t>
            </w:r>
          </w:p>
        </w:tc>
        <w:tc>
          <w:tcPr>
            <w:tcW w:type="dxa" w:w="5026"/>
            <w:shd w:fill="EAF2FF"/>
            <w:vAlign w:val="center"/>
          </w:tcPr>
          <w:p>
            <w:r>
              <w:rPr>
                <w:b/>
                <w:color w:val="2563EB"/>
                <w:sz w:val="17"/>
              </w:rPr>
              <w:t xml:space="preserve">Result</w:t>
            </w:r>
          </w:p>
        </w:tc>
      </w:tr>
      <w:tr>
        <w:trPr>
          <w:cantSplit/>
        </w:trPr>
        <w:tc>
          <w:tcPr>
            <w:tcW w:type="dxa" w:w="5026"/>
            <w:vAlign w:val="center"/>
          </w:tcPr>
          <w:p>
            <w:r>
              <w:rPr>
                <w:sz w:val="17"/>
              </w:rPr>
              <w:t xml:space="preserve">Targeted regression</w:t>
            </w:r>
          </w:p>
        </w:tc>
        <w:tc>
          <w:tcPr>
            <w:tcW w:type="dxa" w:w="5026"/>
            <w:vAlign w:val="center"/>
          </w:tcPr>
          <w:p>
            <w:r>
              <w:rPr>
                <w:sz w:val="17"/>
              </w:rPr>
              <w:t xml:space="preserve">51 files / 1820 tests — PASS</w:t>
            </w:r>
          </w:p>
        </w:tc>
      </w:tr>
      <w:tr>
        <w:trPr>
          <w:cantSplit/>
        </w:trPr>
        <w:tc>
          <w:tcPr>
            <w:tcW w:type="dxa" w:w="5026"/>
            <w:vAlign w:val="center"/>
          </w:tcPr>
          <w:p>
            <w:r>
              <w:rPr>
                <w:sz w:val="17"/>
              </w:rPr>
              <w:t xml:space="preserve">TypeScript (tsc --noEmit)</w:t>
            </w:r>
          </w:p>
        </w:tc>
        <w:tc>
          <w:tcPr>
            <w:tcW w:type="dxa" w:w="5026"/>
            <w:vAlign w:val="center"/>
          </w:tcPr>
          <w:p>
            <w:r>
              <w:rPr>
                <w:sz w:val="17"/>
              </w:rPr>
              <w:t xml:space="preserve">PASS</w:t>
            </w:r>
          </w:p>
        </w:tc>
      </w:tr>
      <w:tr>
        <w:trPr>
          <w:cantSplit/>
        </w:trPr>
        <w:tc>
          <w:tcPr>
            <w:tcW w:type="dxa" w:w="5026"/>
            <w:vAlign w:val="center"/>
          </w:tcPr>
          <w:p>
            <w:r>
              <w:rPr>
                <w:sz w:val="17"/>
              </w:rPr>
              <w:t xml:space="preserve">Full production build</w:t>
            </w:r>
          </w:p>
        </w:tc>
        <w:tc>
          <w:tcPr>
            <w:tcW w:type="dxa" w:w="5026"/>
            <w:vAlign w:val="center"/>
          </w:tcPr>
          <w:p>
            <w:r>
              <w:rPr>
                <w:sz w:val="17"/>
              </w:rPr>
              <w:t xml:space="preserve">Next.js 16.1.6 / Turbopack — Compiled successfully</w:t>
            </w:r>
          </w:p>
        </w:tc>
      </w:tr>
      <w:tr>
        <w:trPr>
          <w:cantSplit/>
        </w:trPr>
        <w:tc>
          <w:tcPr>
            <w:tcW w:type="dxa" w:w="5026"/>
            <w:vAlign w:val="center"/>
          </w:tcPr>
          <w:p>
            <w:r>
              <w:rPr>
                <w:sz w:val="17"/>
              </w:rPr>
              <w:t xml:space="preserve">Static generation</w:t>
            </w:r>
          </w:p>
        </w:tc>
        <w:tc>
          <w:tcPr>
            <w:tcW w:type="dxa" w:w="5026"/>
            <w:vAlign w:val="center"/>
          </w:tcPr>
          <w:p>
            <w:r>
              <w:rPr>
                <w:sz w:val="17"/>
              </w:rPr>
              <w:t xml:space="preserve">90/90 — PASS</w:t>
            </w:r>
          </w:p>
        </w:tc>
      </w:tr>
      <w:tr>
        <w:trPr>
          <w:cantSplit/>
        </w:trPr>
        <w:tc>
          <w:tcPr>
            <w:tcW w:type="dxa" w:w="5026"/>
            <w:vAlign w:val="center"/>
          </w:tcPr>
          <w:p>
            <w:r>
              <w:rPr>
                <w:sz w:val="17"/>
              </w:rPr>
              <w:t xml:space="preserve">Final git review</w:t>
            </w:r>
          </w:p>
        </w:tc>
        <w:tc>
          <w:tcPr>
            <w:tcW w:type="dxa" w:w="5026"/>
            <w:vAlign w:val="center"/>
          </w:tcPr>
          <w:p>
            <w:r>
              <w:rPr>
                <w:sz w:val="17"/>
              </w:rPr>
              <w:t xml:space="preserve">git diff --check clean; Phase 6C committed cleanly</w:t>
            </w:r>
          </w:p>
        </w:tc>
      </w:tr>
    </w:tbl>
    <w:p/>
    <w:p>
      <w:pPr>
        <w:pStyle w:val="Heading2"/>
      </w:pPr>
      <w:r>
        <w:t>8. Production / migration / rollout state for Phase 6 — STOP POINT</w:t>
      </w:r>
    </w:p>
    <w:p>
      <w:r>
        <w:rPr>
          <w:b/>
        </w:rPr>
        <w:t xml:space="preserve">No Phase 6 Client Share Production rollout has been performed. The Phase 6 migration/deployment/feature-enablement checkpoint remains separately unauthorized. For older Client Share Production state (Phases 0-5), see the corresponding statements in the 11 August and 20 August update sections above — this section makes no claim about any Production action outside the Phase 6 scope described here.</w:t>
      </w:r>
    </w:p>
    <w:p>
      <w:pPr>
        <w:pStyle w:val="ListBullet"/>
        <w:spacing w:after="40"/>
      </w:pPr>
      <w:r>
        <w:t xml:space="preserve">Migration rollout order (confirmed by direct migration reads, not assumed): 202608210001 (6A) -&gt; 202608230001 (6B) -&gt; 202608230002 (6C), in that exact order.</w:t>
      </w:r>
    </w:p>
    <w:p>
      <w:pPr>
        <w:pStyle w:val="ListBullet"/>
        <w:spacing w:after="40"/>
      </w:pPr>
      <w:r>
        <w:t xml:space="preserve">202608230002 has a hard runtime dependency on 202608210001's column: the redefined apply_project_update_transaction reads it unconditionally on every Apply call, of any source type — 6A must be live before 6C, or all Applies break, not just client_share ones.</w:t>
      </w:r>
    </w:p>
    <w:p>
      <w:pPr>
        <w:pStyle w:val="ListBullet"/>
        <w:spacing w:after="40"/>
      </w:pPr>
      <w:r>
        <w:t xml:space="preserve">Migration-before-app-deploy is safe; app-deploy-before-migration is also safe but produces a clean, user-visible error (PROJECT_UPDATE_SOURCE_NOT_APPLIABLE) for client_share Applies until the migration catches up — no partial/corrupt state in either order.</w:t>
      </w:r>
    </w:p>
    <w:p>
      <w:pPr>
        <w:pStyle w:val="ListBullet"/>
        <w:spacing w:after="40"/>
      </w:pPr>
      <w:r>
        <w:t xml:space="preserve">TEXT2TASK_CLIENT_SHARE_ENABLED remains untouched by any Phase 6 slice — enabling it for real users is a separate, independent, not-yet-made decision.</w:t>
      </w:r>
    </w:p>
    <w:p>
      <w:pPr>
        <w:pStyle w:val="Heading2"/>
      </w:pPr>
      <w:r>
        <w:t>9. Phase 6D audit — PHASE_6D_NOT_REQUIRED</w:t>
      </w:r>
    </w:p>
    <w:p>
      <w:r>
        <w:t xml:space="preserve">A full read-only mapping/audit turn was run after Phase 6C's completion (docs/TEXT2TASK_CLIENT_SHARE_LINK_PHASE_6D_AUDIT_AND_PLAN_2026-08-24.md). Conclusion: Phase 6 (6A -&gt; 6B -&gt; 6C) is functionally complete for V1 acceptance. No Phase 6D implementation is required.</w:t>
      </w:r>
    </w:p>
    <w:p>
      <w:r>
        <w:t xml:space="preserve">The original Phase 6 Accepted Plan defined Phase 6D as pure runtime-evidence-gathering — no new migration, RPC, or UI, ever. Cross-checking that plan's own ~20-item verification checklist against what 6B and 6C already delivered showed 19 of ~20 items already covered by direct, cited evidence (unit tests, route tests, or the 79-assertion disposable-runtime suite). The one remaining item is a strict structural subset of two invariants already proven at a harder failure point in the same transaction — not an independent risk.</w:t>
      </w:r>
    </w:p>
    <w:p>
      <w:pPr>
        <w:pStyle w:val="Heading2"/>
      </w:pPr>
      <w:r>
        <w:t>10. Optional UX findings — not mandatory, not Phase 7 requirements by default</w:t>
      </w:r>
    </w:p>
    <w:p>
      <w:r>
        <w:t xml:space="preserve">Two narrow findings surfaced during the Phase 6D audit. Both are proven safe (the underlying resume path fails closed with a real HTTP 409, no data corruption, no duplication, no privilege escalation) and neither is a security or data-integrity blocker. Record them here for visibility; do not treat either as a required Phase 7 item unless a future Phase 7 mapping pass separately determines it belongs there.</w:t>
      </w:r>
    </w:p>
    <w:p>
      <w:pPr>
        <w:pStyle w:val="ListBullet"/>
        <w:spacing w:after="40"/>
      </w:pPr>
      <w:r>
        <w:t xml:space="preserve">Cross-tab/multi-window Communication History can remain stale after a conversion happens in another tab or window — no poll/broadcast/focus-refetch mechanism exists in the relevant data hook today.</w:t>
      </w:r>
    </w:p>
    <w:p>
      <w:pPr>
        <w:pStyle w:val="ListBullet"/>
        <w:spacing w:after="40"/>
      </w:pPr>
      <w:r>
        <w:t xml:space="preserve">A resumed already-applied Client Update may present previously-applied/rejected items as freshly selectable in the review UI (no item.status filter) — the final Apply call still correctly and safely rejects with a 409, so nothing is corrupted, only potentially confusing to the owner.</w:t>
      </w:r>
    </w:p>
    <w:p>
      <w:pPr>
        <w:pStyle w:val="Heading2"/>
      </w:pPr>
      <w:r>
        <w:t>11. Remaining roadmap after this stop point</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Next meaning</w:t>
            </w:r>
          </w:p>
        </w:tc>
      </w:tr>
      <w:tr>
        <w:trPr>
          <w:cantSplit/>
        </w:trPr>
        <w:tc>
          <w:tcPr>
            <w:tcW w:type="dxa" w:w="3350"/>
            <w:vAlign w:val="center"/>
          </w:tcPr>
          <w:p>
            <w:r>
              <w:rPr>
                <w:sz w:val="17"/>
              </w:rPr>
              <w:t xml:space="preserve">Phase 6 — Existing-flow conversion</w:t>
            </w:r>
          </w:p>
        </w:tc>
        <w:tc>
          <w:tcPr>
            <w:tcW w:type="dxa" w:w="3350"/>
            <w:vAlign w:val="center"/>
          </w:tcPr>
          <w:p>
            <w:r>
              <w:rPr>
                <w:sz w:val="17"/>
              </w:rPr>
              <w:t xml:space="preserve">COMPLETE</w:t>
            </w:r>
          </w:p>
        </w:tc>
        <w:tc>
          <w:tcPr>
            <w:tcW w:type="dxa" w:w="3352"/>
            <w:vAlign w:val="center"/>
          </w:tcPr>
          <w:p>
            <w:r>
              <w:rPr>
                <w:sz w:val="17"/>
              </w:rPr>
              <w:t xml:space="preserve">All of 6A/6B/6C implemented, runtime-verified (80 evidence points), full build PASS, committed at 0958167. Phase 6D concluded PHASE_6D_NOT_REQUIRED.</w:t>
            </w:r>
          </w:p>
        </w:tc>
      </w:tr>
      <w:tr>
        <w:trPr>
          <w:cantSplit/>
        </w:trPr>
        <w:tc>
          <w:tcPr>
            <w:tcW w:type="dxa" w:w="3350"/>
            <w:vAlign w:val="center"/>
          </w:tcPr>
          <w:p>
            <w:r>
              <w:rPr>
                <w:sz w:val="17"/>
              </w:rPr>
              <w:t xml:space="preserve">Phase 7 — Hardening</w:t>
            </w:r>
          </w:p>
        </w:tc>
        <w:tc>
          <w:tcPr>
            <w:tcW w:type="dxa" w:w="3350"/>
            <w:vAlign w:val="center"/>
          </w:tcPr>
          <w:p>
            <w:r>
              <w:rPr>
                <w:sz w:val="17"/>
              </w:rPr>
              <w:t xml:space="preserve">NEXT — MAPPING/AUDIT ONLY</w:t>
            </w:r>
          </w:p>
        </w:tc>
        <w:tc>
          <w:tcPr>
            <w:tcW w:type="dxa" w:w="3352"/>
            <w:vAlign w:val="center"/>
          </w:tcPr>
          <w:p>
            <w:r>
              <w:rPr>
                <w:sz w:val="17"/>
              </w:rPr>
              <w:t xml:space="preserve">Many controls were already pulled forward across Phases 1-6 (rate limiting, security headers, noindex/no-store, lifecycle enforcement, RTL/accessibility groundwork). Remap remaining gaps against what already exists before proposing implementation; do not blindly repeat an old roadmap list.</w:t>
            </w:r>
          </w:p>
        </w:tc>
      </w:tr>
      <w:tr>
        <w:trPr>
          <w:cantSplit/>
        </w:trPr>
        <w:tc>
          <w:tcPr>
            <w:tcW w:type="dxa" w:w="3350"/>
            <w:vAlign w:val="center"/>
          </w:tcPr>
          <w:p>
            <w:r>
              <w:rPr>
                <w:sz w:val="17"/>
              </w:rPr>
              <w:t xml:space="preserve">Phase 8 — Audit and rollout</w:t>
            </w:r>
          </w:p>
        </w:tc>
        <w:tc>
          <w:tcPr>
            <w:tcW w:type="dxa" w:w="3350"/>
            <w:vAlign w:val="center"/>
          </w:tcPr>
          <w:p>
            <w:r>
              <w:rPr>
                <w:sz w:val="17"/>
              </w:rPr>
              <w:t xml:space="preserve">NOT STARTED</w:t>
            </w:r>
          </w:p>
        </w:tc>
        <w:tc>
          <w:tcPr>
            <w:tcW w:type="dxa" w:w="3352"/>
            <w:vAlign w:val="center"/>
          </w:tcPr>
          <w:p>
            <w:r>
              <w:rPr>
                <w:sz w:val="17"/>
              </w:rPr>
              <w:t xml:space="preserve">Full release/security audit, verified Production migration state, controlled schema/application rollout, feature-flag enablement, and monitoring. Comes strictly after Phase 7, not before it.</w:t>
            </w:r>
          </w:p>
        </w:tc>
      </w:tr>
    </w:tbl>
    <w:p/>
    <w:p>
      <w:r>
        <w:rPr>
          <w:b/>
        </w:rPr>
        <w:t xml:space="preserve">Production rollout is NOT the immediate next step. The correct next development checkpoint is Phase 7 mapping/audit first.</w:t>
      </w:r>
    </w:p>
    <w:p>
      <w:pPr>
        <w:pStyle w:val="Heading2"/>
      </w:pPr>
      <w:r>
        <w:t>12. Exact next phase — PHASE 7 MAPPING / AUDIT ONLY</w:t>
      </w:r>
    </w:p>
    <w:p>
      <w:r>
        <w:rPr>
          <w:b/>
        </w:rPr>
        <w:t xml:space="preserve">NEXT AUTHORIZED WORK</w:t>
      </w:r>
    </w:p>
    <w:p>
      <w:r>
        <w:t xml:space="preserve">Do a read-only repository mapping for Phase 7. Do not edit code, do not create migrations, do not run Production SQL, do not implement any hardening control, until the mapping is reviewed and explicitly approved. Do not assume every item in the Phase 7 scope list below is actually missing — verify against the live repository first, since several items were already pulled forward during Phases 1-6.</w:t>
      </w:r>
    </w:p>
    <w:p>
      <w:pPr>
        <w:pStyle w:val="Heading3"/>
      </w:pPr>
      <w:r>
        <w:t>12.1 Phase 7 objective</w:t>
      </w:r>
    </w:p>
    <w:p>
      <w:r>
        <w:t xml:space="preserve">Phase 7 should determine, with repository evidence rather than assumption, which hardening/abuse-control/accessibility items in the original long-term roadmap are already satisfied by work already delivered in Phases 1-6, and which remain genuine gaps. Only genuine, evidenced gaps should become an implementation scope — this mapping pass exists specifically to prevent re-implementing something that already exists.</w:t>
      </w:r>
    </w:p>
    <w:p>
      <w:pPr>
        <w:pStyle w:val="Heading3"/>
      </w:pPr>
      <w:r>
        <w:t>12.2 Phase 7 mapping questions — answer before any implementation</w:t>
      </w:r>
    </w:p>
    <w:p>
      <w:pPr>
        <w:pStyle w:val="ListBullet"/>
        <w:spacing w:after="40"/>
      </w:pPr>
      <w:r>
        <w:t xml:space="preserve">Map current rate-limiting coverage across every public Client Share endpoint (not just the ones built during Phase 3) and identify any endpoint still missing a limit.</w:t>
      </w:r>
    </w:p>
    <w:p>
      <w:pPr>
        <w:pStyle w:val="ListBullet"/>
        <w:spacing w:after="40"/>
      </w:pPr>
      <w:r>
        <w:t xml:space="preserve">Map current abuse-control coverage (comment/message submission, PIN attempts, session/grant exchange) and identify any path still open to unbounded retry.</w:t>
      </w:r>
    </w:p>
    <w:p>
      <w:pPr>
        <w:pStyle w:val="ListBullet"/>
        <w:spacing w:after="40"/>
      </w:pPr>
      <w:r>
        <w:t xml:space="preserve">Map current public-page security headers (CSP, X-Content-Type-Options, Referrer-Policy, noindex/noarchive) against what Phase 2D/Phase 3 already implemented; identify only genuinely missing headers or routes.</w:t>
      </w:r>
    </w:p>
    <w:p>
      <w:pPr>
        <w:pStyle w:val="ListBullet"/>
        <w:spacing w:after="40"/>
      </w:pPr>
      <w:r>
        <w:t xml:space="preserve">Map current no-store/no-cache behavior on every public read path, including any newer route added during Phase 6.</w:t>
      </w:r>
    </w:p>
    <w:p>
      <w:pPr>
        <w:pStyle w:val="ListBullet"/>
        <w:spacing w:after="40"/>
      </w:pPr>
      <w:r>
        <w:t xml:space="preserve">Map cache/session/revocation edge cases: does a revoked link's session/grant get invalidated promptly everywhere it should be, including any new Phase 6 read paths?</w:t>
      </w:r>
    </w:p>
    <w:p>
      <w:pPr>
        <w:pStyle w:val="ListBullet"/>
        <w:spacing w:after="40"/>
      </w:pPr>
      <w:r>
        <w:t xml:space="preserve">Map lifecycle hardening: expired/disabled/revoked link behavior across every entry point (public page, file access, message submission), not only the ones exercised by existing tests.</w:t>
      </w:r>
    </w:p>
    <w:p>
      <w:pPr>
        <w:pStyle w:val="ListBullet"/>
        <w:spacing w:after="40"/>
      </w:pPr>
      <w:r>
        <w:t xml:space="preserve">Map mobile behavior for the public client page and the owner Communication History/review flows.</w:t>
      </w:r>
    </w:p>
    <w:p>
      <w:pPr>
        <w:pStyle w:val="ListBullet"/>
        <w:spacing w:after="40"/>
      </w:pPr>
      <w:r>
        <w:t xml:space="preserve">Map RTL (right-to-left) correctness across the public client page and the owner-facing Client Share surfaces.</w:t>
      </w:r>
    </w:p>
    <w:p>
      <w:pPr>
        <w:pStyle w:val="ListBullet"/>
        <w:spacing w:after="40"/>
      </w:pPr>
      <w:r>
        <w:t xml:space="preserve">Map accessibility (keyboard navigation, screen-reader labeling, color contrast) across the same surfaces.</w:t>
      </w:r>
    </w:p>
    <w:p>
      <w:pPr>
        <w:pStyle w:val="ListBullet"/>
        <w:spacing w:after="40"/>
      </w:pPr>
      <w:r>
        <w:t xml:space="preserve">For every item above, produce a PASS/GAP determination with a file:line citation or a passing test citation — matching the evidentiary discipline already used in the Phase 6D audit — before proposing any Phase 7 implementation scope.</w:t>
      </w:r>
    </w:p>
    <w:p>
      <w:pPr>
        <w:pStyle w:val="Heading3"/>
      </w:pPr>
      <w:r>
        <w:t>12.3 Recommended read-only Phase 7 mapping prompt</w:t>
      </w:r>
    </w:p>
    <w:p>
      <w:r>
        <w:t xml:space="preserve">TEXT2TASK CLIENT SHARE — PHASE 7 MAPPING / AUDIT ONLY</w:t>
      </w:r>
      <w:r>
        <w:br/>
        <w:t xml:space="preserve"/>
      </w:r>
      <w:r>
        <w:br/>
        <w:t xml:space="preserve">Current checkpoint:</w:t>
      </w:r>
      <w:r>
        <w:br/>
        <w:t xml:space="preserve">- Phase 6 (6A/6B/6C) COMPLETE. Phase 6D audit concluded PHASE_6D_NOT_REQUIRED.</w:t>
      </w:r>
      <w:r>
        <w:br/>
        <w:t xml:space="preserve">- main @ 0958167 — Complete Client Share Phase 6C atomic conversion closure.</w:t>
      </w:r>
      <w:r>
        <w:br/>
        <w:t xml:space="preserve">- working tree was clean at the stop point.</w:t>
      </w:r>
      <w:r>
        <w:br/>
        <w:t xml:space="preserve">- main was ahead of origin/main by 17 commits; no push at the stop point.</w:t>
      </w:r>
      <w:r>
        <w:br/>
        <w:t xml:space="preserve">- Production rollout for Phase 6 is NOT authorized.</w:t>
      </w:r>
      <w:r>
        <w:br/>
        <w:t xml:space="preserve">- Two optional, non-blocking UX findings exist from the Phase 6D audit (cross-tab staleness; resumed-applied-item selectability) — record but do not assume these are Phase 7 scope.</w:t>
      </w:r>
      <w:r>
        <w:br/>
        <w:t xml:space="preserve"/>
      </w:r>
      <w:r>
        <w:br/>
        <w:t xml:space="preserve">TASK:</w:t>
      </w:r>
      <w:r>
        <w:br/>
        <w:t xml:space="preserve">Map Phase 7 only. DO NOT EDIT FILES. DO NOT CREATE MIGRATIONS. DO NOT RUN A FULL BUILD. DO NOT TOUCH PRODUCTION.</w:t>
      </w:r>
      <w:r>
        <w:br/>
        <w:t xml:space="preserve"/>
      </w:r>
      <w:r>
        <w:br/>
        <w:t xml:space="preserve">For each of the following areas, determine PASS (already implemented, cite file:line or a passing test) or GAP (cite what is actually missing) — do not assume anything is missing without checking:</w:t>
      </w:r>
      <w:r>
        <w:br/>
        <w:t xml:space="preserve">1. Rate limiting across every public Client Share endpoint.</w:t>
      </w:r>
      <w:r>
        <w:br/>
        <w:t xml:space="preserve">2. Abuse controls (comment/message submission, PIN attempts, session/grant exchange).</w:t>
      </w:r>
      <w:r>
        <w:br/>
        <w:t xml:space="preserve">3. Public-page security headers (CSP, X-Content-Type-Options, Referrer-Policy, noindex/noarchive).</w:t>
      </w:r>
      <w:r>
        <w:br/>
        <w:t xml:space="preserve">4. no-store/no-cache behavior on every public read path, including Phase 6 additions.</w:t>
      </w:r>
      <w:r>
        <w:br/>
        <w:t xml:space="preserve">5. Cache/session/revocation edge cases.</w:t>
      </w:r>
      <w:r>
        <w:br/>
        <w:t xml:space="preserve">6. Lifecycle hardening for expired/disabled/revoked links across every entry point.</w:t>
      </w:r>
      <w:r>
        <w:br/>
        <w:t xml:space="preserve">7. Mobile behavior.</w:t>
      </w:r>
      <w:r>
        <w:br/>
        <w:t xml:space="preserve">8. RTL correctness.</w:t>
      </w:r>
      <w:r>
        <w:br/>
        <w:t xml:space="preserve">9. Accessibility (keyboard, screen reader, contrast).</w:t>
      </w:r>
      <w:r>
        <w:br/>
        <w:t xml:space="preserve"/>
      </w:r>
      <w:r>
        <w:br/>
        <w:t xml:space="preserve">Return:</w:t>
      </w:r>
      <w:r>
        <w:br/>
        <w:t xml:space="preserve">- current coverage map with file paths and citations</w:t>
      </w:r>
      <w:r>
        <w:br/>
        <w:t xml:space="preserve">- confirmed gaps only</w:t>
      </w:r>
      <w:r>
        <w:br/>
        <w:t xml:space="preserve">- non-gaps (already satisfied, with evidence)</w:t>
      </w:r>
      <w:r>
        <w:br/>
        <w:t xml:space="preserve">- exact proposed Phase 7 scope, sized to only the confirmed gaps</w:t>
      </w:r>
      <w:r>
        <w:br/>
        <w:t xml:space="preserve">- proposed slice sequence if the scope is non-trivial</w:t>
      </w:r>
      <w:r>
        <w:br/>
        <w:t xml:space="preserve">- tests/runtime acceptance plan</w:t>
      </w:r>
      <w:r>
        <w:br/>
        <w:t xml:space="preserve">- open decisions that actually require user approval</w:t>
      </w:r>
      <w:r>
        <w:br/>
        <w:t xml:space="preserve">- GO / NO-GO recommendation for Phase 7 implementation</w:t>
      </w:r>
      <w:r>
        <w:br/>
        <w:t xml:space="preserve"/>
      </w:r>
      <w:r>
        <w:br/>
        <w:t xml:space="preserve">Do not implement anything in this turn. Do not skip ahead to Phase 8 / Production rollout.</w:t>
      </w:r>
    </w:p>
    <w:p>
      <w:pPr>
        <w:pStyle w:val="Heading2"/>
      </w:pPr>
      <w:r>
        <w:t>13. New-conversation start checklist</w:t>
      </w:r>
    </w:p>
    <w:p>
      <w:pPr>
        <w:pStyle w:val="ListNumber"/>
        <w:spacing w:after="40"/>
      </w:pPr>
      <w:r>
        <w:t xml:space="preserve">Attach this updated 24 August handoff document (v6).</w:t>
      </w:r>
    </w:p>
    <w:p>
      <w:pPr>
        <w:pStyle w:val="ListNumber"/>
        <w:spacing w:after="40"/>
      </w:pPr>
      <w:r>
        <w:t xml:space="preserve">Tell the assistant to treat "Current Master Update — 24 August 2026" as authoritative for implementation status and sequencing, layered on top of the unchanged historical sections above it.</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17 commits.</w:t>
      </w:r>
    </w:p>
    <w:p>
      <w:pPr>
        <w:pStyle w:val="ListNumber"/>
        <w:spacing w:after="40"/>
      </w:pPr>
      <w:r>
        <w:t xml:space="preserve">Do not query or modify Production merely to resume development. Production rollout remains a separate, explicit, not-yet-made decision.</w:t>
      </w:r>
    </w:p>
    <w:p>
      <w:pPr>
        <w:pStyle w:val="ListNumber"/>
        <w:spacing w:after="40"/>
      </w:pPr>
      <w:r>
        <w:t xml:space="preserve">Read the current Phase 6D audit doc on disk if available: docs/TEXT2TASK_CLIENT_SHARE_LINK_PHASE_6D_AUDIT_AND_PLAN_2026-08-24.md.</w:t>
      </w:r>
    </w:p>
    <w:p>
      <w:pPr>
        <w:pStyle w:val="ListNumber"/>
        <w:spacing w:after="40"/>
      </w:pPr>
      <w:r>
        <w:t xml:space="preserve">Begin with the Phase 7 read-only mapping/audit prompt above. No code edits in the first Phase 7 turn.</w:t>
      </w:r>
    </w:p>
    <w:p>
      <w:pPr>
        <w:pStyle w:val="ListNumber"/>
        <w:spacing w:after="40"/>
      </w:pPr>
      <w:r>
        <w:t xml:space="preserve">After mapping is reviewed, prepare a narrow Phase 7 implementation prompt scoped only to confirmed gaps. Do not skip directly to Phase 8 / Production rollout.</w:t>
      </w:r>
    </w:p>
    <w:p>
      <w:pPr>
        <w:pStyle w:val="Heading2"/>
      </w:pPr>
      <w:r>
        <w:t>14. Do-not-repeat / do-not-regress checklist</w:t>
      </w:r>
    </w:p>
    <w:p>
      <w:pPr>
        <w:pStyle w:val="ListBullet"/>
        <w:spacing w:after="40"/>
      </w:pPr>
      <w:r>
        <w:t xml:space="preserve">Do not restart Phases 0-6.</w:t>
      </w:r>
    </w:p>
    <w:p>
      <w:pPr>
        <w:pStyle w:val="ListBullet"/>
        <w:spacing w:after="40"/>
      </w:pPr>
      <w:r>
        <w:t xml:space="preserve">Do not redesign the share session/grant/public projection architecture merely to support Phase 7.</w:t>
      </w:r>
    </w:p>
    <w:p>
      <w:pPr>
        <w:pStyle w:val="ListBullet"/>
        <w:spacing w:after="40"/>
      </w:pPr>
      <w:r>
        <w:t xml:space="preserve">Do not expose internal IDs or full project records to public clients.</w:t>
      </w:r>
    </w:p>
    <w:p>
      <w:pPr>
        <w:pStyle w:val="ListBullet"/>
        <w:spacing w:after="40"/>
      </w:pPr>
      <w:r>
        <w:t xml:space="preserve">Do not add direct public access to share_message_conversions, Client Updates, tasks or project tables.</w:t>
      </w:r>
    </w:p>
    <w:p>
      <w:pPr>
        <w:pStyle w:val="ListBullet"/>
        <w:spacing w:after="40"/>
      </w:pPr>
      <w:r>
        <w:t xml:space="preserve">Do not create a second Client Update analyzer or a second task system for Client Share feedback.</w:t>
      </w:r>
    </w:p>
    <w:p>
      <w:pPr>
        <w:pStyle w:val="ListBullet"/>
        <w:spacing w:after="40"/>
      </w:pPr>
      <w:r>
        <w:t xml:space="preserve">Do not let a client comment or message automatically create or alter work.</w:t>
      </w:r>
    </w:p>
    <w:p>
      <w:pPr>
        <w:pStyle w:val="ListBullet"/>
        <w:spacing w:after="40"/>
      </w:pPr>
      <w:r>
        <w:t xml:space="preserve">Do not merge Client Communication History into Project Timeline.</w:t>
      </w:r>
    </w:p>
    <w:p>
      <w:pPr>
        <w:pStyle w:val="ListBullet"/>
        <w:spacing w:after="40"/>
      </w:pPr>
      <w:r>
        <w:t xml:space="preserve">Do not reuse revoked-history fallback as a public authorization path.</w:t>
      </w:r>
    </w:p>
    <w:p>
      <w:pPr>
        <w:pStyle w:val="ListBullet"/>
        <w:spacing w:after="40"/>
      </w:pPr>
      <w:r>
        <w:t xml:space="preserve">Do not replace secure FILE streaming with storage-path/signed-URL exposure.</w:t>
      </w:r>
    </w:p>
    <w:p>
      <w:pPr>
        <w:pStyle w:val="ListBullet"/>
        <w:spacing w:after="40"/>
      </w:pPr>
      <w:r>
        <w:t xml:space="preserve">Do not make email/analytics success part of conversion or Apply success.</w:t>
      </w:r>
    </w:p>
    <w:p>
      <w:pPr>
        <w:pStyle w:val="ListBullet"/>
        <w:spacing w:after="40"/>
      </w:pPr>
      <w:r>
        <w:t xml:space="preserve">Do not apply Production migrations or enable the feature without a separate rollout checkpoint.</w:t>
      </w:r>
    </w:p>
    <w:p>
      <w:pPr>
        <w:pStyle w:val="ListBullet"/>
        <w:spacing w:after="40"/>
      </w:pPr>
      <w:r>
        <w:t xml:space="preserve">Do not treat the two optional Phase 6D UX findings as security defects — they are UX polish items, proven safe.</w:t>
      </w:r>
    </w:p>
    <w:p>
      <w:pPr>
        <w:pStyle w:val="ListBullet"/>
        <w:spacing w:after="40"/>
      </w:pPr>
      <w:r>
        <w:t xml:space="preserve">Do not skip Phase 7 mapping and go directly to Phase 8 / Production rollout.</w:t>
      </w:r>
    </w:p>
    <w:p>
      <w:pPr>
        <w:pStyle w:val="Heading2"/>
      </w:pPr>
      <w:r>
        <w:t>15. Copy-paste continuation text for a new ChatGPT window</w:t>
      </w:r>
    </w:p>
    <w:p>
      <w:r>
        <w:t xml:space="preserve">אני ממשיך את העבודה על Text2Task — Client Share Link / Client Project View.</w:t>
      </w:r>
      <w:r>
        <w:br/>
        <w:t xml:space="preserve">מצורף מסמך handoff מעודכן ל-24 באוגוסט 2026 (גרסה v6). קרא אותו במלואו, ובמיוחד את "Current Master Update — 24 August 2026", לפני שממליצים על פעולה.</w:t>
      </w:r>
      <w:r>
        <w:br/>
        <w:t xml:space="preserve"/>
      </w:r>
      <w:r>
        <w:br/>
        <w:t xml:space="preserve">נקודת העצירה:</w:t>
      </w:r>
      <w:r>
        <w:br/>
        <w:t xml:space="preserve">- Phase 0 עד Phase 6 (6A, 6B, 6C) הושלמו.</w:t>
      </w:r>
      <w:r>
        <w:br/>
        <w:t xml:space="preserve">- Phase 6C FINAL STATUS: COMPLETE.</w:t>
      </w:r>
      <w:r>
        <w:br/>
        <w:t xml:space="preserve">- HEAD בנקודת העצירה: 0958167 — Complete Client Share Phase 6C atomic conversion closure.</w:t>
      </w:r>
      <w:r>
        <w:br/>
        <w:t xml:space="preserve">- git status -sb בנקודת העצירה: main...origin/main [ahead 17].</w:t>
      </w:r>
      <w:r>
        <w:br/>
        <w:t xml:space="preserve">- ה-working tree היה נקי מיד אחרי ה-commit.</w:t>
      </w:r>
      <w:r>
        <w:br/>
        <w:t xml:space="preserve">- לא בוצע git push בנקודת העצירה.</w:t>
      </w:r>
      <w:r>
        <w:br/>
        <w:t xml:space="preserve">- אין אישור ל-Production SQL / migration / deploy / feature enablement עבור Phase 6.</w:t>
      </w:r>
      <w:r>
        <w:br/>
        <w:t xml:space="preserve">- Migration אחרון: 202608230002_client_share_apply_conversion_closure.sql, SHA-256 36f9209b2e17cad19a8aa8c5a279fb74d2de880a790df3fd67a9eecba4d6db65.</w:t>
      </w:r>
      <w:r>
        <w:br/>
        <w:t xml:space="preserve">- Runtime evidence: 79/79 PASS (PHASE_6C_CLOSURE_RUNTIME_PASS) בתוספת PHASE_6C_CAPABILITY_COMMIT_SCOPE_PASS — סה"כ 80 נקודות ראיה.</w:t>
      </w:r>
      <w:r>
        <w:br/>
        <w:t xml:space="preserve">- Targeted regression: 51 files / 1820 tests PASS. Full production build PASS (90/90 static generation).</w:t>
      </w:r>
      <w:r>
        <w:br/>
        <w:t xml:space="preserve">- Phase 6D בוצע כ-mapping/audit בלבד. מסקנה: PHASE_6D_NOT_REQUIRED — אין צורך במימוש נוסף.</w:t>
      </w:r>
      <w:r>
        <w:br/>
        <w:t xml:space="preserve">- שני ממצאי UX אופציונליים ולא-חוסמים תועדו: (1) Communication History עלול להישאר "stale" בטאב פתוח אחר אחרי המרה בטאב אחר; (2) resume של update שכבר applied מציג פריטים כניתנים-לבחירה-מחדש, אך השרת חוסם בבטחה עם 409 — אין סיכון לשחיתות נתונים.</w:t>
      </w:r>
      <w:r>
        <w:br/>
        <w:t xml:space="preserve"/>
      </w:r>
      <w:r>
        <w:br/>
        <w:t xml:space="preserve">השלב הבא המורשה:</w:t>
      </w:r>
      <w:r>
        <w:br/>
        <w:t xml:space="preserve">PHASE 7 — MAPPING / AUDIT ONLY (hardening).</w:t>
      </w:r>
      <w:r>
        <w:br/>
        <w:t xml:space="preserve"/>
      </w:r>
      <w:r>
        <w:br/>
        <w:t xml:space="preserve">בשלב הראשון של Phase 7:</w:t>
      </w:r>
      <w:r>
        <w:br/>
        <w:t xml:space="preserve">1. אל תשנה קוד.</w:t>
      </w:r>
      <w:r>
        <w:br/>
        <w:t xml:space="preserve">2. אל תיצור migration.</w:t>
      </w:r>
      <w:r>
        <w:br/>
        <w:t xml:space="preserve">3. אל תריץ Production SQL.</w:t>
      </w:r>
      <w:r>
        <w:br/>
        <w:t xml:space="preserve">4. אל תניח שכל דרישות ה-hardening עדיין חסרות — חלק גדול מהן כבר מומש בפאזות 1-6 (rate limit, headers, noindex, lifecycle).</w:t>
      </w:r>
      <w:r>
        <w:br/>
        <w:t xml:space="preserve">5. מפה מה כבר קיים בפועל בריפו, לעומת רשימת Phase 7 המקורית (rate limits, abuse controls, headers, cache/revocation edge cases, mobile, RTL, accessibility).</w:t>
      </w:r>
      <w:r>
        <w:br/>
        <w:t xml:space="preserve">6. זהה רק פערים מוכחים, עם ציטוט קובץ/שורה או טסט קיים.</w:t>
      </w:r>
      <w:r>
        <w:br/>
        <w:t xml:space="preserve">7. הכן מסמך Phase 7 audit/plan ועצור לפני מימוש.</w:t>
      </w:r>
      <w:r>
        <w:br/>
        <w:t xml:space="preserve"/>
      </w:r>
      <w:r>
        <w:br/>
        <w:t xml:space="preserve">אל תתחיל מחדש Phases 0–6. המשך בדיוק מנקודת העצירה הזו. Production rollout (Phase 8) אינו השלב הבא.</w:t>
      </w:r>
    </w:p>
    <w:p>
      <w:pPr>
        <w:pStyle w:val="Heading2"/>
      </w:pPr>
      <w:r>
        <w:t>16. Final stop-point statement</w:t>
      </w:r>
    </w:p>
    <w:p>
      <w:r>
        <w:rPr>
          <w:b/>
        </w:rPr>
        <w:t xml:space="preserve">CURRENT STATUS AT HANDOFF — 24 AUGUST 2026</w:t>
      </w:r>
    </w:p>
    <w:p>
      <w:r>
        <w:t xml:space="preserve">Client Share Link / Client Project View is complete through Phase 6C, including six real disposable-runtime attempts on the Phase 6C closure suite (five diagnosed and corrected harness-only defects, one clean PASS at 79/79), a passing targeted regression suite (51 files / 1820 tests), a passing full production build (90/90 static generation), and a clean commit at 0958167. A subsequent Phase 6D read-only audit concluded PHASE_6D_NOT_REQUIRED — no further Phase 6D implementation is needed to close Phase 6. The repository checkpoint is main @ 0958167 with a clean working tree at the recorded stop point and no push. No Phase 6 Client Share Production rollout has been performed; that checkpoint remains separately unauthorized. The next authorized work is Phase 7 mapping/audit only: determine which hardening items in the long-term roadmap are already satisfied by Phases 1-6 and which remain genuine gaps, before proposing any Phase 7 implementation scope. No Phase 7 implementation, and no Phase 8 / Production rollout action, is authorized by this document.</w:t>
      </w:r>
    </w:p>
    <w:p>
      <w:r>
        <w:br w:type="page"/>
      </w:r>
    </w:p>
    <w:p>
      <w:pPr>
        <w:pStyle w:val="Heading1"/>
      </w:pPr>
      <w:r>
        <w:t>Current Master Update — 24 August 2026 (Phase 7 Mapping/Audit)</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6 closure) section above. It does not replace that section; both are preserved. This layer covers the Phase 7 hardening mapping/audit turn only — read-only, no implementation.</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6</w:t>
            </w:r>
          </w:p>
        </w:tc>
        <w:tc>
          <w:tcPr>
            <w:tcW w:type="dxa" w:w="3350"/>
            <w:vAlign w:val="center"/>
          </w:tcPr>
          <w:p>
            <w:r>
              <w:rPr>
                <w:sz w:val="17"/>
              </w:rPr>
              <w:t xml:space="preserve">COMPLETE (unchanged)</w:t>
            </w:r>
          </w:p>
        </w:tc>
        <w:tc>
          <w:tcPr>
            <w:tcW w:type="dxa" w:w="3352"/>
            <w:vAlign w:val="center"/>
          </w:tcPr>
          <w:p>
            <w:r>
              <w:rPr>
                <w:sz w:val="17"/>
              </w:rPr>
              <w:t xml:space="preserve">See prior update sections above for full detail.</w:t>
            </w:r>
          </w:p>
        </w:tc>
      </w:tr>
      <w:tr>
        <w:trPr>
          <w:cantSplit/>
        </w:trPr>
        <w:tc>
          <w:tcPr>
            <w:tcW w:type="dxa" w:w="3350"/>
            <w:vAlign w:val="center"/>
          </w:tcPr>
          <w:p>
            <w:r>
              <w:rPr>
                <w:sz w:val="17"/>
              </w:rPr>
              <w:t xml:space="preserve">Phase 7 — Hardening mapping/audit</w:t>
            </w:r>
          </w:p>
        </w:tc>
        <w:tc>
          <w:tcPr>
            <w:tcW w:type="dxa" w:w="3350"/>
            <w:vAlign w:val="center"/>
          </w:tcPr>
          <w:p>
            <w:r>
              <w:rPr>
                <w:sz w:val="17"/>
              </w:rPr>
              <w:t xml:space="preserve">CONCLUDED THIS TURN</w:t>
            </w:r>
          </w:p>
        </w:tc>
        <w:tc>
          <w:tcPr>
            <w:tcW w:type="dxa" w:w="3352"/>
            <w:vAlign w:val="center"/>
          </w:tcPr>
          <w:p>
            <w:r>
              <w:rPr>
                <w:sz w:val="17"/>
              </w:rPr>
              <w:t xml:space="preserve">PHASE_7_DESIGN_READY_NOT_IMPLEMENTED. Small, low-risk implementation slice identified; most original concerns already satisfied. See sections 4-9 below.</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User decision required</w:t>
            </w:r>
          </w:p>
        </w:tc>
        <w:tc>
          <w:tcPr>
            <w:tcW w:type="dxa" w:w="3352"/>
            <w:vAlign w:val="center"/>
          </w:tcPr>
          <w:p>
            <w:r>
              <w:rPr>
                <w:sz w:val="17"/>
              </w:rPr>
              <w:t xml:space="preserve">Either authorize the small Phase 7 slice (section 7 below), decide the Disable/Revoke UI question, or proceed toward Phase 8 planning once satisfied.</w:t>
            </w:r>
          </w:p>
        </w:tc>
      </w:tr>
    </w:tbl>
    <w:p/>
    <w:p>
      <w:pPr>
        <w:pStyle w:val="Heading2"/>
      </w:pPr>
      <w:r>
        <w:t>2. Git checkpoint and release state</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HEAD</w:t>
            </w:r>
          </w:p>
        </w:tc>
        <w:tc>
          <w:tcPr>
            <w:tcW w:type="dxa" w:w="5026"/>
            <w:vAlign w:val="center"/>
          </w:tcPr>
          <w:p>
            <w:r>
              <w:rPr>
                <w:sz w:val="17"/>
              </w:rPr>
              <w:t xml:space="preserve">027629a — Document Client Share Phase 6 closure and Phase 7 handoff</w:t>
            </w:r>
          </w:p>
        </w:tc>
      </w:tr>
      <w:tr>
        <w:trPr>
          <w:cantSplit/>
        </w:trPr>
        <w:tc>
          <w:tcPr>
            <w:tcW w:type="dxa" w:w="5026"/>
            <w:vAlign w:val="center"/>
          </w:tcPr>
          <w:p>
            <w:r>
              <w:rPr>
                <w:sz w:val="17"/>
              </w:rPr>
              <w:t xml:space="preserve">Local divergence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w:t>
            </w:r>
          </w:p>
        </w:tc>
        <w:tc>
          <w:tcPr>
            <w:tcW w:type="dxa" w:w="5026"/>
            <w:vAlign w:val="center"/>
          </w:tcPr>
          <w:p>
            <w:r>
              <w:rPr>
                <w:sz w:val="17"/>
              </w:rPr>
              <w:t xml:space="preserve">Clean</w:t>
            </w:r>
          </w:p>
        </w:tc>
      </w:tr>
      <w:tr>
        <w:trPr>
          <w:cantSplit/>
        </w:trPr>
        <w:tc>
          <w:tcPr>
            <w:tcW w:type="dxa" w:w="5026"/>
            <w:vAlign w:val="center"/>
          </w:tcPr>
          <w:p>
            <w:r>
              <w:rPr>
                <w:sz w:val="17"/>
              </w:rPr>
              <w:t xml:space="preserve">Push</w:t>
            </w:r>
          </w:p>
        </w:tc>
        <w:tc>
          <w:tcPr>
            <w:tcW w:type="dxa" w:w="5026"/>
            <w:vAlign w:val="center"/>
          </w:tcPr>
          <w:p>
            <w:r>
              <w:rPr>
                <w:sz w:val="17"/>
              </w:rPr>
              <w:t xml:space="preserve">NOT performed</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w:t>
            </w:r>
          </w:p>
        </w:tc>
      </w:tr>
    </w:tbl>
    <w:p/>
    <w:p>
      <w:pPr>
        <w:pStyle w:val="Heading2"/>
      </w:pPr>
      <w:r>
        <w:t>3. Full Phase 7 audit document</w:t>
      </w:r>
    </w:p>
    <w:p>
      <w:r>
        <w:t xml:space="preserve">The complete audit, with file:line citations for every PASS/PARTIAL/GAP determination, lives at:</w:t>
      </w:r>
    </w:p>
    <w:p>
      <w:r>
        <w:rPr>
          <w:rFonts w:ascii="Consolas" w:hAnsi="Consolas"/>
          <w:sz w:val="17"/>
        </w:rPr>
        <w:t xml:space="preserve">docs/TEXT2TASK_CLIENT_SHARE_LINK_PHASE_7_AUDIT_AND_PLAN_2026-08-24.md</w:t>
      </w:r>
    </w:p>
    <w:p>
      <w:r>
        <w:t xml:space="preserve">This section summarizes its conclusions; the markdown document is authoritative for detail.</w:t>
      </w:r>
    </w:p>
    <w:p>
      <w:pPr>
        <w:pStyle w:val="Heading2"/>
      </w:pPr>
      <w:r>
        <w:t>4. Headline finding — Disable/Revoke UI not wired</w:t>
      </w:r>
    </w:p>
    <w:p>
      <w:r>
        <w:t xml:space="preserve">The single most notable finding, and the reason this audit does NOT conclude PHASE_7_NOT_REQUIRED: the owner-facing ShareLinkPanel only exposes Rotate, PIN set/clear, and Expiry set/clear. Disable, Re-enable, and Revoke are fully implemented and unit-tested at the hook/API layer, but no production UI button reaches them.</w:t>
      </w:r>
    </w:p>
    <w:p>
      <w:r>
        <w:t xml:space="preserve">This is presented as a finding requiring an explicit product decision, not asserted as a bug. Rotate already provides an equivalent emergency-invalidation capability -- generating a new secret immediately invalidates the old one, with its own explicit confirmation warning. It is plausible this is a deliberate "one kill-switch button" simplification for V1, or that Disable/Revoke were meant to ship and were never wired. Code alone cannot determine intent.</w:t>
      </w:r>
    </w:p>
    <w:p>
      <w:r>
        <w:rPr>
          <w:b/>
        </w:rPr>
        <w:t xml:space="preserve">Production-readiness impact: does NOT block launch. Rotate covers the operational need. Recommend an explicit decision (ship as-is, or add the buttons) before or shortly after launch, not as a rollout gate.</w:t>
      </w:r>
    </w:p>
    <w:p>
      <w:pPr>
        <w:pStyle w:val="Heading2"/>
      </w:pPr>
      <w:r>
        <w:t>5. What is already fully satisfied</w:t>
      </w:r>
    </w:p>
    <w:p>
      <w:pPr>
        <w:pStyle w:val="ListBullet"/>
        <w:spacing w:after="40"/>
      </w:pPr>
      <w:r>
        <w:t xml:space="preserve">Rate limiting: a real, DB-atomic, fail-closed mechanism (fixed-window, increment_share_rate_limit_bucket RPC) covers all five public routes with per-action policies (session_exchange, pin_verification, projection_read, invalid_link_access, comment_submission).</w:t>
      </w:r>
    </w:p>
    <w:p>
      <w:pPr>
        <w:pStyle w:val="ListBullet"/>
        <w:spacing w:after="40"/>
      </w:pPr>
      <w:r>
        <w:t xml:space="preserve">PIN hashing: scrypt with pinned, CHECK-constrained parameters; raw PIN never stored.</w:t>
      </w:r>
    </w:p>
    <w:p>
      <w:pPr>
        <w:pStyle w:val="ListBullet"/>
        <w:spacing w:after="40"/>
      </w:pPr>
      <w:r>
        <w:t xml:space="preserve">Constant-time comparison for both secret and PIN verification.</w:t>
      </w:r>
    </w:p>
    <w:p>
      <w:pPr>
        <w:pStyle w:val="ListBullet"/>
        <w:spacing w:after="40"/>
      </w:pPr>
      <w:r>
        <w:t xml:space="preserve">All six link-state invalidation transitions (revoke, disable, natural expiry, PIN add/change, secret rotation, expiry change) correctly force re-authorization on the very next request, with no exception found.</w:t>
      </w:r>
    </w:p>
    <w:p>
      <w:pPr>
        <w:pStyle w:val="ListBullet"/>
        <w:spacing w:after="40"/>
      </w:pPr>
      <w:r>
        <w:t xml:space="preserve">Cross-link session/grant isolation, both at the application query layer and a DB unique index plus integrity trigger.</w:t>
      </w:r>
    </w:p>
    <w:p>
      <w:pPr>
        <w:pStyle w:val="ListBullet"/>
        <w:spacing w:after="40"/>
      </w:pPr>
      <w:r>
        <w:t xml:space="preserve">Complete public data-leak denylist: 15/15 items checked (internal UUIDs, user_id, CRM ids, raw_input, amount, priority, private contact fields, internal timeline, storage paths, signed URLs, secret material, unmapped items, Note resources, conversion metadata, apply metadata) -- nothing leaks anywhere in the public projection or message read path.</w:t>
      </w:r>
    </w:p>
    <w:p>
      <w:pPr>
        <w:pStyle w:val="ListBullet"/>
        <w:spacing w:after="40"/>
      </w:pPr>
      <w:r>
        <w:t xml:space="preserve">Analytics/tracking exclusion on the public surface is a real, enforced pathname gate, not merely a documentation claim.</w:t>
      </w:r>
    </w:p>
    <w:p>
      <w:pPr>
        <w:pStyle w:val="ListBullet"/>
        <w:spacing w:after="40"/>
      </w:pPr>
      <w:r>
        <w:t xml:space="preserve">noindex, Referrer-Policy: no-referrer, Cache-Control: no-store, and X-Content-Type-Options: nosniff are correctly applied on the public page and (except one gap) the API routes.</w:t>
      </w:r>
    </w:p>
    <w:p>
      <w:pPr>
        <w:pStyle w:val="ListBullet"/>
        <w:spacing w:after="40"/>
      </w:pPr>
      <w:r>
        <w:t xml:space="preserve">File/resource security: opaque, tamper-resistant fileRef; cross-link and cross-resource replay both blocked and tested; revoked links also block file fetches; no path traversal possible; correct, leak-free response headers.</w:t>
      </w:r>
    </w:p>
    <w:p>
      <w:pPr>
        <w:pStyle w:val="ListBullet"/>
        <w:spacing w:after="40"/>
      </w:pPr>
      <w:r>
        <w:t xml:space="preserve">Public message validation: server-side length limits (Unicode-correct), empty-message rejection, safe non-executable rendering (zero dangerouslySetInnerHTML anywhere in the feature), live re-authorization at submission time both at the route and an independent DB trigger.</w:t>
      </w:r>
    </w:p>
    <w:p>
      <w:pPr>
        <w:pStyle w:val="ListBullet"/>
        <w:spacing w:after="40"/>
      </w:pPr>
      <w:r>
        <w:t xml:space="preserve">Error/failure handling: fail-closed and enumeration-safe on all ten scenarios checked (invalid secret, revoked/disabled/expired link, wrong PIN, rate-limit exhaustion, tampered fileRef, unmapped resource, malformed body, unhandled exception) -- no stack traces, SQL text, or internal identifiers ever leak.</w:t>
      </w:r>
    </w:p>
    <w:p>
      <w:pPr>
        <w:pStyle w:val="ListBullet"/>
        <w:spacing w:after="40"/>
      </w:pPr>
      <w:r>
        <w:t xml:space="preserve">Mobile responsive fundamentals, RTL for the highest-traffic content (message bodies, reply text), and accessibility interaction mechanics (real focusable elements, dialog focus trap/restoration, Escape handling, text-not-color-only status) are all solid.</w:t>
      </w:r>
    </w:p>
    <w:p>
      <w:pPr>
        <w:pStyle w:val="ListBullet"/>
        <w:spacing w:after="40"/>
      </w:pPr>
      <w:r>
        <w:t xml:space="preserve">Owner-lifecycle engineering quality for every action that IS wired (Rotate, PIN, Expiry): double-submit prevention via a synchronous guard, genuine two-step confirmation on destructive actions, authoritative server re-fetch after every mutation, structural race prevention.</w:t>
      </w:r>
    </w:p>
    <w:p>
      <w:pPr>
        <w:pStyle w:val="Heading2"/>
      </w:pPr>
      <w:r>
        <w:t>6. Confirmed gaps (all classified OPTIONAL except the section 4 product decision)</w:t>
      </w:r>
    </w:p>
    <w:p>
      <w:pPr>
        <w:pStyle w:val="ListBullet"/>
        <w:spacing w:after="40"/>
      </w:pPr>
      <w:r>
        <w:t xml:space="preserve">X-Robots-Tag missing on every app/api/share/** route (the page itself has three independent layers of protection; the API routes have none).</w:t>
      </w:r>
    </w:p>
    <w:p>
      <w:pPr>
        <w:pStyle w:val="ListBullet"/>
        <w:spacing w:after="40"/>
      </w:pPr>
      <w:r>
        <w:t xml:space="preserve">The file-serving route's CSP lacks frame-ancestors (has sandbox only; the page has frame-ancestors 'none').</w:t>
      </w:r>
    </w:p>
    <w:p>
      <w:pPr>
        <w:pStyle w:val="ListBullet"/>
        <w:spacing w:after="40"/>
      </w:pPr>
      <w:r>
        <w:t xml:space="preserve">Permissions-Policy is absent everywhere.</w:t>
      </w:r>
    </w:p>
    <w:p>
      <w:pPr>
        <w:pStyle w:val="ListBullet"/>
        <w:spacing w:after="40"/>
      </w:pPr>
      <w:r>
        <w:t xml:space="preserve">CSP script-src is unrestricted on the public page -- explicitly, deliberately deferred per the code's own comment, which names this exact phase as where that work belongs. Recommended as a separate, larger, application-wide initiative, not part of a small Client-Share-scoped slice.</w:t>
      </w:r>
    </w:p>
    <w:p>
      <w:pPr>
        <w:pStyle w:val="ListBullet"/>
        <w:spacing w:after="40"/>
      </w:pPr>
      <w:r>
        <w:t xml:space="preserve">No cleanup/expiry sweep job exists for sessions/grants/rate-limit buckets (storage growth only, not an access-control issue -- every check is live regardless).</w:t>
      </w:r>
    </w:p>
    <w:p>
      <w:pPr>
        <w:pStyle w:val="ListBullet"/>
        <w:spacing w:after="40"/>
      </w:pPr>
      <w:r>
        <w:t xml:space="preserve">Malformed-request-volume flooding has no dedicated counter (bounded only by a byte-size cap, not a request-count limit).</w:t>
      </w:r>
    </w:p>
    <w:p>
      <w:pPr>
        <w:pStyle w:val="ListBullet"/>
        <w:spacing w:after="40"/>
      </w:pPr>
      <w:r>
        <w:t xml:space="preserve">File-fetch aggregate byte/bandwidth volume is uncapped (bounded only by request count via the shared projection_read budget).</w:t>
      </w:r>
    </w:p>
    <w:p>
      <w:pPr>
        <w:pStyle w:val="ListBullet"/>
        <w:spacing w:after="40"/>
      </w:pPr>
      <w:r>
        <w:t xml:space="preserve">Secret-guessing has no per-link rate-limit scope, unlike PIN guessing -- mitigated by 256-bit secret entropy, making brute force infeasible regardless.</w:t>
      </w:r>
    </w:p>
    <w:p>
      <w:pPr>
        <w:pStyle w:val="ListBullet"/>
        <w:spacing w:after="40"/>
      </w:pPr>
      <w:r>
        <w:t xml:space="preserve">authorDisplayName on public messages is fully client-suppliable with no anti-impersonation control (author_type itself cannot be forged; the display name can be anything).</w:t>
      </w:r>
    </w:p>
    <w:p>
      <w:pPr>
        <w:pStyle w:val="ListBullet"/>
        <w:spacing w:after="40"/>
      </w:pPr>
      <w:r>
        <w:t xml:space="preserve">Client-side stale-tab window after revoke/disable/expire/PIN-change/rotation/unmap -- bounded, no new data exposure, same architectural pattern already found and accepted on the owner side during the Phase 6D audit.</w:t>
      </w:r>
    </w:p>
    <w:p>
      <w:pPr>
        <w:pStyle w:val="ListBullet"/>
        <w:spacing w:after="40"/>
      </w:pPr>
      <w:r>
        <w:t xml:space="preserve">Small touch targets on several Communication History modal action buttons (~20-22px effective height vs. the codebase's own ~34-48px DashboardButton sizing elsewhere).</w:t>
      </w:r>
    </w:p>
    <w:p>
      <w:pPr>
        <w:pStyle w:val="ListBullet"/>
        <w:spacing w:after="40"/>
      </w:pPr>
      <w:r>
        <w:t xml:space="preserve">Task/resource text lacks the same long-unbroken-token overflow guard already applied to message bodies.</w:t>
      </w:r>
    </w:p>
    <w:p>
      <w:pPr>
        <w:pStyle w:val="ListBullet"/>
        <w:spacing w:after="40"/>
      </w:pPr>
      <w:r>
        <w:t xml:space="preserve">RTL: top-level public-page chrome (loading/PIN/error states) has no dir attribute at all; task/resource labels lack per-item dir="auto" the way message bodies get.</w:t>
      </w:r>
    </w:p>
    <w:p>
      <w:pPr>
        <w:pStyle w:val="ListBullet"/>
        <w:spacing w:after="40"/>
      </w:pPr>
      <w:r>
        <w:t xml:space="preserve">Accessibility: some section labels use non-heading elements; several loading/error state transitions lack aria-live/role="status" (in contrast to good coverage already present elsewhere in the same components).</w:t>
      </w:r>
    </w:p>
    <w:p>
      <w:pPr>
        <w:pStyle w:val="Heading2"/>
      </w:pPr>
      <w:r>
        <w:t>7. Exact proposed Phase 7 scope (smallest coherent slice, if authorized)</w:t>
      </w:r>
    </w:p>
    <w:p>
      <w:r>
        <w:t xml:space="preserve">Three purely additive, low-risk response-header changes. No behavior change. No new grant/RLS/schema surface. Not yet authorized -- this is the proposal, not an implementation.</w:t>
      </w:r>
    </w:p>
    <w:p>
      <w:pPr>
        <w:pStyle w:val="ListNumber"/>
        <w:spacing w:after="40"/>
      </w:pPr>
      <w:r>
        <w:t xml:space="preserve">Add X-Robots-Tag: noindex, nofollow, noarchive to all five app/api/share/** routes (mirrors the page's own existing protection).</w:t>
      </w:r>
    </w:p>
    <w:p>
      <w:pPr>
        <w:pStyle w:val="ListNumber"/>
        <w:spacing w:after="40"/>
      </w:pPr>
      <w:r>
        <w:t xml:space="preserve">Add frame-ancestors 'none' to the file-serving route's existing CSP sandbox header (mirrors the page's own CSP; one string change).</w:t>
      </w:r>
    </w:p>
    <w:p>
      <w:pPr>
        <w:pStyle w:val="ListNumber"/>
        <w:spacing w:after="40"/>
      </w:pPr>
      <w:r>
        <w:t xml:space="preserve">Add a conservative Permissions-Policy header (disabling camera/microphone/geolocation) consistently across the page and API routes.</w:t>
      </w:r>
    </w:p>
    <w:p>
      <w:r>
        <w:t xml:space="preserve">Explicitly excluded from this small slice: CSP script-src hardening (a larger, separate, application-wide initiative) and the Disable/Revoke UI question (a product decision, not an implementation task).</w:t>
      </w:r>
    </w:p>
    <w:p>
      <w:pPr>
        <w:pStyle w:val="Heading2"/>
      </w:pPr>
      <w:r>
        <w:t>8. Production-readiness implications</w:t>
      </w:r>
    </w:p>
    <w:p>
      <w:r>
        <w:rPr>
          <w:b/>
        </w:rPr>
        <w:t xml:space="preserve">None of the confirmed gaps blocks Production schema rollout or app deploy. For feature-flag enablement (public launch) specifically: the three-item slice above is recommended before public launch as zero-risk good practice, not a hard blocker; CSP script-src hardening is recommended as a future, separately-scoped initiative; the Disable/Revoke UI question does not block launch since Rotate already covers the operational need; none of the remaining optional items were found to have a concrete, exploited-in-practice risk profile.</w:t>
      </w:r>
    </w:p>
    <w:p>
      <w:pPr>
        <w:pStyle w:val="Heading2"/>
      </w:pPr>
      <w:r>
        <w:t>9. New-conversation start checklist</w:t>
      </w:r>
    </w:p>
    <w:p>
      <w:pPr>
        <w:pStyle w:val="ListNumber"/>
        <w:spacing w:after="40"/>
      </w:pPr>
      <w:r>
        <w:t xml:space="preserve">Attach this updated 24 August handoff document (v7).</w:t>
      </w:r>
    </w:p>
    <w:p>
      <w:pPr>
        <w:pStyle w:val="ListNumber"/>
        <w:spacing w:after="40"/>
      </w:pPr>
      <w:r>
        <w:t xml:space="preserve">Tell the assistant to treat this "Current Master Update — 24 August 2026 (Phase 7 Mapping/Audit)" section as authoritative for Phase 7 status, layered on top of the unchanged sections above it.</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18 commits.</w:t>
      </w:r>
    </w:p>
    <w:p>
      <w:pPr>
        <w:pStyle w:val="ListNumber"/>
        <w:spacing w:after="40"/>
      </w:pPr>
      <w:r>
        <w:t xml:space="preserve">Do not query or modify Production merely to resume development.</w:t>
      </w:r>
    </w:p>
    <w:p>
      <w:pPr>
        <w:pStyle w:val="ListNumber"/>
        <w:spacing w:after="40"/>
      </w:pPr>
      <w:r>
        <w:t xml:space="preserve">Read docs/TEXT2TASK_CLIENT_SHARE_LINK_PHASE_7_AUDIT_AND_PLAN_2026-08-24.md on disk for full citation-backed detail before proposing any implementation.</w:t>
      </w:r>
    </w:p>
    <w:p>
      <w:pPr>
        <w:pStyle w:val="ListNumber"/>
        <w:spacing w:after="40"/>
      </w:pPr>
      <w:r>
        <w:t xml:space="preserve">If continuing Phase 7: either implement the small section 7 slice, resolve the section 4 Disable/Revoke product decision, or explicitly defer the remaining optional items and move toward Phase 8 planning -- do not silently skip the decision points.</w:t>
      </w:r>
    </w:p>
    <w:p>
      <w:pPr>
        <w:pStyle w:val="ListNumber"/>
        <w:spacing w:after="40"/>
      </w:pPr>
      <w:r>
        <w:t xml:space="preserve">Do not skip directly to Phase 8 / Production rollout without the user explicitly closing out Phase 7's open decisions first.</w:t>
      </w:r>
    </w:p>
    <w:p>
      <w:pPr>
        <w:pStyle w:val="Heading2"/>
      </w:pPr>
      <w:r>
        <w:t>10. Do-not-repeat / do-not-regress checklist</w:t>
      </w:r>
    </w:p>
    <w:p>
      <w:pPr>
        <w:pStyle w:val="ListBullet"/>
        <w:spacing w:after="40"/>
      </w:pPr>
      <w:r>
        <w:t xml:space="preserve">Do not restart Phases 0-6 or re-run the Phase 6D audit.</w:t>
      </w:r>
    </w:p>
    <w:p>
      <w:pPr>
        <w:pStyle w:val="ListBullet"/>
        <w:spacing w:after="40"/>
      </w:pPr>
      <w:r>
        <w:t xml:space="preserve">Do not re-audit Phase 7 areas already covered in the linked audit document without a concrete reason (e.g. a code change since this checkpoint).</w:t>
      </w:r>
    </w:p>
    <w:p>
      <w:pPr>
        <w:pStyle w:val="ListBullet"/>
        <w:spacing w:after="40"/>
      </w:pPr>
      <w:r>
        <w:t xml:space="preserve">Do not assume the Disable/Revoke UI absence is a bug and silently "fix" it without an explicit user decision -- Rotate may be the intended sole kill-switch.</w:t>
      </w:r>
    </w:p>
    <w:p>
      <w:pPr>
        <w:pStyle w:val="ListBullet"/>
        <w:spacing w:after="40"/>
      </w:pPr>
      <w:r>
        <w:t xml:space="preserve">Do not implement CSP script-src hardening as part of a small Client Share slice -- it is application-wide scope.</w:t>
      </w:r>
    </w:p>
    <w:p>
      <w:pPr>
        <w:pStyle w:val="ListBullet"/>
        <w:spacing w:after="40"/>
      </w:pPr>
      <w:r>
        <w:t xml:space="preserve">Do not treat any of the optional findings (section 6) as launch-blocking without new evidence.</w:t>
      </w:r>
    </w:p>
    <w:p>
      <w:pPr>
        <w:pStyle w:val="ListBullet"/>
        <w:spacing w:after="40"/>
      </w:pPr>
      <w:r>
        <w:t xml:space="preserve">Do not apply Production migrations, enable the feature flag, or begin Phase 8 without a separate, explicit rollout checkpoint.</w:t>
      </w:r>
    </w:p>
    <w:p>
      <w:pPr>
        <w:pStyle w:val="Heading2"/>
      </w:pPr>
      <w:r>
        <w:t>11. Final stop-point statement</w:t>
      </w:r>
    </w:p>
    <w:p>
      <w:r>
        <w:rPr>
          <w:b/>
        </w:rPr>
        <w:t xml:space="preserve">CURRENT STATUS AT HANDOFF — 24 AUGUST 2026 (Phase 7 mapping/audit turn)</w:t>
      </w:r>
    </w:p>
    <w:p>
      <w:r>
        <w:t xml:space="preserve">Phase 6 (6A/6B/6C) remains COMPLETE, unchanged since the prior update section. A subsequent, read-only Phase 7 hardening audit examined rate limiting, security headers, session/PIN/secret handling, file/resource hardening, public message hardening, revocation/cache edges, owner lifecycle, mobile, RTL, and accessibility against the live repository. Conclusion: PHASE_7_DESIGN_READY_NOT_IMPLEMENTED -- the overwhelming majority of original Phase 7 concerns are already satisfied, but a small, well-evidenced, low-risk implementation slice (three additive response headers) is ready to propose, and one notable finding (Disable/Revoke UI not wired into any reachable owner control) requires an explicit product decision rather than an audit conclusion. The repository checkpoint is main @ 027629a with a clean working tree and no push. No Phase 7 implementation, and no Phase 8 / Production rollout action, is authorized by this document.</w:t>
      </w:r>
    </w:p>
    <w:p>
      <w:r>
        <w:br w:type="page"/>
      </w:r>
    </w:p>
    <w:p>
      <w:pPr>
        <w:pStyle w:val="Heading1"/>
      </w:pPr>
      <w:r>
        <w:t>Current Master Update — 24 August 2026 (Phase 7A/7B/7C/7D — Implementation Results)</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7 Mapping/Audit)" section above. It does not replace that section; both are preserved. This layer covers the four Phase 7 implementation slices (7A header hardening, 7B abuse/session/resource hardening, 7C identity/owner-lifecycle/live-invalidation, 7D final product-hardening closure) that followed the audit, plus the final gap-reconciliation matrix. Status at the end of this layer: PHASE_7_IMPLEMENTED_READY_FOR_USER_BUILD -- not PHASE_7_COMPLETE, which requires the user's own full production build and explicit sign-off, neither of which has happened yet.</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Area / phase</w:t>
            </w:r>
          </w:p>
        </w:tc>
        <w:tc>
          <w:tcPr>
            <w:tcW w:type="dxa" w:w="3350"/>
            <w:shd w:fill="EAF2FF"/>
            <w:vAlign w:val="center"/>
          </w:tcPr>
          <w:p>
            <w:r>
              <w:rPr>
                <w:b/>
                <w:color w:val="2563EB"/>
                <w:sz w:val="17"/>
              </w:rPr>
              <w:t xml:space="preserve">Status</w:t>
            </w:r>
          </w:p>
        </w:tc>
        <w:tc>
          <w:tcPr>
            <w:tcW w:type="dxa" w:w="3352"/>
            <w:shd w:fill="EAF2FF"/>
            <w:vAlign w:val="center"/>
          </w:tcPr>
          <w:p>
            <w:r>
              <w:rPr>
                <w:b/>
                <w:color w:val="2563EB"/>
                <w:sz w:val="17"/>
              </w:rPr>
              <w:t xml:space="preserve">Evidence / checkpoint</w:t>
            </w:r>
          </w:p>
        </w:tc>
      </w:tr>
      <w:tr>
        <w:trPr>
          <w:cantSplit/>
        </w:trPr>
        <w:tc>
          <w:tcPr>
            <w:tcW w:type="dxa" w:w="3350"/>
            <w:vAlign w:val="center"/>
          </w:tcPr>
          <w:p>
            <w:r>
              <w:rPr>
                <w:sz w:val="17"/>
              </w:rPr>
              <w:t xml:space="preserve">Phase 0 — Phase 6</w:t>
            </w:r>
          </w:p>
        </w:tc>
        <w:tc>
          <w:tcPr>
            <w:tcW w:type="dxa" w:w="3350"/>
            <w:vAlign w:val="center"/>
          </w:tcPr>
          <w:p>
            <w:r>
              <w:rPr>
                <w:sz w:val="17"/>
              </w:rPr>
              <w:t xml:space="preserve">COMPLETE (unchanged)</w:t>
            </w:r>
          </w:p>
        </w:tc>
        <w:tc>
          <w:tcPr>
            <w:tcW w:type="dxa" w:w="3352"/>
            <w:vAlign w:val="center"/>
          </w:tcPr>
          <w:p>
            <w:r>
              <w:rPr>
                <w:sz w:val="17"/>
              </w:rPr>
              <w:t xml:space="preserve">See prior update sections above for full detail.</w:t>
            </w:r>
          </w:p>
        </w:tc>
      </w:tr>
      <w:tr>
        <w:trPr>
          <w:cantSplit/>
        </w:trPr>
        <w:tc>
          <w:tcPr>
            <w:tcW w:type="dxa" w:w="3350"/>
            <w:vAlign w:val="center"/>
          </w:tcPr>
          <w:p>
            <w:r>
              <w:rPr>
                <w:sz w:val="17"/>
              </w:rPr>
              <w:t xml:space="preserve">Phase 7 — Mapping/audit</w:t>
            </w:r>
          </w:p>
        </w:tc>
        <w:tc>
          <w:tcPr>
            <w:tcW w:type="dxa" w:w="3350"/>
            <w:vAlign w:val="center"/>
          </w:tcPr>
          <w:p>
            <w:r>
              <w:rPr>
                <w:sz w:val="17"/>
              </w:rPr>
              <w:t xml:space="preserve">CONCLUDED</w:t>
            </w:r>
          </w:p>
        </w:tc>
        <w:tc>
          <w:tcPr>
            <w:tcW w:type="dxa" w:w="3352"/>
            <w:vAlign w:val="center"/>
          </w:tcPr>
          <w:p>
            <w:r>
              <w:rPr>
                <w:sz w:val="17"/>
              </w:rPr>
              <w:t xml:space="preserve">See the "Phase 7 Mapping/Audit" section above.</w:t>
            </w:r>
          </w:p>
        </w:tc>
      </w:tr>
      <w:tr>
        <w:trPr>
          <w:cantSplit/>
        </w:trPr>
        <w:tc>
          <w:tcPr>
            <w:tcW w:type="dxa" w:w="3350"/>
            <w:vAlign w:val="center"/>
          </w:tcPr>
          <w:p>
            <w:r>
              <w:rPr>
                <w:sz w:val="17"/>
              </w:rPr>
              <w:t xml:space="preserve">Phase 7A — Header hardening</w:t>
            </w:r>
          </w:p>
        </w:tc>
        <w:tc>
          <w:tcPr>
            <w:tcW w:type="dxa" w:w="3350"/>
            <w:vAlign w:val="center"/>
          </w:tcPr>
          <w:p>
            <w:r>
              <w:rPr>
                <w:sz w:val="17"/>
              </w:rPr>
              <w:t xml:space="preserve">IMPLEMENTED</w:t>
            </w:r>
          </w:p>
        </w:tc>
        <w:tc>
          <w:tcPr>
            <w:tcW w:type="dxa" w:w="3352"/>
            <w:vAlign w:val="center"/>
          </w:tcPr>
          <w:p>
            <w:r>
              <w:rPr>
                <w:sz w:val="17"/>
              </w:rPr>
              <w:t xml:space="preserve">X-Robots-Tag, file-route frame-ancestors, Permissions-Policy across page + all 5 API routes.</w:t>
            </w:r>
          </w:p>
        </w:tc>
      </w:tr>
      <w:tr>
        <w:trPr>
          <w:cantSplit/>
        </w:trPr>
        <w:tc>
          <w:tcPr>
            <w:tcW w:type="dxa" w:w="3350"/>
            <w:vAlign w:val="center"/>
          </w:tcPr>
          <w:p>
            <w:r>
              <w:rPr>
                <w:sz w:val="17"/>
              </w:rPr>
              <w:t xml:space="preserve">Phase 7B — Abuse/session/resource hardening</w:t>
            </w:r>
          </w:p>
        </w:tc>
        <w:tc>
          <w:tcPr>
            <w:tcW w:type="dxa" w:w="3350"/>
            <w:vAlign w:val="center"/>
          </w:tcPr>
          <w:p>
            <w:r>
              <w:rPr>
                <w:sz w:val="17"/>
              </w:rPr>
              <w:t xml:space="preserve">IMPLEMENTED</w:t>
            </w:r>
          </w:p>
        </w:tc>
        <w:tc>
          <w:tcPr>
            <w:tcW w:type="dxa" w:w="3352"/>
            <w:vAlign w:val="center"/>
          </w:tcPr>
          <w:p>
            <w:r>
              <w:rPr>
                <w:sz w:val="17"/>
              </w:rPr>
              <w:t xml:space="preserve">Cleanup sweep, secret-guessing per-link limiter, malformed-request metering, dedicated file_access limiter.</w:t>
            </w:r>
          </w:p>
        </w:tc>
      </w:tr>
      <w:tr>
        <w:trPr>
          <w:cantSplit/>
        </w:trPr>
        <w:tc>
          <w:tcPr>
            <w:tcW w:type="dxa" w:w="3350"/>
            <w:vAlign w:val="center"/>
          </w:tcPr>
          <w:p>
            <w:r>
              <w:rPr>
                <w:sz w:val="17"/>
              </w:rPr>
              <w:t xml:space="preserve">Phase 7C — Identity/owner-lifecycle/live-invalidation</w:t>
            </w:r>
          </w:p>
        </w:tc>
        <w:tc>
          <w:tcPr>
            <w:tcW w:type="dxa" w:w="3350"/>
            <w:vAlign w:val="center"/>
          </w:tcPr>
          <w:p>
            <w:r>
              <w:rPr>
                <w:sz w:val="17"/>
              </w:rPr>
              <w:t xml:space="preserve">IMPLEMENTED</w:t>
            </w:r>
          </w:p>
        </w:tc>
        <w:tc>
          <w:tcPr>
            <w:tcW w:type="dxa" w:w="3352"/>
            <w:vAlign w:val="center"/>
          </w:tcPr>
          <w:p>
            <w:r>
              <w:rPr>
                <w:sz w:val="17"/>
              </w:rPr>
              <w:t xml:space="preserve">authorDisplayName anti-impersonation, Disable/Re-enable/Revoke/Rotate UI, 60s background revalidation.</w:t>
            </w:r>
          </w:p>
        </w:tc>
      </w:tr>
      <w:tr>
        <w:trPr>
          <w:cantSplit/>
        </w:trPr>
        <w:tc>
          <w:tcPr>
            <w:tcW w:type="dxa" w:w="3350"/>
            <w:vAlign w:val="center"/>
          </w:tcPr>
          <w:p>
            <w:r>
              <w:rPr>
                <w:sz w:val="17"/>
              </w:rPr>
              <w:t xml:space="preserve">Phase 7D — Final product-hardening closure</w:t>
            </w:r>
          </w:p>
        </w:tc>
        <w:tc>
          <w:tcPr>
            <w:tcW w:type="dxa" w:w="3350"/>
            <w:vAlign w:val="center"/>
          </w:tcPr>
          <w:p>
            <w:r>
              <w:rPr>
                <w:sz w:val="17"/>
              </w:rPr>
              <w:t xml:space="preserve">IMPLEMENTED</w:t>
            </w:r>
          </w:p>
        </w:tc>
        <w:tc>
          <w:tcPr>
            <w:tcW w:type="dxa" w:w="3352"/>
            <w:vAlign w:val="center"/>
          </w:tcPr>
          <w:p>
            <w:r>
              <w:rPr>
                <w:sz w:val="17"/>
              </w:rPr>
              <w:t xml:space="preserve">PIN/Expiry/task-and-Resource-mapping/visibility owner UI, mobile touch-targets, RTL per-item direction, accessibility headings/live-regions, proxy.ts test coverage.</w:t>
            </w:r>
          </w:p>
        </w:tc>
      </w:tr>
      <w:tr>
        <w:trPr>
          <w:cantSplit/>
        </w:trPr>
        <w:tc>
          <w:tcPr>
            <w:tcW w:type="dxa" w:w="3350"/>
            <w:vAlign w:val="center"/>
          </w:tcPr>
          <w:p>
            <w:r>
              <w:rPr>
                <w:sz w:val="17"/>
              </w:rPr>
              <w:t xml:space="preserve">Overall Phase 7 status</w:t>
            </w:r>
          </w:p>
        </w:tc>
        <w:tc>
          <w:tcPr>
            <w:tcW w:type="dxa" w:w="3350"/>
            <w:vAlign w:val="center"/>
          </w:tcPr>
          <w:p>
            <w:r>
              <w:rPr>
                <w:sz w:val="17"/>
              </w:rPr>
              <w:t xml:space="preserve">PHASE_7_IMPLEMENTED_READY_FOR_USER_BUILD</w:t>
            </w:r>
          </w:p>
        </w:tc>
        <w:tc>
          <w:tcPr>
            <w:tcW w:type="dxa" w:w="3352"/>
            <w:vAlign w:val="center"/>
          </w:tcPr>
          <w:p>
            <w:r>
              <w:rPr>
                <w:sz w:val="17"/>
              </w:rPr>
              <w:t xml:space="preserve">No known Client Share V1 product gap remains open -- see section 6 below. Full production build and sign-off still outstanding (user's own action).</w:t>
            </w:r>
          </w:p>
        </w:tc>
      </w:tr>
      <w:tr>
        <w:trPr>
          <w:cantSplit/>
        </w:trPr>
        <w:tc>
          <w:tcPr>
            <w:tcW w:type="dxa" w:w="3350"/>
            <w:vAlign w:val="center"/>
          </w:tcPr>
          <w:p>
            <w:r>
              <w:rPr>
                <w:sz w:val="17"/>
              </w:rPr>
              <w:t xml:space="preserve">Next authorized work</w:t>
            </w:r>
          </w:p>
        </w:tc>
        <w:tc>
          <w:tcPr>
            <w:tcW w:type="dxa" w:w="3350"/>
            <w:vAlign w:val="center"/>
          </w:tcPr>
          <w:p>
            <w:r>
              <w:rPr>
                <w:sz w:val="17"/>
              </w:rPr>
              <w:t xml:space="preserve">User decision required</w:t>
            </w:r>
          </w:p>
        </w:tc>
        <w:tc>
          <w:tcPr>
            <w:tcW w:type="dxa" w:w="3352"/>
            <w:vAlign w:val="center"/>
          </w:tcPr>
          <w:p>
            <w:r>
              <w:rPr>
                <w:sz w:val="17"/>
              </w:rPr>
              <w:t xml:space="preserve">Run the full production build; on success, Phase 7 can be marked COMPLETE and Phase 8 (feature flag / Production rollout) planning can begin.</w:t>
            </w:r>
          </w:p>
        </w:tc>
      </w:tr>
    </w:tbl>
    <w:p/>
    <w:p>
      <w:pPr>
        <w:pStyle w:val="Heading2"/>
      </w:pPr>
      <w:r>
        <w:t>2. Git checkpoint</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Branch</w:t>
            </w:r>
          </w:p>
        </w:tc>
        <w:tc>
          <w:tcPr>
            <w:tcW w:type="dxa" w:w="5026"/>
            <w:vAlign w:val="center"/>
          </w:tcPr>
          <w:p>
            <w:r>
              <w:rPr>
                <w:sz w:val="17"/>
              </w:rPr>
              <w:t xml:space="preserve">main</w:t>
            </w:r>
          </w:p>
        </w:tc>
      </w:tr>
      <w:tr>
        <w:trPr>
          <w:cantSplit/>
        </w:trPr>
        <w:tc>
          <w:tcPr>
            <w:tcW w:type="dxa" w:w="5026"/>
            <w:vAlign w:val="center"/>
          </w:tcPr>
          <w:p>
            <w:r>
              <w:rPr>
                <w:sz w:val="17"/>
              </w:rPr>
              <w:t xml:space="preserve">Local divergence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 at this checkpoint</w:t>
            </w:r>
          </w:p>
        </w:tc>
        <w:tc>
          <w:tcPr>
            <w:tcW w:type="dxa" w:w="5026"/>
            <w:vAlign w:val="center"/>
          </w:tcPr>
          <w:p>
            <w:r>
              <w:rPr>
                <w:sz w:val="17"/>
              </w:rPr>
              <w:t xml:space="preserve">Modified/untracked files present from 7A-7D implementation (not yet staged or committed)</w:t>
            </w:r>
          </w:p>
        </w:tc>
      </w:tr>
      <w:tr>
        <w:trPr>
          <w:cantSplit/>
        </w:trPr>
        <w:tc>
          <w:tcPr>
            <w:tcW w:type="dxa" w:w="5026"/>
            <w:vAlign w:val="center"/>
          </w:tcPr>
          <w:p>
            <w:r>
              <w:rPr>
                <w:sz w:val="17"/>
              </w:rPr>
              <w:t xml:space="preserve">Push</w:t>
            </w:r>
          </w:p>
        </w:tc>
        <w:tc>
          <w:tcPr>
            <w:tcW w:type="dxa" w:w="5026"/>
            <w:vAlign w:val="center"/>
          </w:tcPr>
          <w:p>
            <w:r>
              <w:rPr>
                <w:sz w:val="17"/>
              </w:rPr>
              <w:t xml:space="preserve">NOT performed</w:t>
            </w:r>
          </w:p>
        </w:tc>
      </w:tr>
      <w:tr>
        <w:trPr>
          <w:cantSplit/>
        </w:trPr>
        <w:tc>
          <w:tcPr>
            <w:tcW w:type="dxa" w:w="5026"/>
            <w:vAlign w:val="center"/>
          </w:tcPr>
          <w:p>
            <w:r>
              <w:rPr>
                <w:sz w:val="17"/>
              </w:rPr>
              <w:t xml:space="preserve">Production deploy</w:t>
            </w:r>
          </w:p>
        </w:tc>
        <w:tc>
          <w:tcPr>
            <w:tcW w:type="dxa" w:w="5026"/>
            <w:vAlign w:val="center"/>
          </w:tcPr>
          <w:p>
            <w:r>
              <w:rPr>
                <w:sz w:val="17"/>
              </w:rPr>
              <w:t xml:space="preserve">NOT authorized/performed</w:t>
            </w:r>
          </w:p>
        </w:tc>
      </w:tr>
      <w:tr>
        <w:trPr>
          <w:cantSplit/>
        </w:trPr>
        <w:tc>
          <w:tcPr>
            <w:tcW w:type="dxa" w:w="5026"/>
            <w:vAlign w:val="center"/>
          </w:tcPr>
          <w:p>
            <w:r>
              <w:rPr>
                <w:sz w:val="17"/>
              </w:rPr>
              <w:t xml:space="preserve">Migration / SQL</w:t>
            </w:r>
          </w:p>
        </w:tc>
        <w:tc>
          <w:tcPr>
            <w:tcW w:type="dxa" w:w="5026"/>
            <w:vAlign w:val="center"/>
          </w:tcPr>
          <w:p>
            <w:r>
              <w:rPr>
                <w:sz w:val="17"/>
              </w:rPr>
              <w:t xml:space="preserve">NONE required or run across any of 7A/7B/7C/7D</w:t>
            </w:r>
          </w:p>
        </w:tc>
      </w:tr>
    </w:tbl>
    <w:p/>
    <w:p>
      <w:pPr>
        <w:pStyle w:val="Heading2"/>
      </w:pPr>
      <w:r>
        <w:t>3. Full Phase 7 audit + implementation record</w:t>
      </w:r>
    </w:p>
    <w:p>
      <w:r>
        <w:t xml:space="preserve">The complete audit and all four implementation-slice records, with file:line citations, live at:</w:t>
      </w:r>
    </w:p>
    <w:p>
      <w:r>
        <w:rPr>
          <w:rFonts w:ascii="Consolas" w:hAnsi="Consolas"/>
          <w:sz w:val="17"/>
        </w:rPr>
        <w:t xml:space="preserve">docs/TEXT2TASK_CLIENT_SHARE_LINK_PHASE_7_AUDIT_AND_PLAN_2026-08-24.md</w:t>
      </w:r>
    </w:p>
    <w:p>
      <w:r>
        <w:t xml:space="preserve">This section summarizes those records; the markdown document is authoritative for full detail (sections 0, 0B, 0C, 0D).</w:t>
      </w:r>
    </w:p>
    <w:p>
      <w:pPr>
        <w:pStyle w:val="Heading2"/>
      </w:pPr>
      <w:r>
        <w:t>4. Phase 7A — Header hardening (summary)</w:t>
      </w:r>
    </w:p>
    <w:p>
      <w:pPr>
        <w:pStyle w:val="ListBullet"/>
        <w:spacing w:after="40"/>
      </w:pPr>
      <w:r>
        <w:t xml:space="preserve">X-Robots-Tag: noindex, nofollow, noarchive added to all five app/api/share/** routes and the file-streaming response, matching the page's own existing protection.</w:t>
      </w:r>
    </w:p>
    <w:p>
      <w:pPr>
        <w:pStyle w:val="ListBullet"/>
        <w:spacing w:after="40"/>
      </w:pPr>
      <w:r>
        <w:t xml:space="preserve">frame-ancestors 'none' added to the file-serving route's CSP (previously sandbox only).</w:t>
      </w:r>
    </w:p>
    <w:p>
      <w:pPr>
        <w:pStyle w:val="ListBullet"/>
        <w:spacing w:after="40"/>
      </w:pPr>
      <w:r>
        <w:t xml:space="preserve">Permissions-Policy (camera/microphone/geolocation/payment/usb/fullscreen all denied) added consistently across the page and every API route.</w:t>
      </w:r>
    </w:p>
    <w:p>
      <w:r>
        <w:t xml:space="preserve">Verification: targeted route tests for every changed file, full app/api/share + lib/share + app/share regression (1702/1702, 43/43 files at the time), npx tsc --noEmit clean.</w:t>
      </w:r>
    </w:p>
    <w:p>
      <w:pPr>
        <w:pStyle w:val="Heading2"/>
      </w:pPr>
      <w:r>
        <w:t>5. Phase 7B — Abuse/session/resource hardening (summary)</w:t>
      </w:r>
    </w:p>
    <w:p>
      <w:pPr>
        <w:pStyle w:val="ListBullet"/>
        <w:spacing w:after="40"/>
      </w:pPr>
      <w:r>
        <w:t xml:space="preserve">Cleanup sweep (lib/share/share-state-cleanup.server.ts): bounded, probabilistic (~2% of session-exchange calls), deletes only rows more than 24h past their own expires_at from the three ephemeral-state tables. Never touches revoked_at. Fails non-blocking.</w:t>
      </w:r>
    </w:p>
    <w:p>
      <w:pPr>
        <w:pStyle w:val="ListBullet"/>
        <w:spacing w:after="40"/>
      </w:pPr>
      <w:r>
        <w:t xml:space="preserve">Secret-guessing rate limit: a second, share_link-scoped bucket layered onto session_exchange (10/300s), closing the gap PIN verification already had but the secret itself did not.</w:t>
      </w:r>
    </w:p>
    <w:p>
      <w:pPr>
        <w:pStyle w:val="ListBullet"/>
        <w:spacing w:after="40"/>
      </w:pPr>
      <w:r>
        <w:t xml:space="preserve">Malformed-request abuse accounting: the existing rate-limit check moved to the very first thing each write route does (session exchange, message submission), so a flood of malformed/unauthenticated requests is metered before any body parsing.</w:t>
      </w:r>
    </w:p>
    <w:p>
      <w:pPr>
        <w:pStyle w:val="ListBullet"/>
        <w:spacing w:after="40"/>
      </w:pPr>
      <w:r>
        <w:t xml:space="preserve">File/resource abuse: a new, dedicated file_access rate-limit action (60/300s, browser_session-scoped) replacing the shared projection_read budget for file fetches. Aggregate byte/bandwidth volume is bounded via the existing 10MB per-file upload cap combined with this new request-rate limit (600MB worst case per 5-minute window) rather than a new byte-counting subsystem.</w:t>
      </w:r>
    </w:p>
    <w:p>
      <w:r>
        <w:t xml:space="preserve">Verification: targeted tests for every changed file, full app/api/share + lib/share + app/share regression (1726/1726, 44/44 files at the time), npx tsc --noEmit clean.</w:t>
      </w:r>
    </w:p>
    <w:p>
      <w:pPr>
        <w:pStyle w:val="Heading2"/>
      </w:pPr>
      <w:r>
        <w:t>6. Phase 7C — Identity / owner lifecycle / live invalidation (summary)</w:t>
      </w:r>
    </w:p>
    <w:p>
      <w:pPr>
        <w:pStyle w:val="ListBullet"/>
        <w:spacing w:after="40"/>
      </w:pPr>
      <w:r>
        <w:t xml:space="preserve">authorDisplayName anti-impersonation: author_type remains the sole authoritative role signal; a client-supplied display name now always renders as "Client · &lt;name&gt;" -- a fixed, bold trusted-role label followed by a visually subordinate, muted name -- so a spoofed name like "Owner" cannot visually read as the trusted role. New sanitizeDisplayNameText() strips exactly nine Unicode bidi-formatting control codepoints (never ordinary Hebrew/Arabic letters), collapses embedded newlines/tabs to spaces, and applies NFC normalization.</w:t>
      </w:r>
    </w:p>
    <w:p>
      <w:pPr>
        <w:pStyle w:val="ListBullet"/>
        <w:spacing w:after="40"/>
      </w:pPr>
      <w:r>
        <w:t xml:space="preserve">Owner lifecycle closure: reconstructed from the cached historical Phase 2A master handoff ("Active -&gt; copy/reveal link, disable or revoke. Disabled -&gt; re-enable or revoke.") that Disable/Re-enable/Revoke (and Rotate, also found unreachable) were part of the accepted V1 contract, incidentally dropped by a later UX-simplification turn. Wired all four into the existing "Project shared" result view via the pre-existing, already-tested useShareLink() hook actions -- no new RPC.</w:t>
      </w:r>
    </w:p>
    <w:p>
      <w:pPr>
        <w:pStyle w:val="ListBullet"/>
        <w:spacing w:after="40"/>
      </w:pPr>
      <w:r>
        <w:t xml:space="preserve">Revoke uses a genuine two-step confirmation with wording explicitly distinct from Disable (temporary/reversible) and Rotate (secret invalidation, link stays usable).</w:t>
      </w:r>
    </w:p>
    <w:p>
      <w:pPr>
        <w:pStyle w:val="ListBullet"/>
        <w:spacing w:after="40"/>
      </w:pPr>
      <w:r>
        <w:t xml:space="preserve">Stale open tab / live invalidation: the public page now revalidates its projection on focus/visibilitychange and a bounded 60-second interval (chosen against the projection_read rate-limit budget of 120/300s -- a 60s poll consumes at most 5 of those 120 in any window), all gated to the page actually being visible. On access loss (revoke/disable/expiry/PIN-change/rotation), the stale projection is dropped and the page fails closed to the "unavailable" state -- no stale content lingers behind an error banner, and no parallel PIN/secret re-exchange is attempted (the raw secret is never retained after first use).</w:t>
      </w:r>
    </w:p>
    <w:p>
      <w:r>
        <w:t xml:space="preserve">Verification: 30/30 tests in the revalidation test file, full app/share + app/api/share + lib/share regression (1744/1744, 44/44 files at the time), full share-link dashboard component suite (364/364, 13/13 files), npx tsc --noEmit clean.</w:t>
      </w:r>
    </w:p>
    <w:p>
      <w:pPr>
        <w:pStyle w:val="Heading2"/>
      </w:pPr>
      <w:r>
        <w:t>7. Phase 7D — Final product-hardening closure (summary)</w:t>
      </w:r>
    </w:p>
    <w:p>
      <w:pPr>
        <w:pStyle w:val="Heading3"/>
      </w:pPr>
      <w:r>
        <w:t>7.1 Owner-configuration closure</w:t>
      </w:r>
    </w:p>
    <w:p>
      <w:r>
        <w:t xml:space="preserve">Direct repo trace (not assumption) found that ShareLinkAccessControls (PIN/Expiry) and ShareLinkConfigurationEditor (task/Resource mapping, title/status/target-date visibility, subtitle, text direction) -- both already fully built and independently unit-tested during the historical Phase 2B/2C work -- were imported by no rendered parent anywhere in the app, only by their own test files. The same later UX-simplification turn that Phase 7C found had dropped Disable/Revoke had also silently dropped these five owner controls, despite the historical master handoff marking both Phase 2B and Phase 2C COMPLETE and explicitly stating "Optional PIN and optional expiry are included in V1, not deferred to hardening."</w:t>
      </w:r>
    </w:p>
    <w:p>
      <w:r>
        <w:t xml:space="preserve">Closed by wiring the two existing components into ShareLinkPanel's own "Project shared" result view via two new secondary entry buttons ("Edit what client sees", "Manage access") -- no new RPC, no new API route, no second configuration subsystem. All five controls (PIN set/change/remove, Expiry set/change/remove, exact task selection/grouping, exact Resource selection/label/download-permission, and title/status/target-date/subtitle/direction visibility) are now reachable, using the exact same authoritative-refresh, busy/disabled, and double-submit-guarded pattern every other action in this panel already used.</w:t>
      </w:r>
    </w:p>
    <w:p>
      <w:pPr>
        <w:pStyle w:val="Heading3"/>
      </w:pPr>
      <w:r>
        <w:t>7.2 Mobile hardening</w:t>
      </w:r>
    </w:p>
    <w:p>
      <w:pPr>
        <w:pStyle w:val="ListBullet"/>
        <w:spacing w:after="40"/>
      </w:pPr>
      <w:r>
        <w:t xml:space="preserve">Touch targets: the Communication History modal's hand-rolled compact action buttons (Mark reviewed/Resolve/Dismiss/Reply/Analyze, Refresh) gained a practical minHeight (36-40px), up from ~20-22px effective height.</w:t>
      </w:r>
    </w:p>
    <w:p>
      <w:pPr>
        <w:pStyle w:val="ListBullet"/>
        <w:spacing w:after="40"/>
      </w:pPr>
      <w:r>
        <w:t xml:space="preserve">Long-unbroken-string overflow: task titles and resource labels (public page and the configuration editor) now carry the same overflowWrap/wordBreak guard message bodies already had, plus flexWrap on their containing rows so a long string drops to its own line instead of forcing horizontal overflow.</w:t>
      </w:r>
    </w:p>
    <w:p>
      <w:pPr>
        <w:pStyle w:val="Heading3"/>
      </w:pPr>
      <w:r>
        <w:t>7.3 RTL / per-item direction</w:t>
      </w:r>
    </w:p>
    <w:p>
      <w:r>
        <w:t xml:space="preserve">Architecture unchanged: the existing owner-configurable contentDirection remains the single top-level direction control (now also reachable via the configuration editor's own already-built "Text direction" select -- see 7.1), applied via dir={...} on the page/messages root, never forced app-shell-wide. Task titles, resource labels, and configuration-editor row titles now carry dir="auto", matching message bodies/reply text/display names. The public page's top-level loading/PIN/error/rate-limited states, which previously had no dir attribute at all, now carry dir="auto".</w:t>
      </w:r>
    </w:p>
    <w:p>
      <w:pPr>
        <w:pStyle w:val="Heading3"/>
      </w:pPr>
      <w:r>
        <w:t>7.4 Accessibility</w:t>
      </w:r>
    </w:p>
    <w:p>
      <w:pPr>
        <w:pStyle w:val="ListBullet"/>
        <w:spacing w:after="40"/>
      </w:pPr>
      <w:r>
        <w:t xml:space="preserve">Semantic headings: section labels across the public project view and messages section (Progress/Latest update/Tasks/Attachments/Messages) promoted from styled &lt;span&gt; to real &lt;h2&gt; elements; the public page's top-level loading/PIN/unavailable/rate-limited states each gained an &lt;h1&gt; (none existed before).</w:t>
      </w:r>
    </w:p>
    <w:p>
      <w:pPr>
        <w:pStyle w:val="ListBullet"/>
        <w:spacing w:after="40"/>
      </w:pPr>
      <w:r>
        <w:t xml:space="preserve">Live regions: loading states get role="status"/aria-live="polite"; blocking outcomes (unavailable, rate-limited, a message-history load error) get role="alert". Deliberately not applied to the "ready" state or a successful silent background revalidation.</w:t>
      </w:r>
    </w:p>
    <w:p>
      <w:pPr>
        <w:pStyle w:val="ListBullet"/>
        <w:spacing w:after="40"/>
      </w:pPr>
      <w:r>
        <w:t xml:space="preserve">Form/error accessibility: PIN, Expiry, and Resources-load inline error paragraphs in the newly-reachable owner-configuration controls gained role="alert". Every other item already audited as PASS (PIN input label, message/reply textarea labels, icon-only Close button, confirm/cancel pairs, dialog focus-trap/Escape/focus-restoration) was left unchanged -- no existing accessible primitive was replaced.</w:t>
      </w:r>
    </w:p>
    <w:p>
      <w:pPr>
        <w:pStyle w:val="Heading3"/>
      </w:pPr>
      <w:r>
        <w:t>7.5 proxy.ts test closure</w:t>
      </w:r>
    </w:p>
    <w:p>
      <w:r>
        <w:t xml:space="preserve">Extracted a pure, exported isClientSharePagePath(pathname) predicate from the existing inline branch condition (no behavior change) and exported the already-pure SHARE_PUBLIC_PAGE_HEADERS constant. New proxy.test.ts (15 tests) proves the exact Permissions-Policy/X-Robots-Tag/Referrer-Policy/Cache-Control/nosniff/CSP values both as pure data and end-to-end via the real proxy() function against a real NextRequest for /share and /share/[publicId], and proves a representative non-share route (/api/homepage-demo/review, /homepage-demo/review) receives none of the Client Share page's own headers -- no Supabase mocking needed, since both branches return before proxy() constructs its Supabase client.</w:t>
      </w:r>
    </w:p>
    <w:p>
      <w:r>
        <w:rPr>
          <w:b/>
        </w:rPr>
        <w:t xml:space="preserve">Verification: proxy.test.ts 15/15 passing; full share-link component + public share-view suite 412/412 (14/14 files); full Client Share regression (lib/share + app/api/share + app/share + share-link components + proxy.test.ts) 2141/2141 passing across 58/58 files; npx tsc --noEmit clean, run twice; git diff --check clean.</w:t>
      </w:r>
    </w:p>
    <w:p>
      <w:pPr>
        <w:pStyle w:val="Heading2"/>
      </w:pPr>
      <w:r>
        <w:t>8. Final Phase 7 gap-reconciliation matrix</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w:t>
            </w:r>
          </w:p>
        </w:tc>
        <w:tc>
          <w:tcPr>
            <w:tcW w:type="dxa" w:w="3350"/>
            <w:shd w:fill="EAF2FF"/>
            <w:vAlign w:val="center"/>
          </w:tcPr>
          <w:p>
            <w:r>
              <w:rPr>
                <w:b/>
                <w:color w:val="2563EB"/>
                <w:sz w:val="17"/>
              </w:rPr>
              <w:t xml:space="preserve">Finding</w:t>
            </w:r>
          </w:p>
        </w:tc>
        <w:tc>
          <w:tcPr>
            <w:tcW w:type="dxa" w:w="3352"/>
            <w:shd w:fill="EAF2FF"/>
            <w:vAlign w:val="center"/>
          </w:tcPr>
          <w:p>
            <w:r>
              <w:rPr>
                <w:b/>
                <w:color w:val="2563EB"/>
                <w:sz w:val="17"/>
              </w:rPr>
              <w:t xml:space="preserve">Final disposition</w:t>
            </w:r>
          </w:p>
        </w:tc>
      </w:tr>
      <w:tr>
        <w:trPr>
          <w:cantSplit/>
        </w:trPr>
        <w:tc>
          <w:tcPr>
            <w:tcW w:type="dxa" w:w="3350"/>
            <w:vAlign w:val="center"/>
          </w:tcPr>
          <w:p>
            <w:r>
              <w:rPr>
                <w:sz w:val="17"/>
              </w:rPr>
              <w:t xml:space="preserve">1</w:t>
            </w:r>
          </w:p>
        </w:tc>
        <w:tc>
          <w:tcPr>
            <w:tcW w:type="dxa" w:w="3350"/>
            <w:vAlign w:val="center"/>
          </w:tcPr>
          <w:p>
            <w:r>
              <w:rPr>
                <w:sz w:val="17"/>
              </w:rPr>
              <w:t xml:space="preserve">X-Robots-Tag missing on app/api/share/** routes</w:t>
            </w:r>
          </w:p>
        </w:tc>
        <w:tc>
          <w:tcPr>
            <w:tcW w:type="dxa" w:w="3352"/>
            <w:vAlign w:val="center"/>
          </w:tcPr>
          <w:p>
            <w:r>
              <w:rPr>
                <w:sz w:val="17"/>
              </w:rPr>
              <w:t xml:space="preserve">IMPLEMENTED (7A)</w:t>
            </w:r>
          </w:p>
        </w:tc>
      </w:tr>
      <w:tr>
        <w:trPr>
          <w:cantSplit/>
        </w:trPr>
        <w:tc>
          <w:tcPr>
            <w:tcW w:type="dxa" w:w="3350"/>
            <w:vAlign w:val="center"/>
          </w:tcPr>
          <w:p>
            <w:r>
              <w:rPr>
                <w:sz w:val="17"/>
              </w:rPr>
              <w:t xml:space="preserve">2</w:t>
            </w:r>
          </w:p>
        </w:tc>
        <w:tc>
          <w:tcPr>
            <w:tcW w:type="dxa" w:w="3350"/>
            <w:vAlign w:val="center"/>
          </w:tcPr>
          <w:p>
            <w:r>
              <w:rPr>
                <w:sz w:val="17"/>
              </w:rPr>
              <w:t xml:space="preserve">File route CSP lacks frame-ancestors</w:t>
            </w:r>
          </w:p>
        </w:tc>
        <w:tc>
          <w:tcPr>
            <w:tcW w:type="dxa" w:w="3352"/>
            <w:vAlign w:val="center"/>
          </w:tcPr>
          <w:p>
            <w:r>
              <w:rPr>
                <w:sz w:val="17"/>
              </w:rPr>
              <w:t xml:space="preserve">IMPLEMENTED (7A)</w:t>
            </w:r>
          </w:p>
        </w:tc>
      </w:tr>
      <w:tr>
        <w:trPr>
          <w:cantSplit/>
        </w:trPr>
        <w:tc>
          <w:tcPr>
            <w:tcW w:type="dxa" w:w="3350"/>
            <w:vAlign w:val="center"/>
          </w:tcPr>
          <w:p>
            <w:r>
              <w:rPr>
                <w:sz w:val="17"/>
              </w:rPr>
              <w:t xml:space="preserve">3</w:t>
            </w:r>
          </w:p>
        </w:tc>
        <w:tc>
          <w:tcPr>
            <w:tcW w:type="dxa" w:w="3350"/>
            <w:vAlign w:val="center"/>
          </w:tcPr>
          <w:p>
            <w:r>
              <w:rPr>
                <w:sz w:val="17"/>
              </w:rPr>
              <w:t xml:space="preserve">Permissions-Policy absent everywhere</w:t>
            </w:r>
          </w:p>
        </w:tc>
        <w:tc>
          <w:tcPr>
            <w:tcW w:type="dxa" w:w="3352"/>
            <w:vAlign w:val="center"/>
          </w:tcPr>
          <w:p>
            <w:r>
              <w:rPr>
                <w:sz w:val="17"/>
              </w:rPr>
              <w:t xml:space="preserve">IMPLEMENTED (7A); proven end-to-end by proxy.test.ts (7D)</w:t>
            </w:r>
          </w:p>
        </w:tc>
      </w:tr>
      <w:tr>
        <w:trPr>
          <w:cantSplit/>
        </w:trPr>
        <w:tc>
          <w:tcPr>
            <w:tcW w:type="dxa" w:w="3350"/>
            <w:vAlign w:val="center"/>
          </w:tcPr>
          <w:p>
            <w:r>
              <w:rPr>
                <w:sz w:val="17"/>
              </w:rPr>
              <w:t xml:space="preserve">4</w:t>
            </w:r>
          </w:p>
        </w:tc>
        <w:tc>
          <w:tcPr>
            <w:tcW w:type="dxa" w:w="3350"/>
            <w:vAlign w:val="center"/>
          </w:tcPr>
          <w:p>
            <w:r>
              <w:rPr>
                <w:sz w:val="17"/>
              </w:rPr>
              <w:t xml:space="preserve">CSP script-src unrestricted (page)</w:t>
            </w:r>
          </w:p>
        </w:tc>
        <w:tc>
          <w:tcPr>
            <w:tcW w:type="dxa" w:w="3352"/>
            <w:vAlign w:val="center"/>
          </w:tcPr>
          <w:p>
            <w:r>
              <w:rPr>
                <w:sz w:val="17"/>
              </w:rPr>
              <w:t xml:space="preserve">INTENTIONALLY_NOT_IN_V1_CONTRACT -- an app-wide, separately-scoped Next.js initiative, never part of Client Share's own accepted scope</w:t>
            </w:r>
          </w:p>
        </w:tc>
      </w:tr>
      <w:tr>
        <w:trPr>
          <w:cantSplit/>
        </w:trPr>
        <w:tc>
          <w:tcPr>
            <w:tcW w:type="dxa" w:w="3350"/>
            <w:vAlign w:val="center"/>
          </w:tcPr>
          <w:p>
            <w:r>
              <w:rPr>
                <w:sz w:val="17"/>
              </w:rPr>
              <w:t xml:space="preserve">5</w:t>
            </w:r>
          </w:p>
        </w:tc>
        <w:tc>
          <w:tcPr>
            <w:tcW w:type="dxa" w:w="3350"/>
            <w:vAlign w:val="center"/>
          </w:tcPr>
          <w:p>
            <w:r>
              <w:rPr>
                <w:sz w:val="17"/>
              </w:rPr>
              <w:t xml:space="preserve">No cleanup/expiry sweep for sessions/grants/rate-limit buckets</w:t>
            </w:r>
          </w:p>
        </w:tc>
        <w:tc>
          <w:tcPr>
            <w:tcW w:type="dxa" w:w="3352"/>
            <w:vAlign w:val="center"/>
          </w:tcPr>
          <w:p>
            <w:r>
              <w:rPr>
                <w:sz w:val="17"/>
              </w:rPr>
              <w:t xml:space="preserve">IMPLEMENTED (7B)</w:t>
            </w:r>
          </w:p>
        </w:tc>
      </w:tr>
      <w:tr>
        <w:trPr>
          <w:cantSplit/>
        </w:trPr>
        <w:tc>
          <w:tcPr>
            <w:tcW w:type="dxa" w:w="3350"/>
            <w:vAlign w:val="center"/>
          </w:tcPr>
          <w:p>
            <w:r>
              <w:rPr>
                <w:sz w:val="17"/>
              </w:rPr>
              <w:t xml:space="preserve">6</w:t>
            </w:r>
          </w:p>
        </w:tc>
        <w:tc>
          <w:tcPr>
            <w:tcW w:type="dxa" w:w="3350"/>
            <w:vAlign w:val="center"/>
          </w:tcPr>
          <w:p>
            <w:r>
              <w:rPr>
                <w:sz w:val="17"/>
              </w:rPr>
              <w:t xml:space="preserve">Malformed-request-volume flooding uncounted</w:t>
            </w:r>
          </w:p>
        </w:tc>
        <w:tc>
          <w:tcPr>
            <w:tcW w:type="dxa" w:w="3352"/>
            <w:vAlign w:val="center"/>
          </w:tcPr>
          <w:p>
            <w:r>
              <w:rPr>
                <w:sz w:val="17"/>
              </w:rPr>
              <w:t xml:space="preserve">IMPLEMENTED (7B)</w:t>
            </w:r>
          </w:p>
        </w:tc>
      </w:tr>
      <w:tr>
        <w:trPr>
          <w:cantSplit/>
        </w:trPr>
        <w:tc>
          <w:tcPr>
            <w:tcW w:type="dxa" w:w="3350"/>
            <w:vAlign w:val="center"/>
          </w:tcPr>
          <w:p>
            <w:r>
              <w:rPr>
                <w:sz w:val="17"/>
              </w:rPr>
              <w:t xml:space="preserve">7</w:t>
            </w:r>
          </w:p>
        </w:tc>
        <w:tc>
          <w:tcPr>
            <w:tcW w:type="dxa" w:w="3350"/>
            <w:vAlign w:val="center"/>
          </w:tcPr>
          <w:p>
            <w:r>
              <w:rPr>
                <w:sz w:val="17"/>
              </w:rPr>
              <w:t xml:space="preserve">File-fetch aggregate byte/bandwidth uncapped</w:t>
            </w:r>
          </w:p>
        </w:tc>
        <w:tc>
          <w:tcPr>
            <w:tcW w:type="dxa" w:w="3352"/>
            <w:vAlign w:val="center"/>
          </w:tcPr>
          <w:p>
            <w:r>
              <w:rPr>
                <w:sz w:val="17"/>
              </w:rPr>
              <w:t xml:space="preserve">SATISFIED_BY_EQUIVALENT_CONTROL (7B) -- 10MB upload cap x 60/300s file_access limit is a calculable, bounded ceiling</w:t>
            </w:r>
          </w:p>
        </w:tc>
      </w:tr>
      <w:tr>
        <w:trPr>
          <w:cantSplit/>
        </w:trPr>
        <w:tc>
          <w:tcPr>
            <w:tcW w:type="dxa" w:w="3350"/>
            <w:vAlign w:val="center"/>
          </w:tcPr>
          <w:p>
            <w:r>
              <w:rPr>
                <w:sz w:val="17"/>
              </w:rPr>
              <w:t xml:space="preserve">8</w:t>
            </w:r>
          </w:p>
        </w:tc>
        <w:tc>
          <w:tcPr>
            <w:tcW w:type="dxa" w:w="3350"/>
            <w:vAlign w:val="center"/>
          </w:tcPr>
          <w:p>
            <w:r>
              <w:rPr>
                <w:sz w:val="17"/>
              </w:rPr>
              <w:t xml:space="preserve">Secret-guessing has no per-link rate-limit scope</w:t>
            </w:r>
          </w:p>
        </w:tc>
        <w:tc>
          <w:tcPr>
            <w:tcW w:type="dxa" w:w="3352"/>
            <w:vAlign w:val="center"/>
          </w:tcPr>
          <w:p>
            <w:r>
              <w:rPr>
                <w:sz w:val="17"/>
              </w:rPr>
              <w:t xml:space="preserve">IMPLEMENTED (7B)</w:t>
            </w:r>
          </w:p>
        </w:tc>
      </w:tr>
      <w:tr>
        <w:trPr>
          <w:cantSplit/>
        </w:trPr>
        <w:tc>
          <w:tcPr>
            <w:tcW w:type="dxa" w:w="3350"/>
            <w:vAlign w:val="center"/>
          </w:tcPr>
          <w:p>
            <w:r>
              <w:rPr>
                <w:sz w:val="17"/>
              </w:rPr>
              <w:t xml:space="preserve">9</w:t>
            </w:r>
          </w:p>
        </w:tc>
        <w:tc>
          <w:tcPr>
            <w:tcW w:type="dxa" w:w="3350"/>
            <w:vAlign w:val="center"/>
          </w:tcPr>
          <w:p>
            <w:r>
              <w:rPr>
                <w:sz w:val="17"/>
              </w:rPr>
              <w:t xml:space="preserve">authorDisplayName fully spoofable, no anti-impersonation control</w:t>
            </w:r>
          </w:p>
        </w:tc>
        <w:tc>
          <w:tcPr>
            <w:tcW w:type="dxa" w:w="3352"/>
            <w:vAlign w:val="center"/>
          </w:tcPr>
          <w:p>
            <w:r>
              <w:rPr>
                <w:sz w:val="17"/>
              </w:rPr>
              <w:t xml:space="preserve">IMPLEMENTED (7C)</w:t>
            </w:r>
          </w:p>
        </w:tc>
      </w:tr>
      <w:tr>
        <w:trPr>
          <w:cantSplit/>
        </w:trPr>
        <w:tc>
          <w:tcPr>
            <w:tcW w:type="dxa" w:w="3350"/>
            <w:vAlign w:val="center"/>
          </w:tcPr>
          <w:p>
            <w:r>
              <w:rPr>
                <w:sz w:val="17"/>
              </w:rPr>
              <w:t xml:space="preserve">10</w:t>
            </w:r>
          </w:p>
        </w:tc>
        <w:tc>
          <w:tcPr>
            <w:tcW w:type="dxa" w:w="3350"/>
            <w:vAlign w:val="center"/>
          </w:tcPr>
          <w:p>
            <w:r>
              <w:rPr>
                <w:sz w:val="17"/>
              </w:rPr>
              <w:t xml:space="preserve">Client-side stale-tab window after revoke/disable/expire/PIN-change/rotation/unmap</w:t>
            </w:r>
          </w:p>
        </w:tc>
        <w:tc>
          <w:tcPr>
            <w:tcW w:type="dxa" w:w="3352"/>
            <w:vAlign w:val="center"/>
          </w:tcPr>
          <w:p>
            <w:r>
              <w:rPr>
                <w:sz w:val="17"/>
              </w:rPr>
              <w:t xml:space="preserve">IMPLEMENTED (7C)</w:t>
            </w:r>
          </w:p>
        </w:tc>
      </w:tr>
      <w:tr>
        <w:trPr>
          <w:cantSplit/>
        </w:trPr>
        <w:tc>
          <w:tcPr>
            <w:tcW w:type="dxa" w:w="3350"/>
            <w:vAlign w:val="center"/>
          </w:tcPr>
          <w:p>
            <w:r>
              <w:rPr>
                <w:sz w:val="17"/>
              </w:rPr>
              <w:t xml:space="preserve">11</w:t>
            </w:r>
          </w:p>
        </w:tc>
        <w:tc>
          <w:tcPr>
            <w:tcW w:type="dxa" w:w="3350"/>
            <w:vAlign w:val="center"/>
          </w:tcPr>
          <w:p>
            <w:r>
              <w:rPr>
                <w:sz w:val="17"/>
              </w:rPr>
              <w:t xml:space="preserve">Small touch targets in Communication History modal</w:t>
            </w:r>
          </w:p>
        </w:tc>
        <w:tc>
          <w:tcPr>
            <w:tcW w:type="dxa" w:w="3352"/>
            <w:vAlign w:val="center"/>
          </w:tcPr>
          <w:p>
            <w:r>
              <w:rPr>
                <w:sz w:val="17"/>
              </w:rPr>
              <w:t xml:space="preserve">IMPLEMENTED (7D)</w:t>
            </w:r>
          </w:p>
        </w:tc>
      </w:tr>
      <w:tr>
        <w:trPr>
          <w:cantSplit/>
        </w:trPr>
        <w:tc>
          <w:tcPr>
            <w:tcW w:type="dxa" w:w="3350"/>
            <w:vAlign w:val="center"/>
          </w:tcPr>
          <w:p>
            <w:r>
              <w:rPr>
                <w:sz w:val="17"/>
              </w:rPr>
              <w:t xml:space="preserve">12</w:t>
            </w:r>
          </w:p>
        </w:tc>
        <w:tc>
          <w:tcPr>
            <w:tcW w:type="dxa" w:w="3350"/>
            <w:vAlign w:val="center"/>
          </w:tcPr>
          <w:p>
            <w:r>
              <w:rPr>
                <w:sz w:val="17"/>
              </w:rPr>
              <w:t xml:space="preserve">Task/resource text not guarded against overflow</w:t>
            </w:r>
          </w:p>
        </w:tc>
        <w:tc>
          <w:tcPr>
            <w:tcW w:type="dxa" w:w="3352"/>
            <w:vAlign w:val="center"/>
          </w:tcPr>
          <w:p>
            <w:r>
              <w:rPr>
                <w:sz w:val="17"/>
              </w:rPr>
              <w:t xml:space="preserve">IMPLEMENTED (7D)</w:t>
            </w:r>
          </w:p>
        </w:tc>
      </w:tr>
      <w:tr>
        <w:trPr>
          <w:cantSplit/>
        </w:trPr>
        <w:tc>
          <w:tcPr>
            <w:tcW w:type="dxa" w:w="3350"/>
            <w:vAlign w:val="center"/>
          </w:tcPr>
          <w:p>
            <w:r>
              <w:rPr>
                <w:sz w:val="17"/>
              </w:rPr>
              <w:t xml:space="preserve">13</w:t>
            </w:r>
          </w:p>
        </w:tc>
        <w:tc>
          <w:tcPr>
            <w:tcW w:type="dxa" w:w="3350"/>
            <w:vAlign w:val="center"/>
          </w:tcPr>
          <w:p>
            <w:r>
              <w:rPr>
                <w:sz w:val="17"/>
              </w:rPr>
              <w:t xml:space="preserve">RTL: top-level chrome no dir; task/resource labels lack per-item dir="auto"</w:t>
            </w:r>
          </w:p>
        </w:tc>
        <w:tc>
          <w:tcPr>
            <w:tcW w:type="dxa" w:w="3352"/>
            <w:vAlign w:val="center"/>
          </w:tcPr>
          <w:p>
            <w:r>
              <w:rPr>
                <w:sz w:val="17"/>
              </w:rPr>
              <w:t xml:space="preserve">IMPLEMENTED (7D)</w:t>
            </w:r>
          </w:p>
        </w:tc>
      </w:tr>
      <w:tr>
        <w:trPr>
          <w:cantSplit/>
        </w:trPr>
        <w:tc>
          <w:tcPr>
            <w:tcW w:type="dxa" w:w="3350"/>
            <w:vAlign w:val="center"/>
          </w:tcPr>
          <w:p>
            <w:r>
              <w:rPr>
                <w:sz w:val="17"/>
              </w:rPr>
              <w:t xml:space="preserve">14</w:t>
            </w:r>
          </w:p>
        </w:tc>
        <w:tc>
          <w:tcPr>
            <w:tcW w:type="dxa" w:w="3350"/>
            <w:vAlign w:val="center"/>
          </w:tcPr>
          <w:p>
            <w:r>
              <w:rPr>
                <w:sz w:val="17"/>
              </w:rPr>
              <w:t xml:space="preserve">Accessibility: non-heading section labels; missing aria-live/role="status"</w:t>
            </w:r>
          </w:p>
        </w:tc>
        <w:tc>
          <w:tcPr>
            <w:tcW w:type="dxa" w:w="3352"/>
            <w:vAlign w:val="center"/>
          </w:tcPr>
          <w:p>
            <w:r>
              <w:rPr>
                <w:sz w:val="17"/>
              </w:rPr>
              <w:t xml:space="preserve">IMPLEMENTED (7D)</w:t>
            </w:r>
          </w:p>
        </w:tc>
      </w:tr>
      <w:tr>
        <w:trPr>
          <w:cantSplit/>
        </w:trPr>
        <w:tc>
          <w:tcPr>
            <w:tcW w:type="dxa" w:w="3350"/>
            <w:vAlign w:val="center"/>
          </w:tcPr>
          <w:p>
            <w:r>
              <w:rPr>
                <w:sz w:val="17"/>
              </w:rPr>
              <w:t xml:space="preserve">15</w:t>
            </w:r>
          </w:p>
        </w:tc>
        <w:tc>
          <w:tcPr>
            <w:tcW w:type="dxa" w:w="3350"/>
            <w:vAlign w:val="center"/>
          </w:tcPr>
          <w:p>
            <w:r>
              <w:rPr>
                <w:sz w:val="17"/>
              </w:rPr>
              <w:t xml:space="preserve">Disable/Revoke/Re-enable have no reachable owner UI</w:t>
            </w:r>
          </w:p>
        </w:tc>
        <w:tc>
          <w:tcPr>
            <w:tcW w:type="dxa" w:w="3352"/>
            <w:vAlign w:val="center"/>
          </w:tcPr>
          <w:p>
            <w:r>
              <w:rPr>
                <w:sz w:val="17"/>
              </w:rPr>
              <w:t xml:space="preserve">IMPLEMENTED (7C) -- confirmed part of the accepted Phase 2A contract</w:t>
            </w:r>
          </w:p>
        </w:tc>
      </w:tr>
      <w:tr>
        <w:trPr>
          <w:cantSplit/>
        </w:trPr>
        <w:tc>
          <w:tcPr>
            <w:tcW w:type="dxa" w:w="3350"/>
            <w:vAlign w:val="center"/>
          </w:tcPr>
          <w:p>
            <w:r>
              <w:rPr>
                <w:sz w:val="17"/>
              </w:rPr>
              <w:t xml:space="preserve">16</w:t>
            </w:r>
          </w:p>
        </w:tc>
        <w:tc>
          <w:tcPr>
            <w:tcW w:type="dxa" w:w="3350"/>
            <w:vAlign w:val="center"/>
          </w:tcPr>
          <w:p>
            <w:r>
              <w:rPr>
                <w:sz w:val="17"/>
              </w:rPr>
              <w:t xml:space="preserve">PIN/Expiry/task-mapping/Resource-mapping/visibility-controls UI unreachable despite historical Phase 2B/2C COMPLETE status (found during 7D, not by the original audit)</w:t>
            </w:r>
          </w:p>
        </w:tc>
        <w:tc>
          <w:tcPr>
            <w:tcW w:type="dxa" w:w="3352"/>
            <w:vAlign w:val="center"/>
          </w:tcPr>
          <w:p>
            <w:r>
              <w:rPr>
                <w:sz w:val="17"/>
              </w:rPr>
              <w:t xml:space="preserve">IMPLEMENTED (7D)</w:t>
            </w:r>
          </w:p>
        </w:tc>
      </w:tr>
      <w:tr>
        <w:trPr>
          <w:cantSplit/>
        </w:trPr>
        <w:tc>
          <w:tcPr>
            <w:tcW w:type="dxa" w:w="3350"/>
            <w:vAlign w:val="center"/>
          </w:tcPr>
          <w:p>
            <w:r>
              <w:rPr>
                <w:sz w:val="17"/>
              </w:rPr>
              <w:t xml:space="preserve">—</w:t>
            </w:r>
          </w:p>
        </w:tc>
        <w:tc>
          <w:tcPr>
            <w:tcW w:type="dxa" w:w="3350"/>
            <w:vAlign w:val="center"/>
          </w:tcPr>
          <w:p>
            <w:r>
              <w:rPr>
                <w:sz w:val="17"/>
              </w:rPr>
              <w:t xml:space="preserve">proxy.ts had no dedicated test coverage for its own page-level header policy</w:t>
            </w:r>
          </w:p>
        </w:tc>
        <w:tc>
          <w:tcPr>
            <w:tcW w:type="dxa" w:w="3352"/>
            <w:vAlign w:val="center"/>
          </w:tcPr>
          <w:p>
            <w:r>
              <w:rPr>
                <w:sz w:val="17"/>
              </w:rPr>
              <w:t xml:space="preserve">IMPLEMENTED (7D)</w:t>
            </w:r>
          </w:p>
        </w:tc>
      </w:tr>
      <w:tr>
        <w:trPr>
          <w:cantSplit/>
        </w:trPr>
        <w:tc>
          <w:tcPr>
            <w:tcW w:type="dxa" w:w="3350"/>
            <w:vAlign w:val="center"/>
          </w:tcPr>
          <w:p>
            <w:r>
              <w:rPr>
                <w:sz w:val="17"/>
              </w:rPr>
              <w:t xml:space="preserve">—</w:t>
            </w:r>
          </w:p>
        </w:tc>
        <w:tc>
          <w:tcPr>
            <w:tcW w:type="dxa" w:w="3350"/>
            <w:vAlign w:val="center"/>
          </w:tcPr>
          <w:p>
            <w:r>
              <w:rPr>
                <w:sz w:val="17"/>
              </w:rPr>
              <w:t xml:space="preserve">Feature-flag enablement</w:t>
            </w:r>
          </w:p>
        </w:tc>
        <w:tc>
          <w:tcPr>
            <w:tcW w:type="dxa" w:w="3352"/>
            <w:vAlign w:val="center"/>
          </w:tcPr>
          <w:p>
            <w:r>
              <w:rPr>
                <w:sz w:val="17"/>
              </w:rPr>
              <w:t xml:space="preserve">PHASE_8_OPERATIONAL</w:t>
            </w:r>
          </w:p>
        </w:tc>
      </w:tr>
      <w:tr>
        <w:trPr>
          <w:cantSplit/>
        </w:trPr>
        <w:tc>
          <w:tcPr>
            <w:tcW w:type="dxa" w:w="3350"/>
            <w:vAlign w:val="center"/>
          </w:tcPr>
          <w:p>
            <w:r>
              <w:rPr>
                <w:sz w:val="17"/>
              </w:rPr>
              <w:t xml:space="preserve">—</w:t>
            </w:r>
          </w:p>
        </w:tc>
        <w:tc>
          <w:tcPr>
            <w:tcW w:type="dxa" w:w="3350"/>
            <w:vAlign w:val="center"/>
          </w:tcPr>
          <w:p>
            <w:r>
              <w:rPr>
                <w:sz w:val="17"/>
              </w:rPr>
              <w:t xml:space="preserve">Production rollout</w:t>
            </w:r>
          </w:p>
        </w:tc>
        <w:tc>
          <w:tcPr>
            <w:tcW w:type="dxa" w:w="3352"/>
            <w:vAlign w:val="center"/>
          </w:tcPr>
          <w:p>
            <w:r>
              <w:rPr>
                <w:sz w:val="17"/>
              </w:rPr>
              <w:t xml:space="preserve">PHASE_8_OPERATIONAL</w:t>
            </w:r>
          </w:p>
        </w:tc>
      </w:tr>
    </w:tbl>
    <w:p/>
    <w:p>
      <w:r>
        <w:rPr>
          <w:b/>
        </w:rPr>
        <w:t xml:space="preserve">No remaining Client Share V1 product gap is open as of this table. Every row is IMPLEMENTED, SATISFIED_BY_EQUIVALENT_CONTROL, INTENTIONALLY_NOT_IN_V1_CONTRACT, or PHASE_8_OPERATIONAL -- none is a vague "optional later" item.</w:t>
      </w:r>
    </w:p>
    <w:p>
      <w:pPr>
        <w:pStyle w:val="Heading2"/>
      </w:pPr>
      <w:r>
        <w:t>9. Production-readiness implications</w:t>
      </w:r>
    </w:p>
    <w:p>
      <w:r>
        <w:rPr>
          <w:b/>
        </w:rPr>
        <w:t xml:space="preserve">No confirmed Client Share V1 gap remains that would block Production schema rollout, app deploy, or feature-flag enablement. The two items still open (feature-flag enablement, Production rollout) are explicitly Phase 8 operational concerns, not Phase 7 product gaps. The user's own full production build has not yet been run for any of 7A/7B/7C/7D -- that remains the immediate next step before Phase 7 can be marked COMPLETE.</w:t>
      </w:r>
    </w:p>
    <w:p>
      <w:pPr>
        <w:pStyle w:val="Heading2"/>
      </w:pPr>
      <w:r>
        <w:t>10. New-conversation start checklist</w:t>
      </w:r>
    </w:p>
    <w:p>
      <w:pPr>
        <w:pStyle w:val="ListNumber"/>
        <w:spacing w:after="40"/>
      </w:pPr>
      <w:r>
        <w:t xml:space="preserve">Attach this updated 24 August handoff document (v7 -- do not create v8; this is a same-file update).</w:t>
      </w:r>
    </w:p>
    <w:p>
      <w:pPr>
        <w:pStyle w:val="ListNumber"/>
        <w:spacing w:after="40"/>
      </w:pPr>
      <w:r>
        <w:t xml:space="preserve">Tell the assistant to treat this "Current Master Update — 24 August 2026 (Phase 7A/7B/7C/7D — Implementation Results)" section as authoritative for Phase 7 status, layered on top of the unchanged sections above it (including the earlier "Phase 7 Mapping/Audit" section, which remains the original audit record).</w:t>
      </w:r>
    </w:p>
    <w:p>
      <w:pPr>
        <w:pStyle w:val="ListNumber"/>
        <w:spacing w:after="40"/>
      </w:pPr>
      <w:r>
        <w:t xml:space="preserve">Verify the actual repository state first: git status -sb and git log --oneline -6. Do not assume the checkpoint if disk changed after this document was created.</w:t>
      </w:r>
    </w:p>
    <w:p>
      <w:pPr>
        <w:pStyle w:val="ListNumber"/>
        <w:spacing w:after="40"/>
      </w:pPr>
      <w:r>
        <w:t xml:space="preserve">Do not push automatically. At the stop point main was ahead of origin/main by 18 commits, working tree had 7A-7D changes not yet staged/committed.</w:t>
      </w:r>
    </w:p>
    <w:p>
      <w:pPr>
        <w:pStyle w:val="ListNumber"/>
        <w:spacing w:after="40"/>
      </w:pPr>
      <w:r>
        <w:t xml:space="preserve">Do not query or modify Production merely to resume development.</w:t>
      </w:r>
    </w:p>
    <w:p>
      <w:pPr>
        <w:pStyle w:val="ListNumber"/>
        <w:spacing w:after="40"/>
      </w:pPr>
      <w:r>
        <w:t xml:space="preserve">Read docs/TEXT2TASK_CLIENT_SHARE_LINK_PHASE_7_AUDIT_AND_PLAN_2026-08-24.md on disk (sections 0, 0B, 0C, 0D) for full citation-backed detail before proposing any further implementation.</w:t>
      </w:r>
    </w:p>
    <w:p>
      <w:pPr>
        <w:pStyle w:val="ListNumber"/>
        <w:spacing w:after="40"/>
      </w:pPr>
      <w:r>
        <w:t xml:space="preserve">The immediate next step is the user's own full production build. On success, Phase 7 can be marked COMPLETE and Phase 8 (feature-flag / Production rollout) planning can begin -- do not start Phase 8 before that.</w:t>
      </w:r>
    </w:p>
    <w:p>
      <w:pPr>
        <w:pStyle w:val="Heading2"/>
      </w:pPr>
      <w:r>
        <w:t>11. Do-not-repeat / do-not-regress checklist</w:t>
      </w:r>
    </w:p>
    <w:p>
      <w:pPr>
        <w:pStyle w:val="ListBullet"/>
        <w:spacing w:after="40"/>
      </w:pPr>
      <w:r>
        <w:t xml:space="preserve">Do not restart Phases 0-6, the Phase 6D audit, or the Phase 7 mapping/audit.</w:t>
      </w:r>
    </w:p>
    <w:p>
      <w:pPr>
        <w:pStyle w:val="ListBullet"/>
        <w:spacing w:after="40"/>
      </w:pPr>
      <w:r>
        <w:t xml:space="preserve">Do not re-implement any of 7A/7B/7C/7D from scratch -- all four are IMPLEMENTED per section 8's reconciliation matrix.</w:t>
      </w:r>
    </w:p>
    <w:p>
      <w:pPr>
        <w:pStyle w:val="ListBullet"/>
        <w:spacing w:after="40"/>
      </w:pPr>
      <w:r>
        <w:t xml:space="preserve">Do not reintroduce the pre-7C author-identity rendering (a bare client-supplied name with no trusted-role prefix) -- this is a real anti-impersonation control, not a style preference.</w:t>
      </w:r>
    </w:p>
    <w:p>
      <w:pPr>
        <w:pStyle w:val="ListBullet"/>
        <w:spacing w:after="40"/>
      </w:pPr>
      <w:r>
        <w:t xml:space="preserve">Do not remove the Disable/Re-enable/Revoke/Rotate lifecycle controls or the PIN/Expiry/task-and-Resource-mapping/visibility owner-configuration controls from ShareLinkPanel -- both were confirmed, evidenced parts of the accepted V1 contract, not optional additions.</w:t>
      </w:r>
    </w:p>
    <w:p>
      <w:pPr>
        <w:pStyle w:val="ListBullet"/>
        <w:spacing w:after="40"/>
      </w:pPr>
      <w:r>
        <w:t xml:space="preserve">Do not remove or weaken the 60-second background revalidation, its visibility gating, or its fail-closed access-loss behavior.</w:t>
      </w:r>
    </w:p>
    <w:p>
      <w:pPr>
        <w:pStyle w:val="ListBullet"/>
        <w:spacing w:after="40"/>
      </w:pPr>
      <w:r>
        <w:t xml:space="preserve">Do not implement CSP script-src hardening as part of a small Client Share slice -- it remains application-wide scope, intentionally outside this feature's own contract.</w:t>
      </w:r>
    </w:p>
    <w:p>
      <w:pPr>
        <w:pStyle w:val="ListBullet"/>
        <w:spacing w:after="40"/>
      </w:pPr>
      <w:r>
        <w:t xml:space="preserve">Do not apply Production migrations, enable the feature flag, or begin Phase 8 without a separate, explicit rollout checkpoint and without the user's own full production build having passed first.</w:t>
      </w:r>
    </w:p>
    <w:p>
      <w:pPr>
        <w:pStyle w:val="Heading2"/>
      </w:pPr>
      <w:r>
        <w:t>12. Final stop-point statement</w:t>
      </w:r>
    </w:p>
    <w:p>
      <w:r>
        <w:rPr>
          <w:b/>
        </w:rPr>
        <w:t xml:space="preserve">CURRENT STATUS AT HANDOFF — 24 AUGUST 2026 (Phase 7A/7B/7C/7D implementation turn)</w:t>
      </w:r>
    </w:p>
    <w:p>
      <w:r>
        <w:t xml:space="preserve">Phase 6 (6A/6B/6C) remains COMPLETE, unchanged. The Phase 7 mapping/audit concluded PHASE_7_DESIGN_READY_NOT_IMPLEMENTED (see the section above). Four subsequent, explicitly-scoped implementation slices then closed every evidenced gap the audit found, plus one further gap (owner-configuration reachability) discovered during the final slice: 7A (header hardening), 7B (abuse/session/resource hardening), 7C (identity/owner-lifecycle/live-invalidation), and 7D (owner-configuration closure, mobile/RTL/accessibility, proxy.ts test coverage, final reconciliation). The final gap-reconciliation matrix in section 8 above accounts for every item this audit ever found; none remains an open Client Share V1 product gap. Status: PHASE_7_IMPLEMENTED_READY_FOR_USER_BUILD -- not yet PHASE_7_COMPLETE, which requires the user's own full production build and explicit sign-off. No migration, no SQL, no full production build, no stage/commit/push/deploy, no feature-flag change, and no Phase 8 work occurred during any of 7A/7B/7C/7D. The repository checkpoint remains main, ahead of origin/main by 18 commits, with 7A-7D changes present in the working tree but not yet staged or committed.</w:t>
      </w:r>
    </w:p>
    <w:p>
      <w:r>
        <w:br w:type="page"/>
      </w:r>
    </w:p>
    <w:p>
      <w:pPr>
        <w:pStyle w:val="Heading1"/>
      </w:pPr>
      <w:r>
        <w:t>Current Master Update — 24 August 2026 (Phase 7 Final Documentation Closure)</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 same-day continuation appended after the "Current Master Update — 24 August 2026 (Phase 7A/7B/7C/7D — Implementation Results)" section above. It does not replace that section; both are preserved. This layer records the user's own full production build result and formally closes Phase 7. Documentation-only turn: no product code, test, or migration file was changed to produce this section; no SQL was run; no new build was triggered (the build below is the user's own, run outside this session); no stage/commit/push/deploy occurred; the feature flag was not touched; Phase 8 was not started.</w:t>
            </w:r>
          </w:p>
        </w:tc>
      </w:tr>
    </w:tbl>
    <w:p/>
    <w:p>
      <w:pPr>
        <w:pStyle w:val="Heading2"/>
      </w:pPr>
      <w:r>
        <w:t>1. Phase 7 final status</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Phase 7 status</w:t>
            </w:r>
          </w:p>
        </w:tc>
        <w:tc>
          <w:tcPr>
            <w:tcW w:type="dxa" w:w="5026"/>
            <w:vAlign w:val="center"/>
          </w:tcPr>
          <w:p>
            <w:r>
              <w:rPr>
                <w:sz w:val="17"/>
              </w:rPr>
              <w:t xml:space="preserve">PHASE 7 COMPLETE</w:t>
            </w:r>
          </w:p>
        </w:tc>
      </w:tr>
      <w:tr>
        <w:trPr>
          <w:cantSplit/>
        </w:trPr>
        <w:tc>
          <w:tcPr>
            <w:tcW w:type="dxa" w:w="5026"/>
            <w:vAlign w:val="center"/>
          </w:tcPr>
          <w:p>
            <w:r>
              <w:rPr>
                <w:sz w:val="17"/>
              </w:rPr>
              <w:t xml:space="preserve">Phase 8 status</w:t>
            </w:r>
          </w:p>
        </w:tc>
        <w:tc>
          <w:tcPr>
            <w:tcW w:type="dxa" w:w="5026"/>
            <w:vAlign w:val="center"/>
          </w:tcPr>
          <w:p>
            <w:r>
              <w:rPr>
                <w:sz w:val="17"/>
              </w:rPr>
              <w:t xml:space="preserve">PHASE 8 NOT STARTED</w:t>
            </w:r>
          </w:p>
        </w:tc>
      </w:tr>
      <w:tr>
        <w:trPr>
          <w:cantSplit/>
        </w:trPr>
        <w:tc>
          <w:tcPr>
            <w:tcW w:type="dxa" w:w="5026"/>
            <w:vAlign w:val="center"/>
          </w:tcPr>
          <w:p>
            <w:r>
              <w:rPr>
                <w:sz w:val="17"/>
              </w:rPr>
              <w:t xml:space="preserve">Covers</w:t>
            </w:r>
          </w:p>
        </w:tc>
        <w:tc>
          <w:tcPr>
            <w:tcW w:type="dxa" w:w="5026"/>
            <w:vAlign w:val="center"/>
          </w:tcPr>
          <w:p>
            <w:r>
              <w:rPr>
                <w:sz w:val="17"/>
              </w:rPr>
              <w:t xml:space="preserve">Phase 7A (header hardening) + 7B (abuse/session/resource hardening) + 7C (identity/owner-lifecycle/live-invalidation) + 7D (owner-configuration closure, mobile/RTL/accessibility, proxy.ts test closure, final reconciliation)</w:t>
            </w:r>
          </w:p>
        </w:tc>
      </w:tr>
      <w:tr>
        <w:trPr>
          <w:cantSplit/>
        </w:trPr>
        <w:tc>
          <w:tcPr>
            <w:tcW w:type="dxa" w:w="5026"/>
            <w:vAlign w:val="center"/>
          </w:tcPr>
          <w:p>
            <w:r>
              <w:rPr>
                <w:sz w:val="17"/>
              </w:rPr>
              <w:t xml:space="preserve">Basis for closure</w:t>
            </w:r>
          </w:p>
        </w:tc>
        <w:tc>
          <w:tcPr>
            <w:tcW w:type="dxa" w:w="5026"/>
            <w:vAlign w:val="center"/>
          </w:tcPr>
          <w:p>
            <w:r>
              <w:rPr>
                <w:sz w:val="17"/>
              </w:rPr>
              <w:t xml:space="preserve">Final gap-reconciliation matrix confirms no unresolved Client Share V1 product-hardening gap (see section 3 below), AND the user's own full production build has now passed (see section 2 below) -- the one precondition the prior update layer named as still outstanding.</w:t>
            </w:r>
          </w:p>
        </w:tc>
      </w:tr>
    </w:tbl>
    <w:p/>
    <w:p>
      <w:r>
        <w:rPr>
          <w:b/>
        </w:rPr>
        <w:t xml:space="preserve">PHASE 7 COMPLETE is distinct from PHASE 8 NOT STARTED: closing Phase 7 authorizes moving to Phase 8's own mapping/audit turn next (section 5 below); it does NOT itself authorize Production rollout, feature-flag enablement, or any Phase 8 implementation.</w:t>
      </w:r>
    </w:p>
    <w:p>
      <w:pPr>
        <w:pStyle w:val="Heading2"/>
      </w:pPr>
      <w:r>
        <w:t>2. User's full production build (recorded, not run by this documentation session)</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Result</w:t>
            </w:r>
          </w:p>
        </w:tc>
      </w:tr>
      <w:tr>
        <w:trPr>
          <w:cantSplit/>
        </w:trPr>
        <w:tc>
          <w:tcPr>
            <w:tcW w:type="dxa" w:w="5026"/>
            <w:vAlign w:val="center"/>
          </w:tcPr>
          <w:p>
            <w:r>
              <w:rPr>
                <w:sz w:val="17"/>
              </w:rPr>
              <w:t xml:space="preserve">Build tool</w:t>
            </w:r>
          </w:p>
        </w:tc>
        <w:tc>
          <w:tcPr>
            <w:tcW w:type="dxa" w:w="5026"/>
            <w:vAlign w:val="center"/>
          </w:tcPr>
          <w:p>
            <w:r>
              <w:rPr>
                <w:sz w:val="17"/>
              </w:rPr>
              <w:t xml:space="preserve">Next.js 16.1.6 (Turbopack)</w:t>
            </w:r>
          </w:p>
        </w:tc>
      </w:tr>
      <w:tr>
        <w:trPr>
          <w:cantSplit/>
        </w:trPr>
        <w:tc>
          <w:tcPr>
            <w:tcW w:type="dxa" w:w="5026"/>
            <w:vAlign w:val="center"/>
          </w:tcPr>
          <w:p>
            <w:r>
              <w:rPr>
                <w:sz w:val="17"/>
              </w:rPr>
              <w:t xml:space="preserve">Compile</w:t>
            </w:r>
          </w:p>
        </w:tc>
        <w:tc>
          <w:tcPr>
            <w:tcW w:type="dxa" w:w="5026"/>
            <w:vAlign w:val="center"/>
          </w:tcPr>
          <w:p>
            <w:r>
              <w:rPr>
                <w:sz w:val="17"/>
              </w:rPr>
              <w:t xml:space="preserve">PASS -- "Compiled successfully in 34.6s"</w:t>
            </w:r>
          </w:p>
        </w:tc>
      </w:tr>
      <w:tr>
        <w:trPr>
          <w:cantSplit/>
        </w:trPr>
        <w:tc>
          <w:tcPr>
            <w:tcW w:type="dxa" w:w="5026"/>
            <w:vAlign w:val="center"/>
          </w:tcPr>
          <w:p>
            <w:r>
              <w:rPr>
                <w:sz w:val="17"/>
              </w:rPr>
              <w:t xml:space="preserve">TypeScript</w:t>
            </w:r>
          </w:p>
        </w:tc>
        <w:tc>
          <w:tcPr>
            <w:tcW w:type="dxa" w:w="5026"/>
            <w:vAlign w:val="center"/>
          </w:tcPr>
          <w:p>
            <w:r>
              <w:rPr>
                <w:sz w:val="17"/>
              </w:rPr>
              <w:t xml:space="preserve">PASS -- "Finished TypeScript in 25.0s"</w:t>
            </w:r>
          </w:p>
        </w:tc>
      </w:tr>
      <w:tr>
        <w:trPr>
          <w:cantSplit/>
        </w:trPr>
        <w:tc>
          <w:tcPr>
            <w:tcW w:type="dxa" w:w="5026"/>
            <w:vAlign w:val="center"/>
          </w:tcPr>
          <w:p>
            <w:r>
              <w:rPr>
                <w:sz w:val="17"/>
              </w:rPr>
              <w:t xml:space="preserve">Page-data collection</w:t>
            </w:r>
          </w:p>
        </w:tc>
        <w:tc>
          <w:tcPr>
            <w:tcW w:type="dxa" w:w="5026"/>
            <w:vAlign w:val="center"/>
          </w:tcPr>
          <w:p>
            <w:r>
              <w:rPr>
                <w:sz w:val="17"/>
              </w:rPr>
              <w:t xml:space="preserve">PASS -- "Collecting page data using 3 workers in 1596.9ms"</w:t>
            </w:r>
          </w:p>
        </w:tc>
      </w:tr>
      <w:tr>
        <w:trPr>
          <w:cantSplit/>
        </w:trPr>
        <w:tc>
          <w:tcPr>
            <w:tcW w:type="dxa" w:w="5026"/>
            <w:vAlign w:val="center"/>
          </w:tcPr>
          <w:p>
            <w:r>
              <w:rPr>
                <w:sz w:val="17"/>
              </w:rPr>
              <w:t xml:space="preserve">Static generation</w:t>
            </w:r>
          </w:p>
        </w:tc>
        <w:tc>
          <w:tcPr>
            <w:tcW w:type="dxa" w:w="5026"/>
            <w:vAlign w:val="center"/>
          </w:tcPr>
          <w:p>
            <w:r>
              <w:rPr>
                <w:sz w:val="17"/>
              </w:rPr>
              <w:t xml:space="preserve">PASS -- 90/90 pages -- "Generating static pages using 3 workers (90/90) in 2.7s"</w:t>
            </w:r>
          </w:p>
        </w:tc>
      </w:tr>
      <w:tr>
        <w:trPr>
          <w:cantSplit/>
        </w:trPr>
        <w:tc>
          <w:tcPr>
            <w:tcW w:type="dxa" w:w="5026"/>
            <w:vAlign w:val="center"/>
          </w:tcPr>
          <w:p>
            <w:r>
              <w:rPr>
                <w:sz w:val="17"/>
              </w:rPr>
              <w:t xml:space="preserve">Page-optimization finalization</w:t>
            </w:r>
          </w:p>
        </w:tc>
        <w:tc>
          <w:tcPr>
            <w:tcW w:type="dxa" w:w="5026"/>
            <w:vAlign w:val="center"/>
          </w:tcPr>
          <w:p>
            <w:r>
              <w:rPr>
                <w:sz w:val="17"/>
              </w:rPr>
              <w:t xml:space="preserve">PASS -- "Finalizing page optimization in 10.2ms"</w:t>
            </w:r>
          </w:p>
        </w:tc>
      </w:tr>
      <w:tr>
        <w:trPr>
          <w:cantSplit/>
        </w:trPr>
        <w:tc>
          <w:tcPr>
            <w:tcW w:type="dxa" w:w="5026"/>
            <w:vAlign w:val="center"/>
          </w:tcPr>
          <w:p>
            <w:r>
              <w:rPr>
                <w:sz w:val="17"/>
              </w:rPr>
              <w:t xml:space="preserve">Overall build result</w:t>
            </w:r>
          </w:p>
        </w:tc>
        <w:tc>
          <w:tcPr>
            <w:tcW w:type="dxa" w:w="5026"/>
            <w:vAlign w:val="center"/>
          </w:tcPr>
          <w:p>
            <w:r>
              <w:rPr>
                <w:sz w:val="17"/>
              </w:rPr>
              <w:t xml:space="preserve">PASS</w:t>
            </w:r>
          </w:p>
        </w:tc>
      </w:tr>
    </w:tbl>
    <w:p/>
    <w:p>
      <w:r>
        <w:t xml:space="preserve">Critical Client Share routes confirmed present in the build output: /share/[publicId], /api/share/session, /api/share/[publicId]/projection, /api/share/[publicId]/messages, /api/share/[publicId]/resources/[fileRef].</w:t>
      </w:r>
    </w:p>
    <w:p>
      <w:r>
        <w:t xml:space="preserve">Prior Phase 7 verification, carried forward unchanged (not re-run this turn): broad Client Share regression 2141/2141 passing across 58/58 files; npx tsc --noEmit clean; git diff --check clean; no migration required for any of 7A/7B/7C/7D.</w:t>
      </w:r>
    </w:p>
    <w:p>
      <w:pPr>
        <w:pStyle w:val="Heading2"/>
      </w:pPr>
      <w:r>
        <w:t>3. Final gap-reconciliation recount (correcting a prior chat-summary arithmetic slip)</w:t>
      </w:r>
    </w:p>
    <w:p>
      <w:r>
        <w:t xml:space="preserve">A prior turn's own chat-only summary stated the disposition breakdown as "13 IMPLEMENTED + 1 SATISFIED_BY_EQUIVALENT_CONTROL + 1 INTENTIONALLY_NOT_IN_V1_CONTRACT = 16," which sums to 15, not 16. Mechanically recounting the actual matrix in docs/TEXT2TASK_CLIENT_SHARE_LINK_PHASE_7_AUDIT_AND_PLAN_2026-08-24.md (section 0D.8) found the table itself, and its "16" numbered-finding count, were already correct -- the arithmetic error was confined to that one chat response's prose recap, never to the document. The markdown document now also carries an explicit, mechanically-verifiable count so this never needs re-deriving from memory.</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7"/>
      </w:tblGrid>
      <w:tr>
        <w:trPr>
          <w:tblHeader w:val="true"/>
          <w:cantSplit/>
        </w:trPr>
        <w:tc>
          <w:tcPr>
            <w:tcW w:type="dxa" w:w="1675"/>
            <w:shd w:fill="EAF2FF"/>
            <w:vAlign w:val="center"/>
          </w:tcPr>
          <w:p>
            <w:r>
              <w:rPr>
                <w:b/>
                <w:color w:val="2563EB"/>
                <w:sz w:val="17"/>
              </w:rPr>
              <w:t xml:space="preserve">Scope</w:t>
            </w:r>
          </w:p>
        </w:tc>
        <w:tc>
          <w:tcPr>
            <w:tcW w:type="dxa" w:w="1675"/>
            <w:shd w:fill="EAF2FF"/>
            <w:vAlign w:val="center"/>
          </w:tcPr>
          <w:p>
            <w:r>
              <w:rPr>
                <w:b/>
                <w:color w:val="2563EB"/>
                <w:sz w:val="17"/>
              </w:rPr>
              <w:t xml:space="preserve">IMPLEMENTED</w:t>
            </w:r>
          </w:p>
        </w:tc>
        <w:tc>
          <w:tcPr>
            <w:tcW w:type="dxa" w:w="1675"/>
            <w:shd w:fill="EAF2FF"/>
            <w:vAlign w:val="center"/>
          </w:tcPr>
          <w:p>
            <w:r>
              <w:rPr>
                <w:b/>
                <w:color w:val="2563EB"/>
                <w:sz w:val="17"/>
              </w:rPr>
              <w:t xml:space="preserve">SATISFIED_BY_EQUIVALENT_CONTROL</w:t>
            </w:r>
          </w:p>
        </w:tc>
        <w:tc>
          <w:tcPr>
            <w:tcW w:type="dxa" w:w="1675"/>
            <w:shd w:fill="EAF2FF"/>
            <w:vAlign w:val="center"/>
          </w:tcPr>
          <w:p>
            <w:r>
              <w:rPr>
                <w:b/>
                <w:color w:val="2563EB"/>
                <w:sz w:val="17"/>
              </w:rPr>
              <w:t xml:space="preserve">INTENTIONALLY_NOT_IN_V1_CONTRACT</w:t>
            </w:r>
          </w:p>
        </w:tc>
        <w:tc>
          <w:tcPr>
            <w:tcW w:type="dxa" w:w="1675"/>
            <w:shd w:fill="EAF2FF"/>
            <w:vAlign w:val="center"/>
          </w:tcPr>
          <w:p>
            <w:r>
              <w:rPr>
                <w:b/>
                <w:color w:val="2563EB"/>
                <w:sz w:val="17"/>
              </w:rPr>
              <w:t xml:space="preserve">PHASE_8_OPERATIONAL</w:t>
            </w:r>
          </w:p>
        </w:tc>
        <w:tc>
          <w:tcPr>
            <w:tcW w:type="dxa" w:w="1677"/>
            <w:shd w:fill="EAF2FF"/>
            <w:vAlign w:val="center"/>
          </w:tcPr>
          <w:p>
            <w:r>
              <w:rPr>
                <w:b/>
                <w:color w:val="2563EB"/>
                <w:sz w:val="17"/>
              </w:rPr>
              <w:t xml:space="preserve">Total</w:t>
            </w:r>
          </w:p>
        </w:tc>
      </w:tr>
      <w:tr>
        <w:trPr>
          <w:cantSplit/>
        </w:trPr>
        <w:tc>
          <w:tcPr>
            <w:tcW w:type="dxa" w:w="1675"/>
            <w:vAlign w:val="center"/>
          </w:tcPr>
          <w:p>
            <w:r>
              <w:rPr>
                <w:sz w:val="17"/>
              </w:rPr>
              <w:t xml:space="preserve">16 numbered findings only</w:t>
            </w:r>
          </w:p>
        </w:tc>
        <w:tc>
          <w:tcPr>
            <w:tcW w:type="dxa" w:w="1675"/>
            <w:vAlign w:val="center"/>
          </w:tcPr>
          <w:p>
            <w:r>
              <w:rPr>
                <w:sz w:val="17"/>
              </w:rPr>
              <w:t xml:space="preserve">14</w:t>
            </w:r>
          </w:p>
        </w:tc>
        <w:tc>
          <w:tcPr>
            <w:tcW w:type="dxa" w:w="1675"/>
            <w:vAlign w:val="center"/>
          </w:tcPr>
          <w:p>
            <w:r>
              <w:rPr>
                <w:sz w:val="17"/>
              </w:rPr>
              <w:t xml:space="preserve">1</w:t>
            </w:r>
          </w:p>
        </w:tc>
        <w:tc>
          <w:tcPr>
            <w:tcW w:type="dxa" w:w="1675"/>
            <w:vAlign w:val="center"/>
          </w:tcPr>
          <w:p>
            <w:r>
              <w:rPr>
                <w:sz w:val="17"/>
              </w:rPr>
              <w:t xml:space="preserve">1</w:t>
            </w:r>
          </w:p>
        </w:tc>
        <w:tc>
          <w:tcPr>
            <w:tcW w:type="dxa" w:w="1675"/>
            <w:vAlign w:val="center"/>
          </w:tcPr>
          <w:p>
            <w:r>
              <w:rPr>
                <w:sz w:val="17"/>
              </w:rPr>
              <w:t xml:space="preserve">0</w:t>
            </w:r>
          </w:p>
        </w:tc>
        <w:tc>
          <w:tcPr>
            <w:tcW w:type="dxa" w:w="1677"/>
            <w:vAlign w:val="center"/>
          </w:tcPr>
          <w:p>
            <w:r>
              <w:rPr>
                <w:sz w:val="17"/>
              </w:rPr>
              <w:t xml:space="preserve">16</w:t>
            </w:r>
          </w:p>
        </w:tc>
      </w:tr>
      <w:tr>
        <w:trPr>
          <w:cantSplit/>
        </w:trPr>
        <w:tc>
          <w:tcPr>
            <w:tcW w:type="dxa" w:w="1675"/>
            <w:vAlign w:val="center"/>
          </w:tcPr>
          <w:p>
            <w:r>
              <w:rPr>
                <w:sz w:val="17"/>
              </w:rPr>
              <w:t xml:space="preserve">Full matrix (16 numbered + 3 additional rows)</w:t>
            </w:r>
          </w:p>
        </w:tc>
        <w:tc>
          <w:tcPr>
            <w:tcW w:type="dxa" w:w="1675"/>
            <w:vAlign w:val="center"/>
          </w:tcPr>
          <w:p>
            <w:r>
              <w:rPr>
                <w:sz w:val="17"/>
              </w:rPr>
              <w:t xml:space="preserve">15</w:t>
            </w:r>
          </w:p>
        </w:tc>
        <w:tc>
          <w:tcPr>
            <w:tcW w:type="dxa" w:w="1675"/>
            <w:vAlign w:val="center"/>
          </w:tcPr>
          <w:p>
            <w:r>
              <w:rPr>
                <w:sz w:val="17"/>
              </w:rPr>
              <w:t xml:space="preserve">1</w:t>
            </w:r>
          </w:p>
        </w:tc>
        <w:tc>
          <w:tcPr>
            <w:tcW w:type="dxa" w:w="1675"/>
            <w:vAlign w:val="center"/>
          </w:tcPr>
          <w:p>
            <w:r>
              <w:rPr>
                <w:sz w:val="17"/>
              </w:rPr>
              <w:t xml:space="preserve">1</w:t>
            </w:r>
          </w:p>
        </w:tc>
        <w:tc>
          <w:tcPr>
            <w:tcW w:type="dxa" w:w="1675"/>
            <w:vAlign w:val="center"/>
          </w:tcPr>
          <w:p>
            <w:r>
              <w:rPr>
                <w:sz w:val="17"/>
              </w:rPr>
              <w:t xml:space="preserve">2</w:t>
            </w:r>
          </w:p>
        </w:tc>
        <w:tc>
          <w:tcPr>
            <w:tcW w:type="dxa" w:w="1677"/>
            <w:vAlign w:val="center"/>
          </w:tcPr>
          <w:p>
            <w:r>
              <w:rPr>
                <w:sz w:val="17"/>
              </w:rPr>
              <w:t xml:space="preserve">19</w:t>
            </w:r>
          </w:p>
        </w:tc>
      </w:tr>
    </w:tbl>
    <w:p/>
    <w:p>
      <w:r>
        <w:t xml:space="preserve">No row in the matrix was added, removed, or reclassified by this recount -- every disposition was already correct; only the missing explicit count was added to the markdown document.</w:t>
      </w:r>
    </w:p>
    <w:p>
      <w:r>
        <w:rPr>
          <w:b/>
        </w:rPr>
        <w:t xml:space="preserve">Conclusion: no real unresolved Client Share V1 product-hardening gap exists in the matrix. This is the basis for closing Phase 7 in section 1 above.</w:t>
      </w:r>
    </w:p>
    <w:p>
      <w:pPr>
        <w:pStyle w:val="Heading2"/>
      </w:pPr>
      <w:r>
        <w:t>4. Git checkpoint (read-only this turn)</w:t>
      </w:r>
    </w:p>
    <w:tbl>
      <w:tblPr>
        <w:tblStyle w:val="TableGrid"/>
        <w:tblW w:type="auto" w:w="0"/>
        <w:jc w:val="center"/>
        <w:tblLayout w:type="autofit"/>
        <w:tblLook w:firstColumn="1" w:firstRow="1" w:lastColumn="0" w:lastRow="0" w:noHBand="0" w:noVBand="1" w:val="04A0"/>
      </w:tblPr>
      <w:tblGrid>
        <w:gridCol w:w="5026"/>
        <w:gridCol w:w="5026"/>
      </w:tblGrid>
      <w:tr>
        <w:trPr>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HEAD</w:t>
            </w:r>
          </w:p>
        </w:tc>
        <w:tc>
          <w:tcPr>
            <w:tcW w:type="dxa" w:w="5026"/>
            <w:vAlign w:val="center"/>
          </w:tcPr>
          <w:p>
            <w:r>
              <w:rPr>
                <w:sz w:val="17"/>
              </w:rPr>
              <w:t xml:space="preserve">027629a -- unchanged from every prior Phase 7 checkpoint</w:t>
            </w:r>
          </w:p>
        </w:tc>
      </w:tr>
      <w:tr>
        <w:trPr>
          <w:cantSplit/>
        </w:trPr>
        <w:tc>
          <w:tcPr>
            <w:tcW w:type="dxa" w:w="5026"/>
            <w:vAlign w:val="center"/>
          </w:tcPr>
          <w:p>
            <w:r>
              <w:rPr>
                <w:sz w:val="17"/>
              </w:rPr>
              <w:t xml:space="preserve">Branch vs. remote</w:t>
            </w:r>
          </w:p>
        </w:tc>
        <w:tc>
          <w:tcPr>
            <w:tcW w:type="dxa" w:w="5026"/>
            <w:vAlign w:val="center"/>
          </w:tcPr>
          <w:p>
            <w:r>
              <w:rPr>
                <w:sz w:val="17"/>
              </w:rPr>
              <w:t xml:space="preserve">main...origin/main [ahead 18]</w:t>
            </w:r>
          </w:p>
        </w:tc>
      </w:tr>
      <w:tr>
        <w:trPr>
          <w:cantSplit/>
        </w:trPr>
        <w:tc>
          <w:tcPr>
            <w:tcW w:type="dxa" w:w="5026"/>
            <w:vAlign w:val="center"/>
          </w:tcPr>
          <w:p>
            <w:r>
              <w:rPr>
                <w:sz w:val="17"/>
              </w:rPr>
              <w:t xml:space="preserve">Working tree</w:t>
            </w:r>
          </w:p>
        </w:tc>
        <w:tc>
          <w:tcPr>
            <w:tcW w:type="dxa" w:w="5026"/>
            <w:vAlign w:val="center"/>
          </w:tcPr>
          <w:p>
            <w:r>
              <w:rPr>
                <w:sz w:val="17"/>
              </w:rPr>
              <w:t xml:space="preserve">7A/7B/7C/7D changes present, NOT staged, NOT committed</w:t>
            </w:r>
          </w:p>
        </w:tc>
      </w:tr>
      <w:tr>
        <w:trPr>
          <w:cantSplit/>
        </w:trPr>
        <w:tc>
          <w:tcPr>
            <w:tcW w:type="dxa" w:w="5026"/>
            <w:vAlign w:val="center"/>
          </w:tcPr>
          <w:p>
            <w:r>
              <w:rPr>
                <w:sz w:val="17"/>
              </w:rPr>
              <w:t xml:space="preserve">This documentation turn's own changes</w:t>
            </w:r>
          </w:p>
        </w:tc>
        <w:tc>
          <w:tcPr>
            <w:tcW w:type="dxa" w:w="5026"/>
            <w:vAlign w:val="center"/>
          </w:tcPr>
          <w:p>
            <w:r>
              <w:rPr>
                <w:sz w:val="17"/>
              </w:rPr>
              <w:t xml:space="preserve">docs/TEXT2TASK_CLIENT_SHARE_LINK_PHASE_7_AUDIT_AND_PLAN_2026-08-24.md and this handoff document only</w:t>
            </w:r>
          </w:p>
        </w:tc>
      </w:tr>
    </w:tbl>
    <w:p/>
    <w:p>
      <w:r>
        <w:t xml:space="preserve">No git add, commit, push, or any destructive git operation was performed this turn. Staging/committing the full 7A-7D + documentation change set remains the user's own next action.</w:t>
      </w:r>
    </w:p>
    <w:p>
      <w:pPr>
        <w:pStyle w:val="Heading2"/>
      </w:pPr>
      <w:r>
        <w:t>5. Next authorized step: Phase 8 -- mapping/audit first, NOT rollout</w:t>
      </w:r>
    </w:p>
    <w:p>
      <w:r>
        <w:rPr>
          <w:b/>
        </w:rPr>
        <w:t xml:space="preserve">The next authorized development activity is PHASE 8 -- MAPPING / AUDIT FIRST. Immediate Production rollout is explicitly NOT authorized by this document.</w:t>
      </w:r>
    </w:p>
    <w:p>
      <w:r>
        <w:t xml:space="preserve">Phase 8's own audit should inspect:</w:t>
      </w:r>
    </w:p>
    <w:p>
      <w:pPr>
        <w:pStyle w:val="ListBullet"/>
        <w:spacing w:after="40"/>
      </w:pPr>
      <w:r>
        <w:t xml:space="preserve">Complete regression/security closure (this document's own Phase 7 record as the baseline).</w:t>
      </w:r>
    </w:p>
    <w:p>
      <w:pPr>
        <w:pStyle w:val="ListBullet"/>
        <w:spacing w:after="40"/>
      </w:pPr>
      <w:r>
        <w:t xml:space="preserve">The Production migration chain (none was required by any Client Share Phase 7 work; Phase 8 must independently verify the full chain up to that point).</w:t>
      </w:r>
    </w:p>
    <w:p>
      <w:pPr>
        <w:pStyle w:val="ListBullet"/>
        <w:spacing w:after="40"/>
      </w:pPr>
      <w:r>
        <w:t xml:space="preserve">Deployment ordering.</w:t>
      </w:r>
    </w:p>
    <w:p>
      <w:pPr>
        <w:pStyle w:val="ListBullet"/>
        <w:spacing w:after="40"/>
      </w:pPr>
      <w:r>
        <w:t xml:space="preserve">Feature-flag rollout mechanics.</w:t>
      </w:r>
    </w:p>
    <w:p>
      <w:pPr>
        <w:pStyle w:val="ListBullet"/>
        <w:spacing w:after="40"/>
      </w:pPr>
      <w:r>
        <w:t xml:space="preserve">Monitoring.</w:t>
      </w:r>
    </w:p>
    <w:p>
      <w:pPr>
        <w:pStyle w:val="ListBullet"/>
        <w:spacing w:after="40"/>
      </w:pPr>
      <w:r>
        <w:t xml:space="preserve">Rollback/recovery.</w:t>
      </w:r>
    </w:p>
    <w:p>
      <w:pPr>
        <w:pStyle w:val="ListBullet"/>
        <w:spacing w:after="40"/>
      </w:pPr>
      <w:r>
        <w:t xml:space="preserve">Final Production verification.</w:t>
      </w:r>
    </w:p>
    <w:p>
      <w:r>
        <w:rPr>
          <w:b/>
        </w:rPr>
        <w:t xml:space="preserve">No Phase 8 implementation or rollout is authorized by this document.</w:t>
      </w:r>
    </w:p>
    <w:p>
      <w:pPr>
        <w:pStyle w:val="Heading2"/>
      </w:pPr>
      <w:r>
        <w:t>6. START HERE -- Next Conversation</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Phase 7: COMPLETE. Phase 8: NOT STARTED. Read this section first in any new conversation continuing this work.</w:t>
            </w:r>
          </w:p>
        </w:tc>
      </w:tr>
    </w:tbl>
    <w:p/>
    <w:p>
      <w:pPr>
        <w:pStyle w:val="ListNumber"/>
        <w:spacing w:after="40"/>
      </w:pPr>
      <w:r>
        <w:t xml:space="preserve">Attach this updated 24 August handoff document (v7 -- still v7; no v8 was created).</w:t>
      </w:r>
    </w:p>
    <w:p>
      <w:pPr>
        <w:pStyle w:val="ListNumber"/>
        <w:spacing w:after="40"/>
      </w:pPr>
      <w:r>
        <w:t xml:space="preserve">Treat this "Phase 7 Final Documentation Closure" section as authoritative for Phase 7's status, layered on top of every section above it (mapping/audit, then 7A/7B/7C/7D implementation results).</w:t>
      </w:r>
    </w:p>
    <w:p>
      <w:pPr>
        <w:pStyle w:val="ListNumber"/>
        <w:spacing w:after="40"/>
      </w:pPr>
      <w:r>
        <w:t xml:space="preserve">Phase 7 is COMPLETE: header hardening, abuse/session/resource hardening, identity/owner-lifecycle/live-invalidation, and owner-configuration/mobile/RTL/accessibility/proxy-test closure are all implemented, tested, regression-verified (2141/2141), and the user's own full production build has passed (90/90 static pages, TypeScript clean).</w:t>
      </w:r>
    </w:p>
    <w:p>
      <w:pPr>
        <w:pStyle w:val="ListNumber"/>
        <w:spacing w:after="40"/>
      </w:pPr>
      <w:r>
        <w:t xml:space="preserve">Phase 8 has NOT started. The next authorized activity is Phase 8's own mapping/audit turn (section 5 above) -- not immediate Production rollout, not feature-flag enablement.</w:t>
      </w:r>
    </w:p>
    <w:p>
      <w:pPr>
        <w:pStyle w:val="ListNumber"/>
        <w:spacing w:after="40"/>
      </w:pPr>
      <w:r>
        <w:t xml:space="preserve">Verify the actual repository state first: git status -sb and git log --oneline -6. Do not assume the checkpoint if disk changed after this document was created. HEAD at this checkpoint is 027629a; nothing from 7A-7D has been staged or committed yet.</w:t>
      </w:r>
    </w:p>
    <w:p>
      <w:pPr>
        <w:pStyle w:val="ListNumber"/>
        <w:spacing w:after="40"/>
      </w:pPr>
      <w:r>
        <w:t xml:space="preserve">Do not push automatically. Do not query or modify Production merely to resume development.</w:t>
      </w:r>
    </w:p>
    <w:p>
      <w:pPr>
        <w:pStyle w:val="ListNumber"/>
        <w:spacing w:after="40"/>
      </w:pPr>
      <w:r>
        <w:t xml:space="preserve">Read docs/TEXT2TASK_CLIENT_SHARE_LINK_PHASE_7_AUDIT_AND_PLAN_2026-08-24.md on disk (sections 0, 0B, 0C, 0D, 0E) for full citation-backed detail before proposing any Phase 8 work.</w:t>
      </w:r>
    </w:p>
    <w:p>
      <w:pPr>
        <w:pStyle w:val="Heading2"/>
      </w:pPr>
      <w:r>
        <w:t>7. Final stop-point statement</w:t>
      </w:r>
    </w:p>
    <w:p>
      <w:r>
        <w:rPr>
          <w:b/>
        </w:rPr>
        <w:t xml:space="preserve">CURRENT STATUS AT HANDOFF — 24 AUGUST 2026 (Phase 7 final documentation closure)</w:t>
      </w:r>
    </w:p>
    <w:p>
      <w:r>
        <w:t xml:space="preserve">Phase 6 (6A/6B/6C) remains COMPLETE, unchanged. Phase 7 (mapping/audit, then implementation slices 7A/7B/7C/7D) is now PHASE 7 COMPLETE: the final gap-reconciliation matrix confirms no unresolved Client Share V1 product-hardening gap remains (section 3 above), and the user's own full production build has passed (section 2 above). PHASE 8 HAS NOT STARTED -- the next authorized activity is Phase 8's own mapping/audit turn, not Production rollout or feature-flag enablement. This documentation-closure turn changed no product code, no test, no migration; ran no SQL; ran no new build; performed no stage/commit/push/deploy; touched no feature flag. The repository checkpoint remains main @ 027629a, ahead of origin/main by 18 commits, with the full 7A-7D change set present in the working tree but not yet staged or committed.</w:t>
      </w:r>
    </w:p>
    <w:p>
      <w:r>
        <w:br w:type="page"/>
      </w:r>
    </w:p>
    <w:p>
      <w:pPr>
        <w:pStyle w:val="Heading1"/>
      </w:pPr>
      <w:r>
        <w:t>Current Master Update — Phase 8 Audit / Rollout Plan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appended after every prior "Current Master Update" section (Phase 7 mapping/audit, Phase 7A/7B/7C/7D implementation results, Phase 7 final documentation closure). All of it is preserved above, unchanged. This layer covers ONLY the Phase 8 mapping/audit/rollout-plan-design turn -- Phase 8 is NOT implemented, NOT executed, and Production has NOT been touched. This document is self-contained enough to attach alone in a new conversation and continue safely -- read this section first, then the full markdown audit it summarizes: docs/TEXT2TASK_CLIENT_SHARE_LINK_PHASE_8_AUDIT_AND_ROLLOUT_PLAN_2026-08-24.md.</w:t>
            </w:r>
          </w:p>
        </w:tc>
      </w:tr>
    </w:tbl>
    <w:p/>
    <w:p>
      <w:pPr>
        <w:pStyle w:val="Heading2"/>
      </w:pPr>
      <w:r>
        <w:t>1. Authoritative current status</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Item</w:t>
            </w:r>
          </w:p>
        </w:tc>
        <w:tc>
          <w:tcPr>
            <w:tcW w:type="dxa" w:w="5026"/>
            <w:shd w:fill="EAF2FF"/>
            <w:vAlign w:val="center"/>
          </w:tcPr>
          <w:p>
            <w:r>
              <w:rPr>
                <w:b/>
                <w:color w:val="2563EB"/>
                <w:sz w:val="17"/>
              </w:rPr>
              <w:t xml:space="preserve">Value</w:t>
            </w:r>
          </w:p>
        </w:tc>
      </w:tr>
      <w:tr>
        <w:trPr>
          <w:cantSplit/>
        </w:trPr>
        <w:tc>
          <w:tcPr>
            <w:tcW w:type="dxa" w:w="5026"/>
            <w:vAlign w:val="center"/>
          </w:tcPr>
          <w:p>
            <w:r>
              <w:rPr>
                <w:sz w:val="17"/>
              </w:rPr>
              <w:t xml:space="preserve">HEAD</w:t>
            </w:r>
          </w:p>
        </w:tc>
        <w:tc>
          <w:tcPr>
            <w:tcW w:type="dxa" w:w="5026"/>
            <w:vAlign w:val="center"/>
          </w:tcPr>
          <w:p>
            <w:r>
              <w:rPr>
                <w:sz w:val="17"/>
              </w:rPr>
              <w:t xml:space="preserve">e37b133 -- "Complete Client Share Phase 7 hardening"</w:t>
            </w:r>
          </w:p>
        </w:tc>
      </w:tr>
      <w:tr>
        <w:trPr>
          <w:cantSplit/>
        </w:trPr>
        <w:tc>
          <w:tcPr>
            <w:tcW w:type="dxa" w:w="5026"/>
            <w:vAlign w:val="center"/>
          </w:tcPr>
          <w:p>
            <w:r>
              <w:rPr>
                <w:sz w:val="17"/>
              </w:rPr>
              <w:t xml:space="preserve">Branch vs. remote</w:t>
            </w:r>
          </w:p>
        </w:tc>
        <w:tc>
          <w:tcPr>
            <w:tcW w:type="dxa" w:w="5026"/>
            <w:vAlign w:val="center"/>
          </w:tcPr>
          <w:p>
            <w:r>
              <w:rPr>
                <w:sz w:val="17"/>
              </w:rPr>
              <w:t xml:space="preserve">main...origin/main [ahead 19]</w:t>
            </w:r>
          </w:p>
        </w:tc>
      </w:tr>
      <w:tr>
        <w:trPr>
          <w:cantSplit/>
        </w:trPr>
        <w:tc>
          <w:tcPr>
            <w:tcW w:type="dxa" w:w="5026"/>
            <w:vAlign w:val="center"/>
          </w:tcPr>
          <w:p>
            <w:r>
              <w:rPr>
                <w:sz w:val="17"/>
              </w:rPr>
              <w:t xml:space="preserve">Working tree</w:t>
            </w:r>
          </w:p>
        </w:tc>
        <w:tc>
          <w:tcPr>
            <w:tcW w:type="dxa" w:w="5026"/>
            <w:vAlign w:val="center"/>
          </w:tcPr>
          <w:p>
            <w:r>
              <w:rPr>
                <w:sz w:val="17"/>
              </w:rPr>
              <w:t xml:space="preserve">Clean except this turn's own new markdown audit file</w:t>
            </w:r>
          </w:p>
        </w:tc>
      </w:tr>
      <w:tr>
        <w:trPr>
          <w:cantSplit/>
        </w:trPr>
        <w:tc>
          <w:tcPr>
            <w:tcW w:type="dxa" w:w="5026"/>
            <w:vAlign w:val="center"/>
          </w:tcPr>
          <w:p>
            <w:r>
              <w:rPr>
                <w:sz w:val="17"/>
              </w:rPr>
              <w:t xml:space="preserve">Phase 6</w:t>
            </w:r>
          </w:p>
        </w:tc>
        <w:tc>
          <w:tcPr>
            <w:tcW w:type="dxa" w:w="5026"/>
            <w:vAlign w:val="center"/>
          </w:tcPr>
          <w:p>
            <w:r>
              <w:rPr>
                <w:sz w:val="17"/>
              </w:rPr>
              <w:t xml:space="preserve">COMPLETE</w:t>
            </w:r>
          </w:p>
        </w:tc>
      </w:tr>
      <w:tr>
        <w:trPr>
          <w:cantSplit/>
        </w:trPr>
        <w:tc>
          <w:tcPr>
            <w:tcW w:type="dxa" w:w="5026"/>
            <w:vAlign w:val="center"/>
          </w:tcPr>
          <w:p>
            <w:r>
              <w:rPr>
                <w:sz w:val="17"/>
              </w:rPr>
              <w:t xml:space="preserve">Phase 7 (7A+7B+7C+7D)</w:t>
            </w:r>
          </w:p>
        </w:tc>
        <w:tc>
          <w:tcPr>
            <w:tcW w:type="dxa" w:w="5026"/>
            <w:vAlign w:val="center"/>
          </w:tcPr>
          <w:p>
            <w:r>
              <w:rPr>
                <w:sz w:val="17"/>
              </w:rPr>
              <w:t xml:space="preserve">COMPLETE -- 2141/2141 regression, TypeScript clean, user's own full production build PASS (Next.js 16.1.6/Turbopack, 90/90 static pages)</w:t>
            </w:r>
          </w:p>
        </w:tc>
      </w:tr>
      <w:tr>
        <w:trPr>
          <w:cantSplit/>
        </w:trPr>
        <w:tc>
          <w:tcPr>
            <w:tcW w:type="dxa" w:w="5026"/>
            <w:vAlign w:val="center"/>
          </w:tcPr>
          <w:p>
            <w:r>
              <w:rPr>
                <w:sz w:val="17"/>
              </w:rPr>
              <w:t xml:space="preserve">Phase 8</w:t>
            </w:r>
          </w:p>
        </w:tc>
        <w:tc>
          <w:tcPr>
            <w:tcW w:type="dxa" w:w="5026"/>
            <w:vAlign w:val="center"/>
          </w:tcPr>
          <w:p>
            <w:r>
              <w:rPr>
                <w:sz w:val="17"/>
              </w:rPr>
              <w:t xml:space="preserve">MAPPING/AUDIT/ROLLOUT-PLAN DESIGN COMPLETE. Rollout itself NOT started.</w:t>
            </w:r>
          </w:p>
        </w:tc>
      </w:tr>
      <w:tr>
        <w:trPr>
          <w:cantSplit/>
        </w:trPr>
        <w:tc>
          <w:tcPr>
            <w:tcW w:type="dxa" w:w="5026"/>
            <w:vAlign w:val="center"/>
          </w:tcPr>
          <w:p>
            <w:r>
              <w:rPr>
                <w:sz w:val="17"/>
              </w:rPr>
              <w:t xml:space="preserve">Final status</w:t>
            </w:r>
          </w:p>
        </w:tc>
        <w:tc>
          <w:tcPr>
            <w:tcW w:type="dxa" w:w="5026"/>
            <w:vAlign w:val="center"/>
          </w:tcPr>
          <w:p>
            <w:r>
              <w:rPr>
                <w:sz w:val="17"/>
              </w:rPr>
              <w:t xml:space="preserve">PHASE_8_ROLLOUT_PLAN_READY_NOT_EXECUTED</w:t>
            </w:r>
          </w:p>
        </w:tc>
      </w:tr>
    </w:tbl>
    <w:p/>
    <w:p>
      <w:r>
        <w:rPr>
          <w:b/>
        </w:rPr>
        <w:t xml:space="preserve">PHASE 8 ROLLOUT-PLAN READY is distinct from PHASE 8 EXECUTED and distinct from PRODUCTION ROLLOUT: this document is the plan, not the action. No migration was applied, no SQL was run against Production, no feature flag was changed, no app was deployed.</w:t>
      </w:r>
    </w:p>
    <w:p>
      <w:pPr>
        <w:pStyle w:val="Heading2"/>
      </w:pPr>
      <w:r>
        <w:t>2. Migration chain -- the key finding</w:t>
      </w:r>
    </w:p>
    <w:p>
      <w:r>
        <w:t xml:space="preserve">Filtering supabase/migrations/ by filename for "client_share" yields exactly 14 files. That list alone is INCOMPLETE. Direct evidence (this feature's own historical runtime-verification package manifests) proved 3 additional, earlier, non-"client_share"-prefixed migrations are genuine, load-bearing prerequisites, because Client Share's Apply integration hooks into Text2Task's pre-existing, unrelated Project Update Engine (created 2026-05-25, three months before Client Share began):</w:t>
      </w:r>
    </w:p>
    <w:p>
      <w:pPr>
        <w:pStyle w:val="ListBullet"/>
        <w:spacing w:after="40"/>
      </w:pPr>
      <w:r>
        <w:t xml:space="preserve">202605250001_project_update_engine.sql -- creates project_updates</w:t>
      </w:r>
    </w:p>
    <w:p>
      <w:pPr>
        <w:pStyle w:val="ListBullet"/>
        <w:spacing w:after="40"/>
      </w:pPr>
      <w:r>
        <w:t xml:space="preserve">202606150001_project_update_apply_hardening.sql -- adds apply-lifecycle columns/status values</w:t>
      </w:r>
    </w:p>
    <w:p>
      <w:pPr>
        <w:pStyle w:val="ListBullet"/>
        <w:spacing w:after="40"/>
      </w:pPr>
      <w:r>
        <w:t xml:space="preserve">202607270001_project_completion_reconciliation.sql -- defines the CURRENT apply_project_update_transaction Client Share's own closure migration reconstructs from</w:t>
      </w:r>
    </w:p>
    <w:p>
      <w:r>
        <w:t xml:space="preserve">These three are PREREQUISITE, not part of the Client Share set to newly apply -- near-certainly already live in Production as part of an unrelated, already-functioning feature. A dedicated read-only preflight query (see section 6 below) verifies this before assuming it.</w:t>
      </w:r>
    </w:p>
    <w:p>
      <w:pPr>
        <w:pStyle w:val="Heading2"/>
      </w:pPr>
      <w:r>
        <w:t>3. Exact migration order (16 migrations total, 3 prerequisite + 14 Client Share)</w:t>
      </w:r>
    </w:p>
    <w:p>
      <w:r>
        <w:rPr>
          <w:rFonts w:ascii="Consolas" w:hAnsi="Consolas"/>
          <w:sz w:val="17"/>
        </w:rPr>
        <w:t xml:space="preserve">0a. 202605250001_project_update_engine.sql                     [PREREQUISITE -- verify already live]</w:t>
      </w:r>
      <w:r>
        <w:rPr>
          <w:rFonts w:ascii="Consolas" w:hAnsi="Consolas"/>
          <w:sz w:val="17"/>
        </w:rPr>
        <w:br/>
        <w:t xml:space="preserve">0b. 202606150001_project_update_apply_hardening.sql            [PREREQUISITE -- verify already live]</w:t>
      </w:r>
      <w:r>
        <w:rPr>
          <w:rFonts w:ascii="Consolas" w:hAnsi="Consolas"/>
          <w:sz w:val="17"/>
        </w:rPr>
        <w:br/>
        <w:t xml:space="preserve">0c. 202607270001_project_completion_reconciliation.sql         [PREREQUISITE -- verify already live]</w:t>
      </w:r>
      <w:r>
        <w:rPr>
          <w:rFonts w:ascii="Consolas" w:hAnsi="Consolas"/>
          <w:sz w:val="17"/>
        </w:rPr>
        <w:br/>
        <w:t xml:space="preserve"> 1. 202608030003_client_share_owner_foundation.sql</w:t>
      </w:r>
      <w:r>
        <w:rPr>
          <w:rFonts w:ascii="Consolas" w:hAnsi="Consolas"/>
          <w:sz w:val="17"/>
        </w:rPr>
        <w:br/>
        <w:t xml:space="preserve"> 2. 202608030004_client_share_session_foundation.sql</w:t>
      </w:r>
      <w:r>
        <w:rPr>
          <w:rFonts w:ascii="Consolas" w:hAnsi="Consolas"/>
          <w:sz w:val="17"/>
        </w:rPr>
        <w:br/>
        <w:t xml:space="preserve"> 3. 202608030005_client_share_integrity_and_security.sql       [service_role DELETE grants Phase 7B cleanup needs]</w:t>
      </w:r>
      <w:r>
        <w:rPr>
          <w:rFonts w:ascii="Consolas" w:hAnsi="Consolas"/>
          <w:sz w:val="17"/>
        </w:rPr>
        <w:br/>
        <w:t xml:space="preserve"> 4. 202608050001_client_share_owner_reads.sql</w:t>
      </w:r>
      <w:r>
        <w:rPr>
          <w:rFonts w:ascii="Consolas" w:hAnsi="Consolas"/>
          <w:sz w:val="17"/>
        </w:rPr>
        <w:br/>
        <w:t xml:space="preserve"> 5. 202608060001_client_share_lifecycle_operations.sql</w:t>
      </w:r>
      <w:r>
        <w:rPr>
          <w:rFonts w:ascii="Consolas" w:hAnsi="Consolas"/>
          <w:sz w:val="17"/>
        </w:rPr>
        <w:br/>
        <w:t xml:space="preserve"> 6. 202608060002_client_share_access_operations.sql</w:t>
      </w:r>
      <w:r>
        <w:rPr>
          <w:rFonts w:ascii="Consolas" w:hAnsi="Consolas"/>
          <w:sz w:val="17"/>
        </w:rPr>
        <w:br/>
        <w:t xml:space="preserve"> 7. 202608060003_client_share_configuration_save.sql</w:t>
      </w:r>
      <w:r>
        <w:rPr>
          <w:rFonts w:ascii="Consolas" w:hAnsi="Consolas"/>
          <w:sz w:val="17"/>
        </w:rPr>
        <w:br/>
        <w:t xml:space="preserve"> 8. 202608110001_client_share_publication_intent.sql</w:t>
      </w:r>
      <w:r>
        <w:rPr>
          <w:rFonts w:ascii="Consolas" w:hAnsi="Consolas"/>
          <w:sz w:val="17"/>
        </w:rPr>
        <w:br/>
        <w:t xml:space="preserve"> 9. 202608110002_client_share_management_mapping_metadata.sql</w:t>
      </w:r>
      <w:r>
        <w:rPr>
          <w:rFonts w:ascii="Consolas" w:hAnsi="Consolas"/>
          <w:sz w:val="17"/>
        </w:rPr>
        <w:br/>
        <w:t xml:space="preserve">10. 202608130001_client_share_rate_limit_increment.sql</w:t>
      </w:r>
      <w:r>
        <w:rPr>
          <w:rFonts w:ascii="Consolas" w:hAnsi="Consolas"/>
          <w:sz w:val="17"/>
        </w:rPr>
        <w:br/>
        <w:t xml:space="preserve">11. 202608190001_client_share_message_owner_rpcs.sql</w:t>
      </w:r>
      <w:r>
        <w:rPr>
          <w:rFonts w:ascii="Consolas" w:hAnsi="Consolas"/>
          <w:sz w:val="17"/>
        </w:rPr>
        <w:br/>
        <w:t xml:space="preserve">12. 202608210001_client_share_project_update_provenance.sql    [MODERATE risk -- alters live project_updates]</w:t>
      </w:r>
      <w:r>
        <w:rPr>
          <w:rFonts w:ascii="Consolas" w:hAnsi="Consolas"/>
          <w:sz w:val="17"/>
        </w:rPr>
        <w:br/>
        <w:t xml:space="preserve">13. 202608230001_client_share_apply_boundary.sql</w:t>
      </w:r>
      <w:r>
        <w:rPr>
          <w:rFonts w:ascii="Consolas" w:hAnsi="Consolas"/>
          <w:sz w:val="17"/>
        </w:rPr>
        <w:br/>
        <w:t xml:space="preserve">14. 202608230002_client_share_apply_conversion_closure.sql     [mechanically generated, hash-verified]</w:t>
      </w:r>
    </w:p>
    <w:p>
      <w:pPr>
        <w:pStyle w:val="Heading2"/>
      </w:pPr>
      <w:r>
        <w:t>4. Migration risk matrix</w:t>
      </w:r>
    </w:p>
    <w:tbl>
      <w:tblPr>
        <w:tblStyle w:val="TableGrid"/>
        <w:tblW w:type="auto" w:w="0"/>
        <w:jc w:val="center"/>
        <w:tblLayout w:type="autofit"/>
        <w:tblLook w:firstColumn="1" w:firstRow="1" w:lastColumn="0" w:lastRow="0" w:noHBand="0" w:noVBand="1" w:val="04A0"/>
      </w:tblPr>
      <w:tblGrid>
        <w:gridCol w:w="3350"/>
        <w:gridCol w:w="3350"/>
        <w:gridCol w:w="3352"/>
      </w:tblGrid>
      <w:tr>
        <w:trPr>
          <w:tblHeader w:val="true"/>
          <w:cantSplit/>
        </w:trPr>
        <w:tc>
          <w:tcPr>
            <w:tcW w:type="dxa" w:w="3350"/>
            <w:shd w:fill="EAF2FF"/>
            <w:vAlign w:val="center"/>
          </w:tcPr>
          <w:p>
            <w:r>
              <w:rPr>
                <w:b/>
                <w:color w:val="2563EB"/>
                <w:sz w:val="17"/>
              </w:rPr>
              <w:t xml:space="preserve">Migration(s)</w:t>
            </w:r>
          </w:p>
        </w:tc>
        <w:tc>
          <w:tcPr>
            <w:tcW w:type="dxa" w:w="3350"/>
            <w:shd w:fill="EAF2FF"/>
            <w:vAlign w:val="center"/>
          </w:tcPr>
          <w:p>
            <w:r>
              <w:rPr>
                <w:b/>
                <w:color w:val="2563EB"/>
                <w:sz w:val="17"/>
              </w:rPr>
              <w:t xml:space="preserve">Risk</w:t>
            </w:r>
          </w:p>
        </w:tc>
        <w:tc>
          <w:tcPr>
            <w:tcW w:type="dxa" w:w="3352"/>
            <w:shd w:fill="EAF2FF"/>
            <w:vAlign w:val="center"/>
          </w:tcPr>
          <w:p>
            <w:r>
              <w:rPr>
                <w:b/>
                <w:color w:val="2563EB"/>
                <w:sz w:val="17"/>
              </w:rPr>
              <w:t xml:space="preserve">Why</w:t>
            </w:r>
          </w:p>
        </w:tc>
      </w:tr>
      <w:tr>
        <w:trPr>
          <w:cantSplit/>
        </w:trPr>
        <w:tc>
          <w:tcPr>
            <w:tcW w:type="dxa" w:w="3350"/>
            <w:vAlign w:val="center"/>
          </w:tcPr>
          <w:p>
            <w:r>
              <w:rPr>
                <w:sz w:val="17"/>
              </w:rPr>
              <w:t xml:space="preserve">1-11, 13, 14 (12 of 14)</w:t>
            </w:r>
          </w:p>
        </w:tc>
        <w:tc>
          <w:tcPr>
            <w:tcW w:type="dxa" w:w="3350"/>
            <w:vAlign w:val="center"/>
          </w:tcPr>
          <w:p>
            <w:r>
              <w:rPr>
                <w:sz w:val="17"/>
              </w:rPr>
              <w:t xml:space="preserve">LOW</w:t>
            </w:r>
          </w:p>
        </w:tc>
        <w:tc>
          <w:tcPr>
            <w:tcW w:type="dxa" w:w="3352"/>
            <w:vAlign w:val="center"/>
          </w:tcPr>
          <w:p>
            <w:r>
              <w:rPr>
                <w:sz w:val="17"/>
              </w:rPr>
              <w:t xml:space="preserve">New/empty tables and functions only; no existing-row impact anywhere. Migration 9's own header confirms, as of 2026-08-11, no Client Share migration had ever been applied to Production.</w:t>
            </w:r>
          </w:p>
        </w:tc>
      </w:tr>
      <w:tr>
        <w:trPr>
          <w:cantSplit/>
        </w:trPr>
        <w:tc>
          <w:tcPr>
            <w:tcW w:type="dxa" w:w="3350"/>
            <w:vAlign w:val="center"/>
          </w:tcPr>
          <w:p>
            <w:r>
              <w:rPr>
                <w:sz w:val="17"/>
              </w:rPr>
              <w:t xml:space="preserve">8 (publication_intent)</w:t>
            </w:r>
          </w:p>
        </w:tc>
        <w:tc>
          <w:tcPr>
            <w:tcW w:type="dxa" w:w="3350"/>
            <w:vAlign w:val="center"/>
          </w:tcPr>
          <w:p>
            <w:r>
              <w:rPr>
                <w:sz w:val="17"/>
              </w:rPr>
              <w:t xml:space="preserve">LOW</w:t>
            </w:r>
          </w:p>
        </w:tc>
        <w:tc>
          <w:tcPr>
            <w:tcW w:type="dxa" w:w="3352"/>
            <w:vAlign w:val="center"/>
          </w:tcPr>
          <w:p>
            <w:r>
              <w:rPr>
                <w:sz w:val="17"/>
              </w:rPr>
              <w:t xml:space="preserve">NOT NULL column with constant default -- Postgres metadata-only, no table rewrite; table still empty at this point in the chain.</w:t>
            </w:r>
          </w:p>
        </w:tc>
      </w:tr>
      <w:tr>
        <w:trPr>
          <w:cantSplit/>
        </w:trPr>
        <w:tc>
          <w:tcPr>
            <w:tcW w:type="dxa" w:w="3350"/>
            <w:vAlign w:val="center"/>
          </w:tcPr>
          <w:p>
            <w:r>
              <w:rPr>
                <w:sz w:val="17"/>
              </w:rPr>
              <w:t xml:space="preserve">12 (project_update_provenance)</w:t>
            </w:r>
          </w:p>
        </w:tc>
        <w:tc>
          <w:tcPr>
            <w:tcW w:type="dxa" w:w="3350"/>
            <w:vAlign w:val="center"/>
          </w:tcPr>
          <w:p>
            <w:r>
              <w:rPr>
                <w:sz w:val="17"/>
              </w:rPr>
              <w:t xml:space="preserve">MODERATE</w:t>
            </w:r>
          </w:p>
        </w:tc>
        <w:tc>
          <w:tcPr>
            <w:tcW w:type="dxa" w:w="3352"/>
            <w:vAlign w:val="center"/>
          </w:tcPr>
          <w:p>
            <w:r>
              <w:rPr>
                <w:sz w:val="17"/>
              </w:rPr>
              <w:t xml:space="preserve">The only migration altering a real, populated production table (project_updates). Uses NOT VALID + immediate VALIDATE CONSTRAINT correctly; every existing row already satisfies the new coupling CHECK by construction (source_type never already 'client_share'). Residual risk is only VALIDATE CONSTRAINT lock duration, proportional to current row count -- worth a preflight row-count check, not a safety concern.</w:t>
            </w:r>
          </w:p>
        </w:tc>
      </w:tr>
    </w:tbl>
    <w:p/>
    <w:p>
      <w:r>
        <w:rPr>
          <w:b/>
        </w:rPr>
        <w:t xml:space="preserve">No HIGH_RISK migration exists in this chain.</w:t>
      </w:r>
    </w:p>
    <w:p>
      <w:pPr>
        <w:pStyle w:val="Heading2"/>
      </w:pPr>
      <w:r>
        <w:t>5. Migration hash / source-of-truth audit</w:t>
      </w:r>
    </w:p>
    <w:p>
      <w:r>
        <w:t xml:space="preserve">Migration 14 (202608230002) is mechanically generated by scripts/client-share/build-phase6c-apply-conversion-closure-migration.ps1, which reconstructs 3 existing functions from 3 independent source migrations and proves each reconstruction changed only its intended insertion via an in-generator byte-identical SHA-256 check.</w:t>
      </w:r>
    </w:p>
    <w:p>
      <w:r>
        <w:t xml:space="preserve">This generator writes its output DIRECTLY to the tracked migration file -- running it would rewrite a tracked file, which this audit was explicitly told not to do. Instead: read-only sha256sum of the live committed file, compared against the hash already recorded in docs/client-share-phase6c-runtime/MANIFEST.md from the last real generator run.</w:t>
      </w:r>
    </w:p>
    <w:p>
      <w:r>
        <w:rPr>
          <w:rFonts w:ascii="Consolas" w:hAnsi="Consolas"/>
          <w:sz w:val="17"/>
        </w:rPr>
        <w:t xml:space="preserve">Live file hash:   36f9209b2e17cad19a8aa8c5a279fb74d2de880a790df3fd67a9eecba4d6db65</w:t>
      </w:r>
      <w:r>
        <w:rPr>
          <w:rFonts w:ascii="Consolas" w:hAnsi="Consolas"/>
          <w:sz w:val="17"/>
        </w:rPr>
        <w:br/>
        <w:t xml:space="preserve">MANIFEST.md hash: 36f9209b2e17cad19a8aa8c5a279fb74d2de880a790df3fd67a9eecba4d6db65</w:t>
      </w:r>
      <w:r>
        <w:rPr>
          <w:rFonts w:ascii="Consolas" w:hAnsi="Consolas"/>
          <w:sz w:val="17"/>
        </w:rPr>
        <w:br/>
        <w:t xml:space="preserve">Result: MATCH -- no drift.</w:t>
      </w:r>
    </w:p>
    <w:p>
      <w:r>
        <w:t xml:space="preserve">No persistent frozen checksum manifest exists for this migration beyond what was just compared -- the migration's own paired .test.ts file re-computes the same reconstruction-and-hash proof fresh at every test run (dynamic, not a static comparison), and was confirmed present and structurally sound by direct reading, though not executed this turn.</w:t>
      </w:r>
    </w:p>
    <w:p>
      <w:pPr>
        <w:pStyle w:val="Heading2"/>
      </w:pPr>
      <w:r>
        <w:t>6. Production preflight -- required evidence map (read-only, not run this turn)</w:t>
      </w:r>
    </w:p>
    <w:p>
      <w:r>
        <w:t xml:space="preserve">Every relevant Production object must be classified EXISTS_CORRECT, MISSING, EXISTS_DIFFERENT, or UNKNOWN before migrations are applied. Representative queries (full set in the markdown audit's own section 9):</w:t>
      </w:r>
    </w:p>
    <w:p>
      <w:r>
        <w:rPr>
          <w:rFonts w:ascii="Consolas" w:hAnsi="Consolas"/>
          <w:sz w:val="17"/>
        </w:rPr>
        <w:t xml:space="preserve">-- Prerequisite-chain check</w:t>
      </w:r>
      <w:r>
        <w:rPr>
          <w:rFonts w:ascii="Consolas" w:hAnsi="Consolas"/>
          <w:sz w:val="17"/>
        </w:rPr>
        <w:br/>
        <w:t xml:space="preserve">select pg_get_functiondef(oid) from pg_proc</w:t>
      </w:r>
      <w:r>
        <w:rPr>
          <w:rFonts w:ascii="Consolas" w:hAnsi="Consolas"/>
          <w:sz w:val="17"/>
        </w:rPr>
        <w:br/>
        <w:t xml:space="preserve">  where proname = 'apply_project_update_transaction' and pronamespace = 'public'::regnamespace;</w:t>
      </w:r>
      <w:r>
        <w:rPr>
          <w:rFonts w:ascii="Consolas" w:hAnsi="Consolas"/>
          <w:sz w:val="17"/>
        </w:rPr>
        <w:br/>
        <w:t xml:space="preserve">select count(*) from public.project_updates where source_type = 'client_share'; -- expect 0</w:t>
      </w:r>
      <w:r>
        <w:rPr>
          <w:rFonts w:ascii="Consolas" w:hAnsi="Consolas"/>
          <w:sz w:val="17"/>
        </w:rPr>
        <w:br/>
        <w:t xml:space="preserve"/>
      </w:r>
      <w:r>
        <w:rPr>
          <w:rFonts w:ascii="Consolas" w:hAnsi="Consolas"/>
          <w:sz w:val="17"/>
        </w:rPr>
        <w:br/>
        <w:t xml:space="preserve">-- Client Share objects (expect MISSING everywhere -- brand-new rollout)</w:t>
      </w:r>
      <w:r>
        <w:rPr>
          <w:rFonts w:ascii="Consolas" w:hAnsi="Consolas"/>
          <w:sz w:val="17"/>
        </w:rPr>
        <w:br/>
        <w:t xml:space="preserve">select table_name from information_schema.tables where table_schema = 'public'</w:t>
      </w:r>
      <w:r>
        <w:rPr>
          <w:rFonts w:ascii="Consolas" w:hAnsi="Consolas"/>
          <w:sz w:val="17"/>
        </w:rPr>
        <w:br/>
        <w:t xml:space="preserve">  and table_name in ('project_share_links', 'share_messages', 'share_message_conversions', ...);</w:t>
      </w:r>
      <w:r>
        <w:rPr>
          <w:rFonts w:ascii="Consolas" w:hAnsi="Consolas"/>
          <w:sz w:val="17"/>
        </w:rPr>
        <w:br/>
        <w:t xml:space="preserve"/>
      </w:r>
      <w:r>
        <w:rPr>
          <w:rFonts w:ascii="Consolas" w:hAnsi="Consolas"/>
          <w:sz w:val="17"/>
        </w:rPr>
        <w:br/>
        <w:t xml:space="preserve">-- The one grant this rollout specifically depends on (Phase 7B cleanup)</w:t>
      </w:r>
      <w:r>
        <w:rPr>
          <w:rFonts w:ascii="Consolas" w:hAnsi="Consolas"/>
          <w:sz w:val="17"/>
        </w:rPr>
        <w:br/>
        <w:t xml:space="preserve">select grantee, table_name, privilege_type from information_schema.role_table_grants</w:t>
      </w:r>
      <w:r>
        <w:rPr>
          <w:rFonts w:ascii="Consolas" w:hAnsi="Consolas"/>
          <w:sz w:val="17"/>
        </w:rPr>
        <w:br/>
        <w:t xml:space="preserve">  where table_schema = 'public' and table_name in</w:t>
      </w:r>
      <w:r>
        <w:rPr>
          <w:rFonts w:ascii="Consolas" w:hAnsi="Consolas"/>
          <w:sz w:val="17"/>
        </w:rPr>
        <w:br/>
        <w:t xml:space="preserve">  ('share_rate_limit_buckets', 'share_session_grants', 'share_browser_sessions');</w:t>
      </w:r>
    </w:p>
    <w:p>
      <w:r>
        <w:rPr>
          <w:b/>
        </w:rPr>
        <w:t xml:space="preserve">No destructive SQL anywhere in the audit -- every query is a pure read.</w:t>
      </w:r>
    </w:p>
    <w:p>
      <w:pPr>
        <w:pStyle w:val="Heading2"/>
      </w:pPr>
      <w:r>
        <w:t>7. Feature-flag audit</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Property</w:t>
            </w:r>
          </w:p>
        </w:tc>
        <w:tc>
          <w:tcPr>
            <w:tcW w:type="dxa" w:w="5026"/>
            <w:shd w:fill="EAF2FF"/>
            <w:vAlign w:val="center"/>
          </w:tcPr>
          <w:p>
            <w:r>
              <w:rPr>
                <w:b/>
                <w:color w:val="2563EB"/>
                <w:sz w:val="17"/>
              </w:rPr>
              <w:t xml:space="preserve">Finding</w:t>
            </w:r>
          </w:p>
        </w:tc>
      </w:tr>
      <w:tr>
        <w:trPr>
          <w:cantSplit/>
        </w:trPr>
        <w:tc>
          <w:tcPr>
            <w:tcW w:type="dxa" w:w="5026"/>
            <w:vAlign w:val="center"/>
          </w:tcPr>
          <w:p>
            <w:r>
              <w:rPr>
                <w:sz w:val="17"/>
              </w:rPr>
              <w:t xml:space="preserve">Exact env var</w:t>
            </w:r>
          </w:p>
        </w:tc>
        <w:tc>
          <w:tcPr>
            <w:tcW w:type="dxa" w:w="5026"/>
            <w:vAlign w:val="center"/>
          </w:tcPr>
          <w:p>
            <w:r>
              <w:rPr>
                <w:sz w:val="17"/>
              </w:rPr>
              <w:t xml:space="preserve">TEXT2TASK_CLIENT_SHARE_ENABLED (only spelling used anywhere in the repo)</w:t>
            </w:r>
          </w:p>
        </w:tc>
      </w:tr>
      <w:tr>
        <w:trPr>
          <w:cantSplit/>
        </w:trPr>
        <w:tc>
          <w:tcPr>
            <w:tcW w:type="dxa" w:w="5026"/>
            <w:vAlign w:val="center"/>
          </w:tcPr>
          <w:p>
            <w:r>
              <w:rPr>
                <w:sz w:val="17"/>
              </w:rPr>
              <w:t xml:space="preserve">Parsing</w:t>
            </w:r>
          </w:p>
        </w:tc>
        <w:tc>
          <w:tcPr>
            <w:tcW w:type="dxa" w:w="5026"/>
            <w:vAlign w:val="center"/>
          </w:tcPr>
          <w:p>
            <w:r>
              <w:rPr>
                <w:sz w:val="17"/>
              </w:rPr>
              <w:t xml:space="preserve">value?.trim().toLowerCase() === "true" -- exact literal match only</w:t>
            </w:r>
          </w:p>
        </w:tc>
      </w:tr>
      <w:tr>
        <w:trPr>
          <w:cantSplit/>
        </w:trPr>
        <w:tc>
          <w:tcPr>
            <w:tcW w:type="dxa" w:w="5026"/>
            <w:vAlign w:val="center"/>
          </w:tcPr>
          <w:p>
            <w:r>
              <w:rPr>
                <w:sz w:val="17"/>
              </w:rPr>
              <w:t xml:space="preserve">Default when absent</w:t>
            </w:r>
          </w:p>
        </w:tc>
        <w:tc>
          <w:tcPr>
            <w:tcW w:type="dxa" w:w="5026"/>
            <w:vAlign w:val="center"/>
          </w:tcPr>
          <w:p>
            <w:r>
              <w:rPr>
                <w:sz w:val="17"/>
              </w:rPr>
              <w:t xml:space="preserve">DISABLED (fail-closed)</w:t>
            </w:r>
          </w:p>
        </w:tc>
      </w:tr>
      <w:tr>
        <w:trPr>
          <w:cantSplit/>
        </w:trPr>
        <w:tc>
          <w:tcPr>
            <w:tcW w:type="dxa" w:w="5026"/>
            <w:vAlign w:val="center"/>
          </w:tcPr>
          <w:p>
            <w:r>
              <w:rPr>
                <w:sz w:val="17"/>
              </w:rPr>
              <w:t xml:space="preserve">Client-exposed?</w:t>
            </w:r>
          </w:p>
        </w:tc>
        <w:tc>
          <w:tcPr>
            <w:tcW w:type="dxa" w:w="5026"/>
            <w:vAlign w:val="center"/>
          </w:tcPr>
          <w:p>
            <w:r>
              <w:rPr>
                <w:sz w:val="17"/>
              </w:rPr>
              <w:t xml:space="preserve">No -- imports "server-only"; never NEXT_PUBLIC_-prefixed</w:t>
            </w:r>
          </w:p>
        </w:tc>
      </w:tr>
      <w:tr>
        <w:trPr>
          <w:cantSplit/>
        </w:trPr>
        <w:tc>
          <w:tcPr>
            <w:tcW w:type="dxa" w:w="5026"/>
            <w:vAlign w:val="center"/>
          </w:tcPr>
          <w:p>
            <w:r>
              <w:rPr>
                <w:sz w:val="17"/>
              </w:rPr>
              <w:t xml:space="preserve">Rebuild needed to change?</w:t>
            </w:r>
          </w:p>
        </w:tc>
        <w:tc>
          <w:tcPr>
            <w:tcW w:type="dxa" w:w="5026"/>
            <w:vAlign w:val="center"/>
          </w:tcPr>
          <w:p>
            <w:r>
              <w:rPr>
                <w:sz w:val="17"/>
              </w:rPr>
              <w:t xml:space="preserve">No -- server-only, read fresh per-request</w:t>
            </w:r>
          </w:p>
        </w:tc>
      </w:tr>
      <w:tr>
        <w:trPr>
          <w:cantSplit/>
        </w:trPr>
        <w:tc>
          <w:tcPr>
            <w:tcW w:type="dxa" w:w="5026"/>
            <w:vAlign w:val="center"/>
          </w:tcPr>
          <w:p>
            <w:r>
              <w:rPr>
                <w:sz w:val="17"/>
              </w:rPr>
              <w:t xml:space="preserve">What it gates (UI)</w:t>
            </w:r>
          </w:p>
        </w:tc>
        <w:tc>
          <w:tcPr>
            <w:tcW w:type="dxa" w:w="5026"/>
            <w:vAlign w:val="center"/>
          </w:tcPr>
          <w:p>
            <w:r>
              <w:rPr>
                <w:sz w:val="17"/>
              </w:rPr>
              <w:t xml:space="preserve">Only whether the dashboard "Open Share Link" button is wired -- hides a button, gates no route</w:t>
            </w:r>
          </w:p>
        </w:tc>
      </w:tr>
      <w:tr>
        <w:trPr>
          <w:cantSplit/>
        </w:trPr>
        <w:tc>
          <w:tcPr>
            <w:tcW w:type="dxa" w:w="5026"/>
            <w:vAlign w:val="center"/>
          </w:tcPr>
          <w:p>
            <w:r>
              <w:rPr>
                <w:sz w:val="17"/>
              </w:rPr>
              <w:t xml:space="preserve">What it gates (server)</w:t>
            </w:r>
          </w:p>
        </w:tc>
        <w:tc>
          <w:tcPr>
            <w:tcW w:type="dxa" w:w="5026"/>
            <w:vAlign w:val="center"/>
          </w:tcPr>
          <w:p>
            <w:r>
              <w:rPr>
                <w:sz w:val="17"/>
              </w:rPr>
              <w:t xml:space="preserve">Independently, as the first statement, in all 17 owner routes and all 5 public routes -- generic 404 when off</w:t>
            </w:r>
          </w:p>
        </w:tc>
      </w:tr>
      <w:tr>
        <w:trPr>
          <w:cantSplit/>
        </w:trPr>
        <w:tc>
          <w:tcPr>
            <w:tcW w:type="dxa" w:w="5026"/>
            <w:vAlign w:val="center"/>
          </w:tcPr>
          <w:p>
            <w:r>
              <w:rPr>
                <w:sz w:val="17"/>
              </w:rPr>
              <w:t xml:space="preserve">Direct-URL bypass possible?</w:t>
            </w:r>
          </w:p>
        </w:tc>
        <w:tc>
          <w:tcPr>
            <w:tcW w:type="dxa" w:w="5026"/>
            <w:vAlign w:val="center"/>
          </w:tcPr>
          <w:p>
            <w:r>
              <w:rPr>
                <w:sz w:val="17"/>
              </w:rPr>
              <w:t xml:space="preserve">No -- the one ungated route (/share/[publicId] page) is a data-free shell; every real data call it makes is independently gated</w:t>
            </w:r>
          </w:p>
        </w:tc>
      </w:tr>
    </w:tbl>
    <w:p/>
    <w:p>
      <w:pPr>
        <w:pStyle w:val="Heading2"/>
      </w:pPr>
      <w:r>
        <w:t>8. Environment / secret requirements</w:t>
      </w:r>
    </w:p>
    <w:p>
      <w:r>
        <w:t xml:space="preserve">Five Client-Share-specific secrets, all required, all fail closed if missing/malformed, none silently defaults to an insecure value: TEXT2TASK_SHARE_SECRET_HMAC_KEY_V1, TEXT2TASK_SHARE_SECRET_ENCRYPTION_KEY_V1, TEXT2TASK_SHARE_FILE_REF_HMAC_KEY_V1, TEXT2TASK_SHARE_SESSION_HMAC_KEY_V1, TEXT2TASK_SHARE_NETWORK_IDENTITY_HMAC_KEY_V1 -- plus the general app-wide SUPABASE_SERVICE_ROLE_KEY / NEXT_PUBLIC_SUPABASE_URL. No PIN pepper exists (per-row random salt only). No app-origin env var exists -- the share URL's origin is built client-side from window.location.origin.</w:t>
      </w:r>
    </w:p>
    <w:p>
      <w:r>
        <w:rPr>
          <w:b/>
        </w:rPr>
        <w:t xml:space="preserve">Key-preservation requirement: each of the four HMAC/encryption keys has a real, specific breakage mode if changed after real links exist (secret key breaks all existing links' verification; encryption key breaks the reveal/re-copy path; fileRef key silently invalidates every open file URL; session key logs out every open browser session). Generate these ONCE before rollout and do not rotate them casually afterward.</w:t>
      </w:r>
    </w:p>
    <w:p>
      <w:pPr>
        <w:pStyle w:val="Heading2"/>
      </w:pPr>
      <w:r>
        <w:t>9. Final security re-audit results (all PASS, no code change made or needed)</w:t>
      </w:r>
    </w:p>
    <w:p>
      <w:pPr>
        <w:pStyle w:val="ListBullet"/>
        <w:spacing w:after="40"/>
      </w:pPr>
      <w:r>
        <w:t xml:space="preserve">Public route security (5 routes): no-store/noindex/Referrer-Policy/nosniff/Permissions-Policy present on every route; CSP present exactly where an HTML/streamable body exists (page + file success branch), correctly absent from pure-JSON routes. Rate limits confirmed exact. Malformed-request metering confirmed first-statement on both write routes. No third-party analytics on /share/**.</w:t>
      </w:r>
    </w:p>
    <w:p>
      <w:pPr>
        <w:pStyle w:val="ListBullet"/>
        <w:spacing w:after="40"/>
      </w:pPr>
      <w:r>
        <w:t xml:space="preserve">Owner route security (16 capabilities): every ownership check enforced at the SQL layer, not merely the route layer. Destructive/terminal semantics correctly scoped to exactly Revoke (fully terminal) plus two state-specific restrictions.</w:t>
      </w:r>
    </w:p>
    <w:p>
      <w:pPr>
        <w:pStyle w:val="ListBullet"/>
        <w:spacing w:after="40"/>
      </w:pPr>
      <w:r>
        <w:t xml:space="preserve">Analyze/Apply/conversion chain: no public conversion route exists (confirmed by full grep). Original message immutable by trigger AND by grant (zero UPDATE grant on share_messages). "converted" is DB-enforced terminal. The capability GUC is transaction-local (Postgres set_config is_local=true) and row-bound. A raw write forging project_updates.status='applied' is independently blocked by TWO separate guards (the boundary trigger, and finalize_share_message_conversion's own re-check).</w:t>
      </w:r>
    </w:p>
    <w:p>
      <w:pPr>
        <w:pStyle w:val="ListBullet"/>
        <w:spacing w:after="40"/>
      </w:pPr>
      <w:r>
        <w:t xml:space="preserve">Rate-limit/cleanup grants -- the one item this turn's own instructions flagged "critical": service_role already holds DELETE on all three tables the Phase 7B cleanup sweep deletes from, granted at migration 3 in the chain. No additional Production grant is needed.</w:t>
      </w:r>
    </w:p>
    <w:p>
      <w:pPr>
        <w:pStyle w:val="Heading2"/>
      </w:pPr>
      <w:r>
        <w:t>10. Observability plan (uses only existing infrastructure)</w:t>
      </w:r>
    </w:p>
    <w:p>
      <w:r>
        <w:t xml:space="preserve">Hosting is Vercel; no dedicated APM/error-tracking tool (no Sentry/LogRocket/Datadog/PostHog) is installed. Plan uses Vercel's own operational function logs plus existing console.warn/error calls -- distinct from, and does not conflict with, the existing shouldSkipAnalyticsPath() gate that already excludes visitor-tracking SDKs from /share/**. No new monitoring tool is proposed or installed. Watch: 5xx rates, 401/403/404/429 patterns per route, Apply/conversion RPC errors (highest priority), cleanup-failure warning patterns, and the flag-flip transition itself.</w:t>
      </w:r>
    </w:p>
    <w:p>
      <w:pPr>
        <w:pStyle w:val="Heading2"/>
      </w:pPr>
      <w:r>
        <w:t>11. Privacy / retention audit</w:t>
      </w:r>
    </w:p>
    <w:p>
      <w:r>
        <w:t xml:space="preserve">No unresolved retention decision blocks launch. project_share_links/share_messages/share_message_conversions are durable audit history, never deleted. share_browser_sessions/share_session_grants/share_rate_limit_buckets are ephemeral, swept 24h past expiry (bounded, non-blocking). share_link_events' own long-term policy remains an explicitly open product decision, unchanged from Phase 7B's own deferral -- not a blocker.</w:t>
      </w:r>
    </w:p>
    <w:p>
      <w:pPr>
        <w:pStyle w:val="Heading2"/>
      </w:pPr>
      <w:r>
        <w:t>12. Exact Production rollout order</w:t>
      </w:r>
    </w:p>
    <w:p>
      <w:pPr>
        <w:pStyle w:val="ListNumber"/>
        <w:spacing w:after="40"/>
      </w:pPr>
      <w:r>
        <w:t xml:space="preserve">Repository/Git checkpoint verification</w:t>
      </w:r>
    </w:p>
    <w:p>
      <w:pPr>
        <w:pStyle w:val="ListNumber"/>
        <w:spacing w:after="40"/>
      </w:pPr>
      <w:r>
        <w:t xml:space="preserve">Production env/secret verification (section 8 above)</w:t>
      </w:r>
    </w:p>
    <w:p>
      <w:pPr>
        <w:pStyle w:val="ListNumber"/>
        <w:spacing w:after="40"/>
      </w:pPr>
      <w:r>
        <w:t xml:space="preserve">Production schema preflight (section 6 above) -- every check resolved, no UNKNOWN remaining</w:t>
      </w:r>
    </w:p>
    <w:p>
      <w:pPr>
        <w:pStyle w:val="ListNumber"/>
        <w:spacing w:after="40"/>
      </w:pPr>
      <w:r>
        <w:t xml:space="preserve">Backup/recovery checkpoint (standard Supabase PITR/backup, not a Client-Share-specific mechanism)</w:t>
      </w:r>
    </w:p>
    <w:p>
      <w:pPr>
        <w:pStyle w:val="ListNumber"/>
        <w:spacing w:after="40"/>
      </w:pPr>
      <w:r>
        <w:t xml:space="preserve">Apply migrations 1-14 in exact order (section 3), confirming each success before the next</w:t>
      </w:r>
    </w:p>
    <w:p>
      <w:pPr>
        <w:pStyle w:val="ListNumber"/>
        <w:spacing w:after="40"/>
      </w:pPr>
      <w:r>
        <w:t xml:space="preserve">Post-migration DB re-verification -- every object now EXISTS_CORRECT</w:t>
      </w:r>
    </w:p>
    <w:p>
      <w:pPr>
        <w:pStyle w:val="ListNumber"/>
        <w:spacing w:after="40"/>
      </w:pPr>
      <w:r>
        <w:t xml:space="preserve">App push/deploy, with the feature flag still OFF</w:t>
      </w:r>
    </w:p>
    <w:p>
      <w:pPr>
        <w:pStyle w:val="ListNumber"/>
        <w:spacing w:after="40"/>
      </w:pPr>
      <w:r>
        <w:t xml:space="preserve">Post-deploy verification while flag remains OFF -- every route still 404s as expected</w:t>
      </w:r>
    </w:p>
    <w:p>
      <w:pPr>
        <w:pStyle w:val="ListNumber"/>
        <w:spacing w:after="40"/>
      </w:pPr>
      <w:r>
        <w:t xml:space="preserve">Owner-authenticated smoke test with flag OFF</w:t>
      </w:r>
    </w:p>
    <w:p>
      <w:pPr>
        <w:pStyle w:val="ListNumber"/>
        <w:spacing w:after="40"/>
      </w:pPr>
      <w:r>
        <w:t xml:space="preserve">Feature-flag enablement</w:t>
      </w:r>
    </w:p>
    <w:p>
      <w:pPr>
        <w:pStyle w:val="ListNumber"/>
        <w:spacing w:after="40"/>
      </w:pPr>
      <w:r>
        <w:t xml:space="preserve">Public Client Share smoke test</w:t>
      </w:r>
    </w:p>
    <w:p>
      <w:pPr>
        <w:pStyle w:val="ListNumber"/>
        <w:spacing w:after="40"/>
      </w:pPr>
      <w:r>
        <w:t xml:space="preserve">Owner lifecycle smoke test</w:t>
      </w:r>
    </w:p>
    <w:p>
      <w:pPr>
        <w:pStyle w:val="ListNumber"/>
        <w:spacing w:after="40"/>
      </w:pPr>
      <w:r>
        <w:t xml:space="preserve">Client message -&gt; Analyze -&gt; Review -&gt; Apply smoke test</w:t>
      </w:r>
    </w:p>
    <w:p>
      <w:pPr>
        <w:pStyle w:val="ListNumber"/>
        <w:spacing w:after="40"/>
      </w:pPr>
      <w:r>
        <w:t xml:space="preserve">Monitoring window</w:t>
      </w:r>
    </w:p>
    <w:p>
      <w:pPr>
        <w:pStyle w:val="ListNumber"/>
        <w:spacing w:after="40"/>
      </w:pPr>
      <w:r>
        <w:t xml:space="preserve">Rollback/disable decision point if anything above shows a real problem</w:t>
      </w:r>
    </w:p>
    <w:p>
      <w:pPr>
        <w:pStyle w:val="Heading2"/>
      </w:pPr>
      <w:r>
        <w:t>13. Feature-flag rollout strategy</w:t>
      </w:r>
    </w:p>
    <w:p>
      <w:r>
        <w:t xml:space="preserve">The flag is a single global boolean -- no owner-scoping, no percentage-rollout, no canary/allowlist mechanism exists anywhere in the code. No canary mechanism is invented here since none exists to use. Recommended: immediate global ON, but only after rollout-order steps 1-9 (everything through a flag-off post-deploy verification) have passed.</w:t>
      </w:r>
    </w:p>
    <w:p>
      <w:pPr>
        <w:pStyle w:val="Heading2"/>
      </w:pPr>
      <w:r>
        <w:t>14. Rollback / kill-switch plan</w:t>
      </w:r>
    </w:p>
    <w:p>
      <w:r>
        <w:t xml:space="preserve">Fastest safe containment: TEXT2TASK_CLIENT_SHARE_ENABLED=false, then redeploy/restart the env change -- no rebuild required. Confirmed to independently stop ALL public routes AND all owner routes server-side, not merely hide a UI button.</w:t>
      </w:r>
    </w:p>
    <w:p>
      <w:r>
        <w:rPr>
          <w:b/>
        </w:rPr>
        <w:t xml:space="preserve">Important caveat, confirmed by direct code trace, not assumed: disabling the flag is an ALL-OR-NOTHING switch for the entire Client Share feature, including owner-side historical access (Communication History, Analyze, Apply on retained messages) -- there is no code path found that keeps owner history reachable while blocking only new public sharing. If the user wants that distinction in the future, it would need to be built; it does not exist today.</w:t>
      </w:r>
    </w:p>
    <w:p>
      <w:r>
        <w:t xml:space="preserve">DB rollback vs. forward-fix: forward-fix strongly preferred once any migration has been used by live data. 13 of 14 migrations create brand-new objects (safe to drop only if truly unused); migration 12 alters a real, populated table additively -- dropping its changes after real Client Share rows exist would orphan data, not fix it. A new corrective migration is the safe path if migration 12 specifically needs undoing.</w:t>
      </w:r>
    </w:p>
    <w:p>
      <w:pPr>
        <w:pStyle w:val="Heading2"/>
      </w:pPr>
      <w:r>
        <w:t>15. Push / deploy strategy</w:t>
      </w:r>
    </w:p>
    <w:p>
      <w:r>
        <w:t xml:space="preserve">All 19 commits ahead of origin/main are Client Share work exclusively (confirmed by git log) -- no reason to split the push, rewrite history, or squash. No CI/CD pipeline exists in this repository; if connected to Vercel via GitHub integration, a push to main triggers an automatic Production app deploy -- this must be confirmed by the user before push. Recommended timing: push exactly at rollout-order step 7, after migrations are applied and preflight-verified, with the flag still off.</w:t>
      </w:r>
    </w:p>
    <w:p>
      <w:pPr>
        <w:pStyle w:val="Heading2"/>
      </w:pPr>
      <w:r>
        <w:t>16. Final blocker classification</w:t>
      </w:r>
    </w:p>
    <w:p>
      <w:r>
        <w:rPr>
          <w:b/>
        </w:rPr>
        <w:t xml:space="preserve">NO BLOCKER FOUND.</w:t>
      </w:r>
    </w:p>
    <w:p>
      <w:r>
        <w:t xml:space="preserve">Three items are correctly classified PRE_ROLLOUT_CHECK (verifiable, expected-to-pass work not yet done -- not blockers): (1) confirming the 3 prerequisite migrations are already live in Production, (2) running the Production preflight itself, (3) the one-time key-generation/preservation requirement. Everything else classifies PASS, ROLLOUT_STEP, or POST_ROLLOUT_CHECK. Full 20-row classification table is in the markdown audit's own section 25.</w:t>
      </w:r>
    </w:p>
    <w:p>
      <w:pPr>
        <w:pStyle w:val="Heading2"/>
      </w:pPr>
      <w:r>
        <w:t>17. Exact next authorized action</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PHASE 8 STATUS: ROLLOUT PLAN READY, NOT EXECUTED. The next authorized action is the USER'S OWN: run the Production preflight (section 6 above) against the real Production database. If it comes back clean, proceed through the rollout order (section 12) at the user's own pace. No step in that order is authorized by this document alone -- this is the plan, not the execution.</w:t>
            </w:r>
          </w:p>
        </w:tc>
      </w:tr>
    </w:tbl>
    <w:p/>
    <w:p>
      <w:pPr>
        <w:pStyle w:val="ListNumber"/>
        <w:spacing w:after="40"/>
      </w:pPr>
      <w:r>
        <w:t xml:space="preserve">Attach this updated handoff document (v8) in any new conversation continuing this work.</w:t>
      </w:r>
    </w:p>
    <w:p>
      <w:pPr>
        <w:pStyle w:val="ListNumber"/>
        <w:spacing w:after="40"/>
      </w:pPr>
      <w:r>
        <w:t xml:space="preserve">Read this "Phase 8 Audit / Rollout Plan" section first, then docs/TEXT2TASK_CLIENT_SHARE_LINK_PHASE_8_AUDIT_AND_ROLLOUT_PLAN_2026-08-24.md on disk for full citation-backed detail.</w:t>
      </w:r>
    </w:p>
    <w:p>
      <w:pPr>
        <w:pStyle w:val="ListNumber"/>
        <w:spacing w:after="40"/>
      </w:pPr>
      <w:r>
        <w:t xml:space="preserve">Verify live repository state first: git status -sb, git log --oneline -6. HEAD at this checkpoint is e37b133; nothing beyond this turn's own new markdown file has changed.</w:t>
      </w:r>
    </w:p>
    <w:p>
      <w:pPr>
        <w:pStyle w:val="ListNumber"/>
        <w:spacing w:after="40"/>
      </w:pPr>
      <w:r>
        <w:t xml:space="preserve">Do NOT run the Production preflight, apply any migration, change the feature flag, push, or deploy without the user's own explicit, separate authorization for that specific action.</w:t>
      </w:r>
    </w:p>
    <w:p>
      <w:pPr>
        <w:pStyle w:val="ListNumber"/>
        <w:spacing w:after="40"/>
      </w:pPr>
      <w:r>
        <w:t xml:space="preserve">Do NOT re-run Phase 6/7's own audits or re-implement anything already marked COMPLETE.</w:t>
      </w:r>
    </w:p>
    <w:p>
      <w:pPr>
        <w:pStyle w:val="ListNumber"/>
        <w:spacing w:after="40"/>
      </w:pPr>
      <w:r>
        <w:t xml:space="preserve">Phase 8 mapping/audit/rollout-plan-design is done. Executing that plan against real Production is a distinct, separately-authorized action.</w:t>
      </w:r>
    </w:p>
    <w:p>
      <w:pPr>
        <w:pStyle w:val="Heading2"/>
      </w:pPr>
      <w:r>
        <w:t>18. Final stop-point statement</w:t>
      </w:r>
    </w:p>
    <w:p>
      <w:r>
        <w:rPr>
          <w:b/>
        </w:rPr>
        <w:t xml:space="preserve">CURRENT STATUS AT HANDOFF — 24 AUGUST 2026 (Phase 8 audit/rollout-plan-design turn)</w:t>
      </w:r>
    </w:p>
    <w:p>
      <w:r>
        <w:t xml:space="preserve">Phase 6 and Phase 7 (7A/7B/7C/7D) remain COMPLETE, unchanged. Phase 8's mapping/audit/rollout-plan-design turn is now complete: the full migration chain (including 3 previously-hidden non-Client-Share prerequisites) was reconstructed and risk-classified, a Production preflight evidence map was built, the feature flag and every required environment/secret were traced to their exact behavior, the public/owner/Apply-conversion security posture was re-confirmed with no code change needed, and an exact rollout order, smoke-test plan, and kill-switch plan were produced. No blocker was found -- three PRE_ROLLOUT_CHECK items remain, all expected to pass, none yet run. Status: PHASE_8_ROLLOUT_PLAN_READY_NOT_EXECUTED. No Production system was accessed or modified. No migration was applied. No SQL was run. No feature flag was changed. No app was built, staged, committed, pushed, or deployed this turn. The repository checkpoint remains main @ e37b133, ahead of origin/main by 19 commits, working tree clean apart from this turn's own new markdown audit document.</w:t>
      </w:r>
    </w:p>
    <w:p>
      <w:r>
        <w:br w:type="page"/>
      </w:r>
    </w:p>
    <w:p>
      <w:pPr>
        <w:pStyle w:val="Heading1"/>
      </w:pPr>
      <w:r>
        <w:t>Current Master Update — Phase 8 Rollout Plan Consistency Correction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appended after the "Phase 8 Audit / Rollout Plan" section above, which it corrects and supersedes on every point listed below WITHOUT deleting it -- the full prior record remains above, unchanged, for history. This is a documentation/read-only source re-audit turn only: no code, test, migration, or SQL was touched; no Production was accessed; no feature flag was changed; no stage/commit/push/deploy occurred. HEAD remains e37b133.</w:t>
            </w:r>
          </w:p>
        </w:tc>
      </w:tr>
    </w:tbl>
    <w:p/>
    <w:p>
      <w:pPr>
        <w:pStyle w:val="Heading2"/>
      </w:pPr>
      <w:r>
        <w:t>1. Migration count -- corrected</w:t>
      </w:r>
    </w:p>
    <w:p>
      <w:r>
        <w:rPr>
          <w:b/>
        </w:rPr>
        <w:t xml:space="preserve">The prior section stated "16 total -- 3 hidden prerequisites + 14 client_share migrations." 3 + 14 = 17, not 16 -- a genuine arithmetic slip in that section's own heading text (the companion markdown document's own body text was never wrong; only its own section-3 heading in this DOCX repeated the same slip). Mechanically re-enumerated, this turn, directly from supabase/migrations/:</w:t>
      </w:r>
    </w:p>
    <w:tbl>
      <w:tblPr>
        <w:tblStyle w:val="TableGrid"/>
        <w:tblW w:type="auto" w:w="0"/>
        <w:jc w:val="center"/>
        <w:tblLayout w:type="autofit"/>
        <w:tblLook w:firstColumn="1" w:firstRow="1" w:lastColumn="0" w:lastRow="0" w:noHBand="0" w:noVBand="1" w:val="04A0"/>
      </w:tblPr>
      <w:tblGrid>
        <w:gridCol w:w="2010"/>
        <w:gridCol w:w="2010"/>
        <w:gridCol w:w="2010"/>
        <w:gridCol w:w="2010"/>
        <w:gridCol w:w="2012"/>
      </w:tblGrid>
      <w:tr>
        <w:trPr>
          <w:tblHeader w:val="true"/>
          <w:cantSplit/>
        </w:trPr>
        <w:tc>
          <w:tcPr>
            <w:tcW w:type="dxa" w:w="2010"/>
            <w:shd w:fill="EAF2FF"/>
            <w:vAlign w:val="center"/>
          </w:tcPr>
          <w:p>
            <w:r>
              <w:rPr>
                <w:b/>
                <w:color w:val="2563EB"/>
                <w:sz w:val="17"/>
              </w:rPr>
              <w:t xml:space="preserve">Pos</w:t>
            </w:r>
          </w:p>
        </w:tc>
        <w:tc>
          <w:tcPr>
            <w:tcW w:type="dxa" w:w="2010"/>
            <w:shd w:fill="EAF2FF"/>
            <w:vAlign w:val="center"/>
          </w:tcPr>
          <w:p>
            <w:r>
              <w:rPr>
                <w:b/>
                <w:color w:val="2563EB"/>
                <w:sz w:val="17"/>
              </w:rPr>
              <w:t xml:space="preserve">Filename</w:t>
            </w:r>
          </w:p>
        </w:tc>
        <w:tc>
          <w:tcPr>
            <w:tcW w:type="dxa" w:w="2010"/>
            <w:shd w:fill="EAF2FF"/>
            <w:vAlign w:val="center"/>
          </w:tcPr>
          <w:p>
            <w:r>
              <w:rPr>
                <w:b/>
                <w:color w:val="2563EB"/>
                <w:sz w:val="17"/>
              </w:rPr>
              <w:t xml:space="preserve">Class</w:t>
            </w:r>
          </w:p>
        </w:tc>
        <w:tc>
          <w:tcPr>
            <w:tcW w:type="dxa" w:w="2010"/>
            <w:shd w:fill="EAF2FF"/>
            <w:vAlign w:val="center"/>
          </w:tcPr>
          <w:p>
            <w:r>
              <w:rPr>
                <w:b/>
                <w:color w:val="2563EB"/>
                <w:sz w:val="17"/>
              </w:rPr>
              <w:t xml:space="preserve">Phase</w:t>
            </w:r>
          </w:p>
        </w:tc>
        <w:tc>
          <w:tcPr>
            <w:tcW w:type="dxa" w:w="2012"/>
            <w:shd w:fill="EAF2FF"/>
            <w:vAlign w:val="center"/>
          </w:tcPr>
          <w:p>
            <w:r>
              <w:rPr>
                <w:b/>
                <w:color w:val="2563EB"/>
                <w:sz w:val="17"/>
              </w:rPr>
              <w:t xml:space="preserve">Production must apply?</w:t>
            </w:r>
          </w:p>
        </w:tc>
      </w:tr>
      <w:tr>
        <w:trPr>
          <w:cantSplit/>
        </w:trPr>
        <w:tc>
          <w:tcPr>
            <w:tcW w:type="dxa" w:w="2010"/>
            <w:vAlign w:val="center"/>
          </w:tcPr>
          <w:p>
            <w:r>
              <w:rPr>
                <w:sz w:val="17"/>
              </w:rPr>
              <w:t xml:space="preserve">1</w:t>
            </w:r>
          </w:p>
        </w:tc>
        <w:tc>
          <w:tcPr>
            <w:tcW w:type="dxa" w:w="2010"/>
            <w:vAlign w:val="center"/>
          </w:tcPr>
          <w:p>
            <w:r>
              <w:rPr>
                <w:sz w:val="17"/>
              </w:rPr>
              <w:t xml:space="preserve">202605250001_project_update_engine.sql</w:t>
            </w:r>
          </w:p>
        </w:tc>
        <w:tc>
          <w:tcPr>
            <w:tcW w:type="dxa" w:w="2010"/>
            <w:vAlign w:val="center"/>
          </w:tcPr>
          <w:p>
            <w:r>
              <w:rPr>
                <w:sz w:val="17"/>
              </w:rPr>
              <w:t xml:space="preserve">PREREQUISITE</w:t>
            </w:r>
          </w:p>
        </w:tc>
        <w:tc>
          <w:tcPr>
            <w:tcW w:type="dxa" w:w="2010"/>
            <w:vAlign w:val="center"/>
          </w:tcPr>
          <w:p>
            <w:r>
              <w:rPr>
                <w:sz w:val="17"/>
              </w:rPr>
              <w:t xml:space="preserve">Project Update Engine</w:t>
            </w:r>
          </w:p>
        </w:tc>
        <w:tc>
          <w:tcPr>
            <w:tcW w:type="dxa" w:w="2012"/>
            <w:vAlign w:val="center"/>
          </w:tcPr>
          <w:p>
            <w:r>
              <w:rPr>
                <w:sz w:val="17"/>
              </w:rPr>
              <w:t xml:space="preserve">Verify already live (§9.2) -- do not re-apply</w:t>
            </w:r>
          </w:p>
        </w:tc>
      </w:tr>
      <w:tr>
        <w:trPr>
          <w:cantSplit/>
        </w:trPr>
        <w:tc>
          <w:tcPr>
            <w:tcW w:type="dxa" w:w="2010"/>
            <w:vAlign w:val="center"/>
          </w:tcPr>
          <w:p>
            <w:r>
              <w:rPr>
                <w:sz w:val="17"/>
              </w:rPr>
              <w:t xml:space="preserve">2</w:t>
            </w:r>
          </w:p>
        </w:tc>
        <w:tc>
          <w:tcPr>
            <w:tcW w:type="dxa" w:w="2010"/>
            <w:vAlign w:val="center"/>
          </w:tcPr>
          <w:p>
            <w:r>
              <w:rPr>
                <w:sz w:val="17"/>
              </w:rPr>
              <w:t xml:space="preserve">202606150001_project_update_apply_hardening.sql</w:t>
            </w:r>
          </w:p>
        </w:tc>
        <w:tc>
          <w:tcPr>
            <w:tcW w:type="dxa" w:w="2010"/>
            <w:vAlign w:val="center"/>
          </w:tcPr>
          <w:p>
            <w:r>
              <w:rPr>
                <w:sz w:val="17"/>
              </w:rPr>
              <w:t xml:space="preserve">PREREQUISITE</w:t>
            </w:r>
          </w:p>
        </w:tc>
        <w:tc>
          <w:tcPr>
            <w:tcW w:type="dxa" w:w="2010"/>
            <w:vAlign w:val="center"/>
          </w:tcPr>
          <w:p>
            <w:r>
              <w:rPr>
                <w:sz w:val="17"/>
              </w:rPr>
              <w:t xml:space="preserve">Project Update Engine</w:t>
            </w:r>
          </w:p>
        </w:tc>
        <w:tc>
          <w:tcPr>
            <w:tcW w:type="dxa" w:w="2012"/>
            <w:vAlign w:val="center"/>
          </w:tcPr>
          <w:p>
            <w:r>
              <w:rPr>
                <w:sz w:val="17"/>
              </w:rPr>
              <w:t xml:space="preserve">Verify already live -- do not re-apply</w:t>
            </w:r>
          </w:p>
        </w:tc>
      </w:tr>
      <w:tr>
        <w:trPr>
          <w:cantSplit/>
        </w:trPr>
        <w:tc>
          <w:tcPr>
            <w:tcW w:type="dxa" w:w="2010"/>
            <w:vAlign w:val="center"/>
          </w:tcPr>
          <w:p>
            <w:r>
              <w:rPr>
                <w:sz w:val="17"/>
              </w:rPr>
              <w:t xml:space="preserve">3</w:t>
            </w:r>
          </w:p>
        </w:tc>
        <w:tc>
          <w:tcPr>
            <w:tcW w:type="dxa" w:w="2010"/>
            <w:vAlign w:val="center"/>
          </w:tcPr>
          <w:p>
            <w:r>
              <w:rPr>
                <w:sz w:val="17"/>
              </w:rPr>
              <w:t xml:space="preserve">202607270001_project_completion_reconciliation.sql</w:t>
            </w:r>
          </w:p>
        </w:tc>
        <w:tc>
          <w:tcPr>
            <w:tcW w:type="dxa" w:w="2010"/>
            <w:vAlign w:val="center"/>
          </w:tcPr>
          <w:p>
            <w:r>
              <w:rPr>
                <w:sz w:val="17"/>
              </w:rPr>
              <w:t xml:space="preserve">PREREQUISITE</w:t>
            </w:r>
          </w:p>
        </w:tc>
        <w:tc>
          <w:tcPr>
            <w:tcW w:type="dxa" w:w="2010"/>
            <w:vAlign w:val="center"/>
          </w:tcPr>
          <w:p>
            <w:r>
              <w:rPr>
                <w:sz w:val="17"/>
              </w:rPr>
              <w:t xml:space="preserve">Project Update Engine</w:t>
            </w:r>
          </w:p>
        </w:tc>
        <w:tc>
          <w:tcPr>
            <w:tcW w:type="dxa" w:w="2012"/>
            <w:vAlign w:val="center"/>
          </w:tcPr>
          <w:p>
            <w:r>
              <w:rPr>
                <w:sz w:val="17"/>
              </w:rPr>
              <w:t xml:space="preserve">Verify already live -- do not re-apply</w:t>
            </w:r>
          </w:p>
        </w:tc>
      </w:tr>
      <w:tr>
        <w:trPr>
          <w:cantSplit/>
        </w:trPr>
        <w:tc>
          <w:tcPr>
            <w:tcW w:type="dxa" w:w="2010"/>
            <w:vAlign w:val="center"/>
          </w:tcPr>
          <w:p>
            <w:r>
              <w:rPr>
                <w:sz w:val="17"/>
              </w:rPr>
              <w:t xml:space="preserve">4</w:t>
            </w:r>
          </w:p>
        </w:tc>
        <w:tc>
          <w:tcPr>
            <w:tcW w:type="dxa" w:w="2010"/>
            <w:vAlign w:val="center"/>
          </w:tcPr>
          <w:p>
            <w:r>
              <w:rPr>
                <w:sz w:val="17"/>
              </w:rPr>
              <w:t xml:space="preserve">202608030003_client_share_owner_foundation.sql</w:t>
            </w:r>
          </w:p>
        </w:tc>
        <w:tc>
          <w:tcPr>
            <w:tcW w:type="dxa" w:w="2010"/>
            <w:vAlign w:val="center"/>
          </w:tcPr>
          <w:p>
            <w:r>
              <w:rPr>
                <w:sz w:val="17"/>
              </w:rPr>
              <w:t xml:space="preserve">CLIENT_SHARE</w:t>
            </w:r>
          </w:p>
        </w:tc>
        <w:tc>
          <w:tcPr>
            <w:tcW w:type="dxa" w:w="2010"/>
            <w:vAlign w:val="center"/>
          </w:tcPr>
          <w:p>
            <w:r>
              <w:rPr>
                <w:sz w:val="17"/>
              </w:rPr>
              <w:t xml:space="preserve">Phase 1A</w:t>
            </w:r>
          </w:p>
        </w:tc>
        <w:tc>
          <w:tcPr>
            <w:tcW w:type="dxa" w:w="2012"/>
            <w:vAlign w:val="center"/>
          </w:tcPr>
          <w:p>
            <w:r>
              <w:rPr>
                <w:sz w:val="17"/>
              </w:rPr>
              <w:t xml:space="preserve">Yes -- newly apply</w:t>
            </w:r>
          </w:p>
        </w:tc>
      </w:tr>
      <w:tr>
        <w:trPr>
          <w:cantSplit/>
        </w:trPr>
        <w:tc>
          <w:tcPr>
            <w:tcW w:type="dxa" w:w="2010"/>
            <w:vAlign w:val="center"/>
          </w:tcPr>
          <w:p>
            <w:r>
              <w:rPr>
                <w:sz w:val="17"/>
              </w:rPr>
              <w:t xml:space="preserve">5</w:t>
            </w:r>
          </w:p>
        </w:tc>
        <w:tc>
          <w:tcPr>
            <w:tcW w:type="dxa" w:w="2010"/>
            <w:vAlign w:val="center"/>
          </w:tcPr>
          <w:p>
            <w:r>
              <w:rPr>
                <w:sz w:val="17"/>
              </w:rPr>
              <w:t xml:space="preserve">202608030004_client_share_session_foundation.sql</w:t>
            </w:r>
          </w:p>
        </w:tc>
        <w:tc>
          <w:tcPr>
            <w:tcW w:type="dxa" w:w="2010"/>
            <w:vAlign w:val="center"/>
          </w:tcPr>
          <w:p>
            <w:r>
              <w:rPr>
                <w:sz w:val="17"/>
              </w:rPr>
              <w:t xml:space="preserve">CLIENT_SHARE</w:t>
            </w:r>
          </w:p>
        </w:tc>
        <w:tc>
          <w:tcPr>
            <w:tcW w:type="dxa" w:w="2010"/>
            <w:vAlign w:val="center"/>
          </w:tcPr>
          <w:p>
            <w:r>
              <w:rPr>
                <w:sz w:val="17"/>
              </w:rPr>
              <w:t xml:space="preserve">Phase 1A</w:t>
            </w:r>
          </w:p>
        </w:tc>
        <w:tc>
          <w:tcPr>
            <w:tcW w:type="dxa" w:w="2012"/>
            <w:vAlign w:val="center"/>
          </w:tcPr>
          <w:p>
            <w:r>
              <w:rPr>
                <w:sz w:val="17"/>
              </w:rPr>
              <w:t xml:space="preserve">Yes</w:t>
            </w:r>
          </w:p>
        </w:tc>
      </w:tr>
      <w:tr>
        <w:trPr>
          <w:cantSplit/>
        </w:trPr>
        <w:tc>
          <w:tcPr>
            <w:tcW w:type="dxa" w:w="2010"/>
            <w:vAlign w:val="center"/>
          </w:tcPr>
          <w:p>
            <w:r>
              <w:rPr>
                <w:sz w:val="17"/>
              </w:rPr>
              <w:t xml:space="preserve">6</w:t>
            </w:r>
          </w:p>
        </w:tc>
        <w:tc>
          <w:tcPr>
            <w:tcW w:type="dxa" w:w="2010"/>
            <w:vAlign w:val="center"/>
          </w:tcPr>
          <w:p>
            <w:r>
              <w:rPr>
                <w:sz w:val="17"/>
              </w:rPr>
              <w:t xml:space="preserve">202608030005_client_share_integrity_and_security.sql</w:t>
            </w:r>
          </w:p>
        </w:tc>
        <w:tc>
          <w:tcPr>
            <w:tcW w:type="dxa" w:w="2010"/>
            <w:vAlign w:val="center"/>
          </w:tcPr>
          <w:p>
            <w:r>
              <w:rPr>
                <w:sz w:val="17"/>
              </w:rPr>
              <w:t xml:space="preserve">CLIENT_SHARE</w:t>
            </w:r>
          </w:p>
        </w:tc>
        <w:tc>
          <w:tcPr>
            <w:tcW w:type="dxa" w:w="2010"/>
            <w:vAlign w:val="center"/>
          </w:tcPr>
          <w:p>
            <w:r>
              <w:rPr>
                <w:sz w:val="17"/>
              </w:rPr>
              <w:t xml:space="preserve">Phase 1A</w:t>
            </w:r>
          </w:p>
        </w:tc>
        <w:tc>
          <w:tcPr>
            <w:tcW w:type="dxa" w:w="2012"/>
            <w:vAlign w:val="center"/>
          </w:tcPr>
          <w:p>
            <w:r>
              <w:rPr>
                <w:sz w:val="17"/>
              </w:rPr>
              <w:t xml:space="preserve">Yes -- includes the cleanup-sweep DELETE grants</w:t>
            </w:r>
          </w:p>
        </w:tc>
      </w:tr>
      <w:tr>
        <w:trPr>
          <w:cantSplit/>
        </w:trPr>
        <w:tc>
          <w:tcPr>
            <w:tcW w:type="dxa" w:w="2010"/>
            <w:vAlign w:val="center"/>
          </w:tcPr>
          <w:p>
            <w:r>
              <w:rPr>
                <w:sz w:val="17"/>
              </w:rPr>
              <w:t xml:space="preserve">7</w:t>
            </w:r>
          </w:p>
        </w:tc>
        <w:tc>
          <w:tcPr>
            <w:tcW w:type="dxa" w:w="2010"/>
            <w:vAlign w:val="center"/>
          </w:tcPr>
          <w:p>
            <w:r>
              <w:rPr>
                <w:sz w:val="17"/>
              </w:rPr>
              <w:t xml:space="preserve">202608050001_client_share_owner_reads.sql</w:t>
            </w:r>
          </w:p>
        </w:tc>
        <w:tc>
          <w:tcPr>
            <w:tcW w:type="dxa" w:w="2010"/>
            <w:vAlign w:val="center"/>
          </w:tcPr>
          <w:p>
            <w:r>
              <w:rPr>
                <w:sz w:val="17"/>
              </w:rPr>
              <w:t xml:space="preserve">CLIENT_SHARE</w:t>
            </w:r>
          </w:p>
        </w:tc>
        <w:tc>
          <w:tcPr>
            <w:tcW w:type="dxa" w:w="2010"/>
            <w:vAlign w:val="center"/>
          </w:tcPr>
          <w:p>
            <w:r>
              <w:rPr>
                <w:sz w:val="17"/>
              </w:rPr>
              <w:t xml:space="preserve">Phase 1B.1</w:t>
            </w:r>
          </w:p>
        </w:tc>
        <w:tc>
          <w:tcPr>
            <w:tcW w:type="dxa" w:w="2012"/>
            <w:vAlign w:val="center"/>
          </w:tcPr>
          <w:p>
            <w:r>
              <w:rPr>
                <w:sz w:val="17"/>
              </w:rPr>
              <w:t xml:space="preserve">Yes</w:t>
            </w:r>
          </w:p>
        </w:tc>
      </w:tr>
      <w:tr>
        <w:trPr>
          <w:cantSplit/>
        </w:trPr>
        <w:tc>
          <w:tcPr>
            <w:tcW w:type="dxa" w:w="2010"/>
            <w:vAlign w:val="center"/>
          </w:tcPr>
          <w:p>
            <w:r>
              <w:rPr>
                <w:sz w:val="17"/>
              </w:rPr>
              <w:t xml:space="preserve">8</w:t>
            </w:r>
          </w:p>
        </w:tc>
        <w:tc>
          <w:tcPr>
            <w:tcW w:type="dxa" w:w="2010"/>
            <w:vAlign w:val="center"/>
          </w:tcPr>
          <w:p>
            <w:r>
              <w:rPr>
                <w:sz w:val="17"/>
              </w:rPr>
              <w:t xml:space="preserve">202608060001_client_share_lifecycle_operations.sql</w:t>
            </w:r>
          </w:p>
        </w:tc>
        <w:tc>
          <w:tcPr>
            <w:tcW w:type="dxa" w:w="2010"/>
            <w:vAlign w:val="center"/>
          </w:tcPr>
          <w:p>
            <w:r>
              <w:rPr>
                <w:sz w:val="17"/>
              </w:rPr>
              <w:t xml:space="preserve">CLIENT_SHARE</w:t>
            </w:r>
          </w:p>
        </w:tc>
        <w:tc>
          <w:tcPr>
            <w:tcW w:type="dxa" w:w="2010"/>
            <w:vAlign w:val="center"/>
          </w:tcPr>
          <w:p>
            <w:r>
              <w:rPr>
                <w:sz w:val="17"/>
              </w:rPr>
              <w:t xml:space="preserve">Phase 1B.2</w:t>
            </w:r>
          </w:p>
        </w:tc>
        <w:tc>
          <w:tcPr>
            <w:tcW w:type="dxa" w:w="2012"/>
            <w:vAlign w:val="center"/>
          </w:tcPr>
          <w:p>
            <w:r>
              <w:rPr>
                <w:sz w:val="17"/>
              </w:rPr>
              <w:t xml:space="preserve">Yes</w:t>
            </w:r>
          </w:p>
        </w:tc>
      </w:tr>
      <w:tr>
        <w:trPr>
          <w:cantSplit/>
        </w:trPr>
        <w:tc>
          <w:tcPr>
            <w:tcW w:type="dxa" w:w="2010"/>
            <w:vAlign w:val="center"/>
          </w:tcPr>
          <w:p>
            <w:r>
              <w:rPr>
                <w:sz w:val="17"/>
              </w:rPr>
              <w:t xml:space="preserve">9</w:t>
            </w:r>
          </w:p>
        </w:tc>
        <w:tc>
          <w:tcPr>
            <w:tcW w:type="dxa" w:w="2010"/>
            <w:vAlign w:val="center"/>
          </w:tcPr>
          <w:p>
            <w:r>
              <w:rPr>
                <w:sz w:val="17"/>
              </w:rPr>
              <w:t xml:space="preserve">202608060002_client_share_access_operations.sql</w:t>
            </w:r>
          </w:p>
        </w:tc>
        <w:tc>
          <w:tcPr>
            <w:tcW w:type="dxa" w:w="2010"/>
            <w:vAlign w:val="center"/>
          </w:tcPr>
          <w:p>
            <w:r>
              <w:rPr>
                <w:sz w:val="17"/>
              </w:rPr>
              <w:t xml:space="preserve">CLIENT_SHARE</w:t>
            </w:r>
          </w:p>
        </w:tc>
        <w:tc>
          <w:tcPr>
            <w:tcW w:type="dxa" w:w="2010"/>
            <w:vAlign w:val="center"/>
          </w:tcPr>
          <w:p>
            <w:r>
              <w:rPr>
                <w:sz w:val="17"/>
              </w:rPr>
              <w:t xml:space="preserve">Phase 1B.3</w:t>
            </w:r>
          </w:p>
        </w:tc>
        <w:tc>
          <w:tcPr>
            <w:tcW w:type="dxa" w:w="2012"/>
            <w:vAlign w:val="center"/>
          </w:tcPr>
          <w:p>
            <w:r>
              <w:rPr>
                <w:sz w:val="17"/>
              </w:rPr>
              <w:t xml:space="preserve">Yes</w:t>
            </w:r>
          </w:p>
        </w:tc>
      </w:tr>
      <w:tr>
        <w:trPr>
          <w:cantSplit/>
        </w:trPr>
        <w:tc>
          <w:tcPr>
            <w:tcW w:type="dxa" w:w="2010"/>
            <w:vAlign w:val="center"/>
          </w:tcPr>
          <w:p>
            <w:r>
              <w:rPr>
                <w:sz w:val="17"/>
              </w:rPr>
              <w:t xml:space="preserve">10</w:t>
            </w:r>
          </w:p>
        </w:tc>
        <w:tc>
          <w:tcPr>
            <w:tcW w:type="dxa" w:w="2010"/>
            <w:vAlign w:val="center"/>
          </w:tcPr>
          <w:p>
            <w:r>
              <w:rPr>
                <w:sz w:val="17"/>
              </w:rPr>
              <w:t xml:space="preserve">202608060003_client_share_configuration_save.sql</w:t>
            </w:r>
          </w:p>
        </w:tc>
        <w:tc>
          <w:tcPr>
            <w:tcW w:type="dxa" w:w="2010"/>
            <w:vAlign w:val="center"/>
          </w:tcPr>
          <w:p>
            <w:r>
              <w:rPr>
                <w:sz w:val="17"/>
              </w:rPr>
              <w:t xml:space="preserve">CLIENT_SHARE</w:t>
            </w:r>
          </w:p>
        </w:tc>
        <w:tc>
          <w:tcPr>
            <w:tcW w:type="dxa" w:w="2010"/>
            <w:vAlign w:val="center"/>
          </w:tcPr>
          <w:p>
            <w:r>
              <w:rPr>
                <w:sz w:val="17"/>
              </w:rPr>
              <w:t xml:space="preserve">Phase 1B.4</w:t>
            </w:r>
          </w:p>
        </w:tc>
        <w:tc>
          <w:tcPr>
            <w:tcW w:type="dxa" w:w="2012"/>
            <w:vAlign w:val="center"/>
          </w:tcPr>
          <w:p>
            <w:r>
              <w:rPr>
                <w:sz w:val="17"/>
              </w:rPr>
              <w:t xml:space="preserve">Yes</w:t>
            </w:r>
          </w:p>
        </w:tc>
      </w:tr>
      <w:tr>
        <w:trPr>
          <w:cantSplit/>
        </w:trPr>
        <w:tc>
          <w:tcPr>
            <w:tcW w:type="dxa" w:w="2010"/>
            <w:vAlign w:val="center"/>
          </w:tcPr>
          <w:p>
            <w:r>
              <w:rPr>
                <w:sz w:val="17"/>
              </w:rPr>
              <w:t xml:space="preserve">11</w:t>
            </w:r>
          </w:p>
        </w:tc>
        <w:tc>
          <w:tcPr>
            <w:tcW w:type="dxa" w:w="2010"/>
            <w:vAlign w:val="center"/>
          </w:tcPr>
          <w:p>
            <w:r>
              <w:rPr>
                <w:sz w:val="17"/>
              </w:rPr>
              <w:t xml:space="preserve">202608110001_client_share_publication_intent.sql</w:t>
            </w:r>
          </w:p>
        </w:tc>
        <w:tc>
          <w:tcPr>
            <w:tcW w:type="dxa" w:w="2010"/>
            <w:vAlign w:val="center"/>
          </w:tcPr>
          <w:p>
            <w:r>
              <w:rPr>
                <w:sz w:val="17"/>
              </w:rPr>
              <w:t xml:space="preserve">CLIENT_SHARE</w:t>
            </w:r>
          </w:p>
        </w:tc>
        <w:tc>
          <w:tcPr>
            <w:tcW w:type="dxa" w:w="2010"/>
            <w:vAlign w:val="center"/>
          </w:tcPr>
          <w:p>
            <w:r>
              <w:rPr>
                <w:sz w:val="17"/>
              </w:rPr>
              <w:t xml:space="preserve">Phase 1C</w:t>
            </w:r>
          </w:p>
        </w:tc>
        <w:tc>
          <w:tcPr>
            <w:tcW w:type="dxa" w:w="2012"/>
            <w:vAlign w:val="center"/>
          </w:tcPr>
          <w:p>
            <w:r>
              <w:rPr>
                <w:sz w:val="17"/>
              </w:rPr>
              <w:t xml:space="preserve">Yes</w:t>
            </w:r>
          </w:p>
        </w:tc>
      </w:tr>
      <w:tr>
        <w:trPr>
          <w:cantSplit/>
        </w:trPr>
        <w:tc>
          <w:tcPr>
            <w:tcW w:type="dxa" w:w="2010"/>
            <w:vAlign w:val="center"/>
          </w:tcPr>
          <w:p>
            <w:r>
              <w:rPr>
                <w:sz w:val="17"/>
              </w:rPr>
              <w:t xml:space="preserve">12</w:t>
            </w:r>
          </w:p>
        </w:tc>
        <w:tc>
          <w:tcPr>
            <w:tcW w:type="dxa" w:w="2010"/>
            <w:vAlign w:val="center"/>
          </w:tcPr>
          <w:p>
            <w:r>
              <w:rPr>
                <w:sz w:val="17"/>
              </w:rPr>
              <w:t xml:space="preserve">202608110002_client_share_management_mapping_metadata.sql</w:t>
            </w:r>
          </w:p>
        </w:tc>
        <w:tc>
          <w:tcPr>
            <w:tcW w:type="dxa" w:w="2010"/>
            <w:vAlign w:val="center"/>
          </w:tcPr>
          <w:p>
            <w:r>
              <w:rPr>
                <w:sz w:val="17"/>
              </w:rPr>
              <w:t xml:space="preserve">CLIENT_SHARE</w:t>
            </w:r>
          </w:p>
        </w:tc>
        <w:tc>
          <w:tcPr>
            <w:tcW w:type="dxa" w:w="2010"/>
            <w:vAlign w:val="center"/>
          </w:tcPr>
          <w:p>
            <w:r>
              <w:rPr>
                <w:sz w:val="17"/>
              </w:rPr>
              <w:t xml:space="preserve">Phase 2B</w:t>
            </w:r>
          </w:p>
        </w:tc>
        <w:tc>
          <w:tcPr>
            <w:tcW w:type="dxa" w:w="2012"/>
            <w:vAlign w:val="center"/>
          </w:tcPr>
          <w:p>
            <w:r>
              <w:rPr>
                <w:sz w:val="17"/>
              </w:rPr>
              <w:t xml:space="preserve">Yes</w:t>
            </w:r>
          </w:p>
        </w:tc>
      </w:tr>
      <w:tr>
        <w:trPr>
          <w:cantSplit/>
        </w:trPr>
        <w:tc>
          <w:tcPr>
            <w:tcW w:type="dxa" w:w="2010"/>
            <w:vAlign w:val="center"/>
          </w:tcPr>
          <w:p>
            <w:r>
              <w:rPr>
                <w:sz w:val="17"/>
              </w:rPr>
              <w:t xml:space="preserve">13</w:t>
            </w:r>
          </w:p>
        </w:tc>
        <w:tc>
          <w:tcPr>
            <w:tcW w:type="dxa" w:w="2010"/>
            <w:vAlign w:val="center"/>
          </w:tcPr>
          <w:p>
            <w:r>
              <w:rPr>
                <w:sz w:val="17"/>
              </w:rPr>
              <w:t xml:space="preserve">202608130001_client_share_rate_limit_increment.sql</w:t>
            </w:r>
          </w:p>
        </w:tc>
        <w:tc>
          <w:tcPr>
            <w:tcW w:type="dxa" w:w="2010"/>
            <w:vAlign w:val="center"/>
          </w:tcPr>
          <w:p>
            <w:r>
              <w:rPr>
                <w:sz w:val="17"/>
              </w:rPr>
              <w:t xml:space="preserve">CLIENT_SHARE</w:t>
            </w:r>
          </w:p>
        </w:tc>
        <w:tc>
          <w:tcPr>
            <w:tcW w:type="dxa" w:w="2010"/>
            <w:vAlign w:val="center"/>
          </w:tcPr>
          <w:p>
            <w:r>
              <w:rPr>
                <w:sz w:val="17"/>
              </w:rPr>
              <w:t xml:space="preserve">Phase 3</w:t>
            </w:r>
          </w:p>
        </w:tc>
        <w:tc>
          <w:tcPr>
            <w:tcW w:type="dxa" w:w="2012"/>
            <w:vAlign w:val="center"/>
          </w:tcPr>
          <w:p>
            <w:r>
              <w:rPr>
                <w:sz w:val="17"/>
              </w:rPr>
              <w:t xml:space="preserve">Yes</w:t>
            </w:r>
          </w:p>
        </w:tc>
      </w:tr>
      <w:tr>
        <w:trPr>
          <w:cantSplit/>
        </w:trPr>
        <w:tc>
          <w:tcPr>
            <w:tcW w:type="dxa" w:w="2010"/>
            <w:vAlign w:val="center"/>
          </w:tcPr>
          <w:p>
            <w:r>
              <w:rPr>
                <w:sz w:val="17"/>
              </w:rPr>
              <w:t xml:space="preserve">14</w:t>
            </w:r>
          </w:p>
        </w:tc>
        <w:tc>
          <w:tcPr>
            <w:tcW w:type="dxa" w:w="2010"/>
            <w:vAlign w:val="center"/>
          </w:tcPr>
          <w:p>
            <w:r>
              <w:rPr>
                <w:sz w:val="17"/>
              </w:rPr>
              <w:t xml:space="preserve">202608190001_client_share_message_owner_rpcs.sql</w:t>
            </w:r>
          </w:p>
        </w:tc>
        <w:tc>
          <w:tcPr>
            <w:tcW w:type="dxa" w:w="2010"/>
            <w:vAlign w:val="center"/>
          </w:tcPr>
          <w:p>
            <w:r>
              <w:rPr>
                <w:sz w:val="17"/>
              </w:rPr>
              <w:t xml:space="preserve">CLIENT_SHARE</w:t>
            </w:r>
          </w:p>
        </w:tc>
        <w:tc>
          <w:tcPr>
            <w:tcW w:type="dxa" w:w="2010"/>
            <w:vAlign w:val="center"/>
          </w:tcPr>
          <w:p>
            <w:r>
              <w:rPr>
                <w:sz w:val="17"/>
              </w:rPr>
              <w:t xml:space="preserve">Phase 5A</w:t>
            </w:r>
          </w:p>
        </w:tc>
        <w:tc>
          <w:tcPr>
            <w:tcW w:type="dxa" w:w="2012"/>
            <w:vAlign w:val="center"/>
          </w:tcPr>
          <w:p>
            <w:r>
              <w:rPr>
                <w:sz w:val="17"/>
              </w:rPr>
              <w:t xml:space="preserve">Yes</w:t>
            </w:r>
          </w:p>
        </w:tc>
      </w:tr>
      <w:tr>
        <w:trPr>
          <w:cantSplit/>
        </w:trPr>
        <w:tc>
          <w:tcPr>
            <w:tcW w:type="dxa" w:w="2010"/>
            <w:vAlign w:val="center"/>
          </w:tcPr>
          <w:p>
            <w:r>
              <w:rPr>
                <w:sz w:val="17"/>
              </w:rPr>
              <w:t xml:space="preserve">15</w:t>
            </w:r>
          </w:p>
        </w:tc>
        <w:tc>
          <w:tcPr>
            <w:tcW w:type="dxa" w:w="2010"/>
            <w:vAlign w:val="center"/>
          </w:tcPr>
          <w:p>
            <w:r>
              <w:rPr>
                <w:sz w:val="17"/>
              </w:rPr>
              <w:t xml:space="preserve">202608210001_client_share_project_update_provenance.sql</w:t>
            </w:r>
          </w:p>
        </w:tc>
        <w:tc>
          <w:tcPr>
            <w:tcW w:type="dxa" w:w="2010"/>
            <w:vAlign w:val="center"/>
          </w:tcPr>
          <w:p>
            <w:r>
              <w:rPr>
                <w:sz w:val="17"/>
              </w:rPr>
              <w:t xml:space="preserve">CLIENT_SHARE</w:t>
            </w:r>
          </w:p>
        </w:tc>
        <w:tc>
          <w:tcPr>
            <w:tcW w:type="dxa" w:w="2010"/>
            <w:vAlign w:val="center"/>
          </w:tcPr>
          <w:p>
            <w:r>
              <w:rPr>
                <w:sz w:val="17"/>
              </w:rPr>
              <w:t xml:space="preserve">Phase 6A</w:t>
            </w:r>
          </w:p>
        </w:tc>
        <w:tc>
          <w:tcPr>
            <w:tcW w:type="dxa" w:w="2012"/>
            <w:vAlign w:val="center"/>
          </w:tcPr>
          <w:p>
            <w:r>
              <w:rPr>
                <w:sz w:val="17"/>
              </w:rPr>
              <w:t xml:space="preserve">Yes -- MODERATE risk, see below</w:t>
            </w:r>
          </w:p>
        </w:tc>
      </w:tr>
      <w:tr>
        <w:trPr>
          <w:cantSplit/>
        </w:trPr>
        <w:tc>
          <w:tcPr>
            <w:tcW w:type="dxa" w:w="2010"/>
            <w:vAlign w:val="center"/>
          </w:tcPr>
          <w:p>
            <w:r>
              <w:rPr>
                <w:sz w:val="17"/>
              </w:rPr>
              <w:t xml:space="preserve">16</w:t>
            </w:r>
          </w:p>
        </w:tc>
        <w:tc>
          <w:tcPr>
            <w:tcW w:type="dxa" w:w="2010"/>
            <w:vAlign w:val="center"/>
          </w:tcPr>
          <w:p>
            <w:r>
              <w:rPr>
                <w:sz w:val="17"/>
              </w:rPr>
              <w:t xml:space="preserve">202608230001_client_share_apply_boundary.sql</w:t>
            </w:r>
          </w:p>
        </w:tc>
        <w:tc>
          <w:tcPr>
            <w:tcW w:type="dxa" w:w="2010"/>
            <w:vAlign w:val="center"/>
          </w:tcPr>
          <w:p>
            <w:r>
              <w:rPr>
                <w:sz w:val="17"/>
              </w:rPr>
              <w:t xml:space="preserve">CLIENT_SHARE</w:t>
            </w:r>
          </w:p>
        </w:tc>
        <w:tc>
          <w:tcPr>
            <w:tcW w:type="dxa" w:w="2010"/>
            <w:vAlign w:val="center"/>
          </w:tcPr>
          <w:p>
            <w:r>
              <w:rPr>
                <w:sz w:val="17"/>
              </w:rPr>
              <w:t xml:space="preserve">Phase 6B</w:t>
            </w:r>
          </w:p>
        </w:tc>
        <w:tc>
          <w:tcPr>
            <w:tcW w:type="dxa" w:w="2012"/>
            <w:vAlign w:val="center"/>
          </w:tcPr>
          <w:p>
            <w:r>
              <w:rPr>
                <w:sz w:val="17"/>
              </w:rPr>
              <w:t xml:space="preserve">Yes</w:t>
            </w:r>
          </w:p>
        </w:tc>
      </w:tr>
      <w:tr>
        <w:trPr>
          <w:cantSplit/>
        </w:trPr>
        <w:tc>
          <w:tcPr>
            <w:tcW w:type="dxa" w:w="2010"/>
            <w:vAlign w:val="center"/>
          </w:tcPr>
          <w:p>
            <w:r>
              <w:rPr>
                <w:sz w:val="17"/>
              </w:rPr>
              <w:t xml:space="preserve">17</w:t>
            </w:r>
          </w:p>
        </w:tc>
        <w:tc>
          <w:tcPr>
            <w:tcW w:type="dxa" w:w="2010"/>
            <w:vAlign w:val="center"/>
          </w:tcPr>
          <w:p>
            <w:r>
              <w:rPr>
                <w:sz w:val="17"/>
              </w:rPr>
              <w:t xml:space="preserve">202608230002_client_share_apply_conversion_closure.sql</w:t>
            </w:r>
          </w:p>
        </w:tc>
        <w:tc>
          <w:tcPr>
            <w:tcW w:type="dxa" w:w="2010"/>
            <w:vAlign w:val="center"/>
          </w:tcPr>
          <w:p>
            <w:r>
              <w:rPr>
                <w:sz w:val="17"/>
              </w:rPr>
              <w:t xml:space="preserve">CLIENT_SHARE</w:t>
            </w:r>
          </w:p>
        </w:tc>
        <w:tc>
          <w:tcPr>
            <w:tcW w:type="dxa" w:w="2010"/>
            <w:vAlign w:val="center"/>
          </w:tcPr>
          <w:p>
            <w:r>
              <w:rPr>
                <w:sz w:val="17"/>
              </w:rPr>
              <w:t xml:space="preserve">Phase 6C</w:t>
            </w:r>
          </w:p>
        </w:tc>
        <w:tc>
          <w:tcPr>
            <w:tcW w:type="dxa" w:w="2012"/>
            <w:vAlign w:val="center"/>
          </w:tcPr>
          <w:p>
            <w:r>
              <w:rPr>
                <w:sz w:val="17"/>
              </w:rPr>
              <w:t xml:space="preserve">Yes -- mechanically generated, hash-verified</w:t>
            </w:r>
          </w:p>
        </w:tc>
      </w:tr>
    </w:tbl>
    <w:p/>
    <w:p>
      <w:r>
        <w:rPr>
          <w:rFonts w:ascii="Consolas" w:hAnsi="Consolas"/>
          <w:sz w:val="17"/>
        </w:rPr>
        <w:t xml:space="preserve">PREREQUISITE_COUNT:    3</w:t>
      </w:r>
      <w:r>
        <w:rPr>
          <w:rFonts w:ascii="Consolas" w:hAnsi="Consolas"/>
          <w:sz w:val="17"/>
        </w:rPr>
        <w:br/>
        <w:t xml:space="preserve">CLIENT_SHARE_COUNT:    14</w:t>
      </w:r>
      <w:r>
        <w:rPr>
          <w:rFonts w:ascii="Consolas" w:hAnsi="Consolas"/>
          <w:sz w:val="17"/>
        </w:rPr>
        <w:br/>
        <w:t xml:space="preserve">TOTAL_REQUIRED_COUNT:  17</w:t>
      </w:r>
    </w:p>
    <w:p>
      <w:pPr>
        <w:pStyle w:val="Heading2"/>
      </w:pPr>
      <w:r>
        <w:t>2. Phase 6A/6B/6C filename/purpose -- re-verified live, this turn</w:t>
      </w:r>
    </w:p>
    <w:p>
      <w:r>
        <w:t xml:space="preserve">A prior turn's own chat-only "Final Output" summary once wrote "202608230001 ... project_update_provenance," conflating migration 16's filename with migration 15's purpose. That error existed only in that chat response's prose -- it never propagated into either the markdown document's own content or this DOCX's own section-4/7 content, both of which always correctly attributed provenance/MODERATE-risk to 202608210001. Re-read live, this turn, directly from each file's own header:</w:t>
      </w:r>
    </w:p>
    <w:tbl>
      <w:tblPr>
        <w:tblStyle w:val="TableGrid"/>
        <w:tblW w:type="auto" w:w="0"/>
        <w:jc w:val="center"/>
        <w:tblLayout w:type="autofit"/>
        <w:tblLook w:firstColumn="1" w:firstRow="1" w:lastColumn="0" w:lastRow="0" w:noHBand="0" w:noVBand="1" w:val="04A0"/>
      </w:tblPr>
      <w:tblGrid>
        <w:gridCol w:w="5026"/>
        <w:gridCol w:w="5026"/>
      </w:tblGrid>
      <w:tr>
        <w:trPr>
          <w:tblHeader w:val="true"/>
          <w:cantSplit/>
        </w:trPr>
        <w:tc>
          <w:tcPr>
            <w:tcW w:type="dxa" w:w="5026"/>
            <w:shd w:fill="EAF2FF"/>
            <w:vAlign w:val="center"/>
          </w:tcPr>
          <w:p>
            <w:r>
              <w:rPr>
                <w:b/>
                <w:color w:val="2563EB"/>
                <w:sz w:val="17"/>
              </w:rPr>
              <w:t xml:space="preserve">File</w:t>
            </w:r>
          </w:p>
        </w:tc>
        <w:tc>
          <w:tcPr>
            <w:tcW w:type="dxa" w:w="5026"/>
            <w:shd w:fill="EAF2FF"/>
            <w:vAlign w:val="center"/>
          </w:tcPr>
          <w:p>
            <w:r>
              <w:rPr>
                <w:b/>
                <w:color w:val="2563EB"/>
                <w:sz w:val="17"/>
              </w:rPr>
              <w:t xml:space="preserve">Header title (verbatim)</w:t>
            </w:r>
          </w:p>
        </w:tc>
      </w:tr>
      <w:tr>
        <w:trPr>
          <w:cantSplit/>
        </w:trPr>
        <w:tc>
          <w:tcPr>
            <w:tcW w:type="dxa" w:w="5026"/>
            <w:vAlign w:val="center"/>
          </w:tcPr>
          <w:p>
            <w:r>
              <w:rPr>
                <w:sz w:val="17"/>
              </w:rPr>
              <w:t xml:space="preserve">202608210001_client_share_project_update_provenance.sql</w:t>
            </w:r>
          </w:p>
        </w:tc>
        <w:tc>
          <w:tcPr>
            <w:tcW w:type="dxa" w:w="5026"/>
            <w:vAlign w:val="center"/>
          </w:tcPr>
          <w:p>
            <w:r>
              <w:rPr>
                <w:sz w:val="17"/>
              </w:rPr>
              <w:t xml:space="preserve">"Phase 6A: Durable Client Update Source Provenance Foundation"</w:t>
            </w:r>
          </w:p>
        </w:tc>
      </w:tr>
      <w:tr>
        <w:trPr>
          <w:cantSplit/>
        </w:trPr>
        <w:tc>
          <w:tcPr>
            <w:tcW w:type="dxa" w:w="5026"/>
            <w:vAlign w:val="center"/>
          </w:tcPr>
          <w:p>
            <w:r>
              <w:rPr>
                <w:sz w:val="17"/>
              </w:rPr>
              <w:t xml:space="preserve">202608230001_client_share_apply_boundary.sql</w:t>
            </w:r>
          </w:p>
        </w:tc>
        <w:tc>
          <w:tcPr>
            <w:tcW w:type="dxa" w:w="5026"/>
            <w:vAlign w:val="center"/>
          </w:tcPr>
          <w:p>
            <w:r>
              <w:rPr>
                <w:sz w:val="17"/>
              </w:rPr>
              <w:t xml:space="preserve">"Phase 6B DB Apply Boundary"</w:t>
            </w:r>
          </w:p>
        </w:tc>
      </w:tr>
      <w:tr>
        <w:trPr>
          <w:cantSplit/>
        </w:trPr>
        <w:tc>
          <w:tcPr>
            <w:tcW w:type="dxa" w:w="5026"/>
            <w:vAlign w:val="center"/>
          </w:tcPr>
          <w:p>
            <w:r>
              <w:rPr>
                <w:sz w:val="17"/>
              </w:rPr>
              <w:t xml:space="preserve">202608230002_client_share_apply_conversion_closure.sql</w:t>
            </w:r>
          </w:p>
        </w:tc>
        <w:tc>
          <w:tcPr>
            <w:tcW w:type="dxa" w:w="5026"/>
            <w:vAlign w:val="center"/>
          </w:tcPr>
          <w:p>
            <w:r>
              <w:rPr>
                <w:sz w:val="17"/>
              </w:rPr>
              <w:t xml:space="preserve">"Phase 6C Atomic Apply + Conversion Closure"</w:t>
            </w:r>
          </w:p>
        </w:tc>
      </w:tr>
    </w:tbl>
    <w:p/>
    <w:p>
      <w:r>
        <w:rPr>
          <w:b/>
        </w:rPr>
        <w:t xml:space="preserve">The MODERATE-risk migration is 202608210001 (Phase 6A, provenance) -- confirmed, not changed by this correction.</w:t>
      </w:r>
    </w:p>
    <w:p>
      <w:pPr>
        <w:pStyle w:val="Heading2"/>
      </w:pPr>
      <w:r>
        <w:t>3. Migration dependency chain -- mechanically verified</w:t>
      </w:r>
    </w:p>
    <w:p>
      <w:r>
        <w:t xml:space="preserve">For every one of the 17 migrations, checked what it references (table/column/function/trigger/constraint) against which earlier chain position created it. Every reference resolves to a strictly earlier position -- no forward reference exists anywhere in the chain. The one multi-source merge (position 17, which reconstructs from positions 3, 14, and 16 simultaneously) was checked explicitly and also resolves cleanly.</w:t>
      </w:r>
    </w:p>
    <w:p>
      <w:r>
        <w:rPr>
          <w:rFonts w:ascii="Consolas" w:hAnsi="Consolas"/>
          <w:sz w:val="17"/>
        </w:rPr>
        <w:t xml:space="preserve">MIGRATION_CHAIN_VERIFIED</w:t>
      </w:r>
    </w:p>
    <w:p>
      <w:pPr>
        <w:pStyle w:val="Heading2"/>
      </w:pPr>
      <w:r>
        <w:t>4. Feature flag -- code semantics vs. hosting/deployment semantics (corrected)</w:t>
      </w:r>
    </w:p>
    <w:p>
      <w:r>
        <w:rPr>
          <w:b/>
        </w:rPr>
        <w:t xml:space="preserve">The prior section stated flipping TEXT2TASK_CLIENT_SHARE_ENABLED "requires no rebuild" and implied this makes the kill switch instant. This conflated two separate questions and is corrected below.</w:t>
      </w:r>
    </w:p>
    <w:p>
      <w:pPr>
        <w:pStyle w:val="Heading3"/>
      </w:pPr>
      <w:r>
        <w:t>A. Code semantics (proven directly from the repository)</w:t>
      </w:r>
    </w:p>
    <w:p>
      <w:r>
        <w:t xml:space="preserve">process.env.TEXT2TASK_CLIENT_SHARE_ENABLED is read fresh on every call to isClientShareEnabled() -- not cached at module load. Not NEXT_PUBLIC_-prefixed; never baked into the client bundle. Defaults to DISABLED when absent (fail-closed). This proves that WITHIN a single already-running Node.js process, the code itself has no in-process staleness -- the next call after a process-environment mutation would see the new value.</w:t>
      </w:r>
    </w:p>
    <w:p>
      <w:pPr>
        <w:pStyle w:val="Heading3"/>
      </w:pPr>
      <w:r>
        <w:t>B. Hosting / deployment activation semantics (NOT proven by this repository)</w:t>
      </w:r>
    </w:p>
    <w:p>
      <w:r>
        <w:t xml:space="preserve">No vercel.json or any deployment-configuration file exists in this repository proving how the actual hosting platform propagates an environment-variable change to an already-running deployment. This audit does NOT guess Vercel's general behavior -- general platform knowledge is not repository evidence.</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Conservative operational requirement, adopted in place of any assumption: "Environment-variable activation semantics must be confirmed at rollout; do not assume a changed Vercel environment variable affects an already running deployment without redeployment/restart." Both the rollout order and the kill-switch plan now treat this as an explicit PRE_ROLLOUT_CHECK, not an assumption.</w:t>
            </w:r>
          </w:p>
        </w:tc>
      </w:tr>
    </w:tbl>
    <w:p/>
    <w:p>
      <w:pPr>
        <w:pStyle w:val="Heading2"/>
      </w:pPr>
      <w:r>
        <w:t>5. Feature-flag coverage -- exact count, mechanically re-enumerated</w:t>
      </w:r>
    </w:p>
    <w:p>
      <w:r>
        <w:t xml:space="preserve">The prior section said "every one of 21 routes." Re-grepped directly this turn (grep -rn "assertClientShareEnabled()" app/): 21 is correct as a FILE count (17 owner-surface files + 4 public-surface files), but is NOT the call-site count -- 4 of those 21 files gate two HTTP methods separately (share-links/route.ts GET+POST; pin/route.ts PUT+DELETE; expiry/route.ts PUT+DELETE; share/[publicId]/messages/route.ts GET+POST), giving 25 total call sites across the 21 files. Both numbers are now stated explicitly and distinguished.</w:t>
      </w:r>
    </w:p>
    <w:p>
      <w:r>
        <w:rPr>
          <w:rFonts w:ascii="Consolas" w:hAnsi="Consolas"/>
          <w:sz w:val="17"/>
        </w:rPr>
        <w:t xml:space="preserve">ROUTE_FILE_COUNT: 21 (17 owner + 4 public)</w:t>
      </w:r>
      <w:r>
        <w:rPr>
          <w:rFonts w:ascii="Consolas" w:hAnsi="Consolas"/>
          <w:sz w:val="17"/>
        </w:rPr>
        <w:br/>
        <w:t xml:space="preserve">CALL_SITE_COUNT:  25 (21 files, 4 of them gating 2 methods each)</w:t>
      </w:r>
    </w:p>
    <w:p>
      <w:pPr>
        <w:pStyle w:val="Heading2"/>
      </w:pPr>
      <w:r>
        <w:t>6. Global flag vs. per-link lifecycle -- clarified, neither rewrites the other</w:t>
      </w:r>
    </w:p>
    <w:p>
      <w:r>
        <w:t xml:space="preserve">Two separate, independent controls, directly re-verified this turn:</w:t>
      </w:r>
    </w:p>
    <w:p>
      <w:pPr>
        <w:pStyle w:val="ListBullet"/>
        <w:spacing w:after="40"/>
      </w:pPr>
      <w:r>
        <w:t xml:space="preserve">Per-link lifecycle (established Phase 6 rule, UNCHANGED): a specific link being disabled/expired/revoked does NOT block the owner from reading Communication History or performing Analyze/Apply on that link's retained messages -- message-history and Analyze routes apply no link-state filter, only ownership. This rule stands exactly as Phase 6 established it.</w:t>
      </w:r>
    </w:p>
    <w:p>
      <w:pPr>
        <w:pStyle w:val="ListBullet"/>
        <w:spacing w:after="40"/>
      </w:pPr>
      <w:r>
        <w:t xml:space="preserve">Global feature flag (TEXT2TASK_CLIENT_SHARE_ENABLED, a separate control): re-verified directly -- both the message-history route and the Analyze route call assertClientShareEnabled() as their first statement, with no exception for retained/historical data. When the GLOBAL flag is off, these routes 404 regardless of any individual link's own state.</w:t>
      </w:r>
    </w:p>
    <w:p>
      <w:r>
        <w:rPr>
          <w:b/>
        </w:rPr>
        <w:t xml:space="preserve">Conclusion, stated so it cannot be misread as a change to the Phase 6 rule: a single link's own disable/expire/revoke never blocks retained-history Analyze/Apply (intact). The GLOBAL flag being off blocks everything, including retained-history Analyze/Apply, for every link -- a deliberate, now-prominently-documented emergency-kill-switch tradeoff, not a rewrite of the per-link rule.</w:t>
      </w:r>
    </w:p>
    <w:p>
      <w:pPr>
        <w:pStyle w:val="Heading2"/>
      </w:pPr>
      <w:r>
        <w:t>7. Environment / crypto key inventory -- recounted, names only, no values</w:t>
      </w:r>
    </w:p>
    <w:p>
      <w:r>
        <w:t xml:space="preserve">Re-grepped this turn (names only; no value was read or printed anywhere in this process):</w:t>
      </w:r>
    </w:p>
    <w:p>
      <w:r>
        <w:rPr>
          <w:rFonts w:ascii="Consolas" w:hAnsi="Consolas"/>
          <w:sz w:val="17"/>
        </w:rPr>
        <w:t xml:space="preserve">1. TEXT2TASK_SHARE_SECRET_HMAC_KEY_V1              (lib/share/share-secret.server.ts)</w:t>
      </w:r>
      <w:r>
        <w:rPr>
          <w:rFonts w:ascii="Consolas" w:hAnsi="Consolas"/>
          <w:sz w:val="17"/>
        </w:rPr>
        <w:br/>
        <w:t xml:space="preserve">2. TEXT2TASK_SHARE_SECRET_ENCRYPTION_KEY_V1         (lib/share/share-secret-encryption.server.ts)</w:t>
      </w:r>
      <w:r>
        <w:rPr>
          <w:rFonts w:ascii="Consolas" w:hAnsi="Consolas"/>
          <w:sz w:val="17"/>
        </w:rPr>
        <w:br/>
        <w:t xml:space="preserve">3. TEXT2TASK_SHARE_FILE_REF_HMAC_KEY_V1             (lib/share/share-file-ref.server.ts)</w:t>
      </w:r>
      <w:r>
        <w:rPr>
          <w:rFonts w:ascii="Consolas" w:hAnsi="Consolas"/>
          <w:sz w:val="17"/>
        </w:rPr>
        <w:br/>
        <w:t xml:space="preserve">4. TEXT2TASK_SHARE_SESSION_HMAC_KEY_V1              (lib/share/share-browser-session.server.ts)</w:t>
      </w:r>
      <w:r>
        <w:rPr>
          <w:rFonts w:ascii="Consolas" w:hAnsi="Consolas"/>
          <w:sz w:val="17"/>
        </w:rPr>
        <w:br/>
        <w:t xml:space="preserve">5. TEXT2TASK_SHARE_NETWORK_IDENTITY_HMAC_KEY_V1     (lib/share/share-identity.server.ts)</w:t>
      </w:r>
    </w:p>
    <w:p>
      <w:r>
        <w:rPr>
          <w:b/>
        </w:rPr>
        <w:t xml:space="preserve">Count confirmed correct: 5. TEXT2TASK_CLIENT_SHARE_ENABLED (the flag) is deliberately not counted among these -- it is not a crypto secret. SUPABASE_SERVICE_ROLE_KEY and NEXT_PUBLIC_SUPABASE_URL are general, app-wide Supabase configuration variables Client Share code happens to read, not variables Client Share itself defines -- explicitly distinguished, not counted among the 5.</w:t>
      </w:r>
    </w:p>
    <w:p>
      <w:pPr>
        <w:pStyle w:val="Heading2"/>
      </w:pPr>
      <w:r>
        <w:t>8. Corrected pre-rollout checklist</w:t>
      </w:r>
    </w:p>
    <w:p>
      <w:r>
        <w:t xml:space="preserve">Four PRE_ROLLOUT_CHECK items now (was three) -- none is a blocker:</w:t>
      </w:r>
    </w:p>
    <w:p>
      <w:pPr>
        <w:pStyle w:val="ListNumber"/>
        <w:spacing w:after="40"/>
      </w:pPr>
      <w:r>
        <w:t xml:space="preserve">Confirm the 3 prerequisite migrations (Project Update Engine chain) are already live in Production -- near-certain, not yet verified.</w:t>
      </w:r>
    </w:p>
    <w:p>
      <w:pPr>
        <w:pStyle w:val="ListNumber"/>
        <w:spacing w:after="40"/>
      </w:pPr>
      <w:r>
        <w:t xml:space="preserve">Run the Production preflight itself (read-only queries) -- not yet run.</w:t>
      </w:r>
    </w:p>
    <w:p>
      <w:pPr>
        <w:pStyle w:val="ListNumber"/>
        <w:spacing w:after="40"/>
      </w:pPr>
      <w:r>
        <w:t xml:space="preserve">NEW: confirm, for the actual hosting setup, whether an env-var change requires redeploy/restart to take effect -- not proven by this repository, must be confirmed operationally.</w:t>
      </w:r>
    </w:p>
    <w:p>
      <w:pPr>
        <w:pStyle w:val="ListNumber"/>
        <w:spacing w:after="40"/>
      </w:pPr>
      <w:r>
        <w:t xml:space="preserve">VERIFY_OR_GENERATE_ONCE: confirm the 5 Client-Share-specific keys already exist correctly in the target environment; generate only if genuinely absent. Do not rotate any of them casually after real links exist -- each has a specific, documented breakage mode.</w:t>
      </w:r>
    </w:p>
    <w:p>
      <w:pPr>
        <w:pStyle w:val="Heading2"/>
      </w:pPr>
      <w:r>
        <w:t>9. Whether any blocker now exists</w:t>
      </w:r>
    </w:p>
    <w:p>
      <w:r>
        <w:rPr>
          <w:b/>
        </w:rPr>
        <w:t xml:space="preserve">NO BLOCKER FOUND, after correction.</w:t>
      </w:r>
    </w:p>
    <w:p>
      <w:r>
        <w:t xml:space="preserve">All four items above are PRE_ROLLOUT_CHECK -- verifiable, expected-to-pass work not yet done -- not blockers. Every other finding across the full audit remains PASS, ROLLOUT_STEP, or POST_ROLLOUT_CHECK, unchanged by this correction pass except where explicitly noted above.</w:t>
      </w:r>
    </w:p>
    <w:p>
      <w:pPr>
        <w:pStyle w:val="Heading2"/>
      </w:pPr>
      <w:r>
        <w:t>10. Document status after correction</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PHASE 8 STATUS, AFTER CORRECTION: migration count is exact (17 = 3+14), migration names are exact (re-verified live), migration order is dependency-verified (MIGRATION_CHAIN_VERIFIED), feature-flag semantics are now accurately documented (code vs. hosting split), environment-key inventory is exact (5, names only), and no actual blocker was found. Status remains: PHASE_8_ROLLOUT_PLAN_READY_NOT_EXECUTED.</w:t>
            </w:r>
          </w:p>
        </w:tc>
      </w:tr>
    </w:tbl>
    <w:p/>
    <w:p>
      <w:pPr>
        <w:pStyle w:val="Heading2"/>
      </w:pPr>
      <w:r>
        <w:t>11. Final stop-point statement</w:t>
      </w:r>
    </w:p>
    <w:p>
      <w:r>
        <w:rPr>
          <w:b/>
        </w:rPr>
        <w:t xml:space="preserve">CURRENT STATUS AT HANDOFF — 24 AUGUST 2026 (Phase 8 rollout-plan consistency-correction turn)</w:t>
      </w:r>
    </w:p>
    <w:p>
      <w:r>
        <w:t xml:space="preserve">This turn re-audited the live repository against the prior Phase 8 output, found and corrected a migration-count arithmetic slip (16 -&gt; 17, confined to a chat summary and this DOCX's own section-3 heading -- never the markdown document's own body), re-verified Phase 6A/6B/6C filenames and confirmed no actual mislabeling existed in either persisted document, mechanically proved the full 17-migration dependency chain resolves with no forward reference, separated feature-flag CODE semantics (proven) from HOSTING semantics (unproven, now conservatively worded and added as a new PRE_ROLLOUT_CHECK), corrected an ambiguous "21 routes" claim into an exact 21-files/25-call-sites enumeration, explicitly documented the global-flag-vs-per-link-lifecycle distinction as an intentional tradeoff without rewriting the Phase 6 rule, and reconfirmed the 5-key environment inventory by name only. No blocker was found. Status remains PHASE_8_ROLLOUT_PLAN_READY_NOT_EXECUTED. No product code, test, or migration was modified. No SQL was run. No Production system was accessed. No stage, commit, push, or deploy occurred. No feature flag was changed. Rollout has not started. HEAD remains e37b133, ahead of origin/main by 19 commits, working tree unchanged apart from this turn's own two documentation files.</w:t>
      </w:r>
    </w:p>
    <w:p>
      <w:r>
        <w:br w:type="page"/>
      </w:r>
    </w:p>
    <w:p>
      <w:pPr>
        <w:pStyle w:val="Heading1"/>
      </w:pPr>
      <w:r>
        <w:t>Current Master Update — Phase 8 Final Env / Flag Inventory Consistency Check — 24 August 2026</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This section is appended after every prior Phase 8 section above (audit, then consistency correction), which it further corrects and supersedes ONLY on the environment-variable-category and public-page-gate points listed below -- the full prior record remains above, unchanged, for history. Documentation-only turn: no code, test, migration, or SQL was touched; no Production was accessed; no feature flag was changed; no stage/commit/push/deploy occurred. HEAD remains e37b133. Accepted facts carried forward unchanged: TOTAL_REQUIRED_COUNT=17, PREREQUISITE_COUNT=3, CLIENT_SHARE_COUNT=14, MIGRATION_CHAIN_VERIFIED, and the Phase 6A/6B/6C filenames already established.</w:t>
            </w:r>
          </w:p>
        </w:tc>
      </w:tr>
    </w:tbl>
    <w:p/>
    <w:p>
      <w:pPr>
        <w:pStyle w:val="Heading2"/>
      </w:pPr>
      <w:r>
        <w:t>1. Environment variable count -- reconciled into three categories</w:t>
      </w:r>
    </w:p>
    <w:p>
      <w:r>
        <w:t xml:space="preserve">A prior correction pass reported "Env-key names and verified count: 5" -- accurate only for the CRYPTO-KEY subset. The original Phase 8 contract asked for ALL Client Share environment variables/secrets, which also includes the feature flag itself. Reconciled:</w:t>
      </w:r>
    </w:p>
    <w:p>
      <w:r>
        <w:rPr>
          <w:rFonts w:ascii="Consolas" w:hAnsi="Consolas"/>
          <w:sz w:val="17"/>
        </w:rPr>
        <w:t xml:space="preserve">CLIENT_SHARE_CONTROL_ENV_COUNT:          1</w:t>
      </w:r>
      <w:r>
        <w:rPr>
          <w:rFonts w:ascii="Consolas" w:hAnsi="Consolas"/>
          <w:sz w:val="17"/>
        </w:rPr>
        <w:br/>
        <w:t xml:space="preserve">CLIENT_SHARE_CRYPTO_ENV_COUNT:           5</w:t>
      </w:r>
      <w:r>
        <w:rPr>
          <w:rFonts w:ascii="Consolas" w:hAnsi="Consolas"/>
          <w:sz w:val="17"/>
        </w:rPr>
        <w:br/>
        <w:t xml:space="preserve">TOTAL_CLIENT_SHARE_SPECIFIC_ENV_COUNT:   6</w:t>
      </w:r>
    </w:p>
    <w:p>
      <w:pPr>
        <w:pStyle w:val="Heading3"/>
      </w:pPr>
      <w:r>
        <w:t>A. Client Share CONTROL env vars</w:t>
      </w:r>
    </w:p>
    <w:p>
      <w:r>
        <w:rPr>
          <w:rFonts w:ascii="Consolas" w:hAnsi="Consolas"/>
          <w:sz w:val="17"/>
        </w:rPr>
        <w:t xml:space="preserve">1. TEXT2TASK_CLIENT_SHARE_ENABLED</w:t>
      </w:r>
    </w:p>
    <w:p>
      <w:pPr>
        <w:pStyle w:val="Heading3"/>
      </w:pPr>
      <w:r>
        <w:t>B. Client Share CRYPTO / SECURITY key env vars</w:t>
      </w:r>
    </w:p>
    <w:p>
      <w:r>
        <w:rPr>
          <w:rFonts w:ascii="Consolas" w:hAnsi="Consolas"/>
          <w:sz w:val="17"/>
        </w:rPr>
        <w:t xml:space="preserve">1. TEXT2TASK_SHARE_SECRET_HMAC_KEY_V1</w:t>
      </w:r>
      <w:r>
        <w:rPr>
          <w:rFonts w:ascii="Consolas" w:hAnsi="Consolas"/>
          <w:sz w:val="17"/>
        </w:rPr>
        <w:br/>
        <w:t xml:space="preserve">2. TEXT2TASK_SHARE_SECRET_ENCRYPTION_KEY_V1</w:t>
      </w:r>
      <w:r>
        <w:rPr>
          <w:rFonts w:ascii="Consolas" w:hAnsi="Consolas"/>
          <w:sz w:val="17"/>
        </w:rPr>
        <w:br/>
        <w:t xml:space="preserve">3. TEXT2TASK_SHARE_FILE_REF_HMAC_KEY_V1</w:t>
      </w:r>
      <w:r>
        <w:rPr>
          <w:rFonts w:ascii="Consolas" w:hAnsi="Consolas"/>
          <w:sz w:val="17"/>
        </w:rPr>
        <w:br/>
        <w:t xml:space="preserve">4. TEXT2TASK_SHARE_SESSION_HMAC_KEY_V1</w:t>
      </w:r>
      <w:r>
        <w:rPr>
          <w:rFonts w:ascii="Consolas" w:hAnsi="Consolas"/>
          <w:sz w:val="17"/>
        </w:rPr>
        <w:br/>
        <w:t xml:space="preserve">5. TEXT2TASK_SHARE_NETWORK_IDENTITY_HMAC_KEY_V1</w:t>
      </w:r>
    </w:p>
    <w:p>
      <w:pPr>
        <w:pStyle w:val="Heading3"/>
      </w:pPr>
      <w:r>
        <w:t>C. Generic application infrastructure env vars (NOT Client-Share-specific)</w:t>
      </w:r>
    </w:p>
    <w:p>
      <w:r>
        <w:rPr>
          <w:rFonts w:ascii="Consolas" w:hAnsi="Consolas"/>
          <w:sz w:val="17"/>
        </w:rPr>
        <w:t xml:space="preserve">1. NEXT_PUBLIC_SUPABASE_URL</w:t>
      </w:r>
      <w:r>
        <w:rPr>
          <w:rFonts w:ascii="Consolas" w:hAnsi="Consolas"/>
          <w:sz w:val="17"/>
        </w:rPr>
        <w:br/>
        <w:t xml:space="preserve">2. NEXT_PUBLIC_SUPABASE_ANON_KEY   -- newly identified this turn (previously omitted)</w:t>
      </w:r>
      <w:r>
        <w:rPr>
          <w:rFonts w:ascii="Consolas" w:hAnsi="Consolas"/>
          <w:sz w:val="17"/>
        </w:rPr>
        <w:br/>
        <w:t xml:space="preserve">3. SUPABASE_SERVICE_ROLE_KEY</w:t>
      </w:r>
    </w:p>
    <w:p>
      <w:r>
        <w:rPr>
          <w:b/>
        </w:rPr>
        <w:t xml:space="preserve">No value of any variable in any category is printed anywhere in this document.</w:t>
      </w:r>
    </w:p>
    <w:p>
      <w:pPr>
        <w:pStyle w:val="Heading2"/>
      </w:pPr>
      <w:r>
        <w:t>2. Required-vs-conditional semantics</w:t>
      </w:r>
    </w:p>
    <w:p>
      <w:r>
        <w:t xml:space="preserve">TEXT2TASK_CLIENT_SHARE_ENABLED (Category A) is NOT a crypto key. It is the only Client Share env var required when the feature is DISABLED -- and even then, only in the sense that its own absence IS how the feature stays disabled (fail-closed default). The 5 Category B crypto keys are never reached by any code path while the flag is off (every gated route 404s before reaching them) -- they are a genuine DEPLOYMENT PREREQUISITE for enabling the feature, not a requirement for running the rest of Text2Task with Client Share disabled. The 3 Category C variables are general app-wide Supabase configuration, required regardless of Client Share.</w:t>
      </w:r>
    </w:p>
    <w:p>
      <w:pPr>
        <w:pStyle w:val="Heading2"/>
      </w:pPr>
      <w:r>
        <w:t>3. Public page vs. API route-file flag coverage -- reconciled</w:t>
      </w:r>
    </w:p>
    <w:p>
      <w:r>
        <w:t xml:space="preserve">The prior correction established 21 distinct route files (17 owner + 4 public) and 25 gate call sites. The PUBLIC PAGE, /share/[publicId], is a separate surface from those 21 API route files and is reconciled explicitly, not conflated:</w:t>
      </w:r>
    </w:p>
    <w:p>
      <w:r>
        <w:rPr>
          <w:rFonts w:ascii="Consolas" w:hAnsi="Consolas"/>
          <w:sz w:val="17"/>
        </w:rPr>
        <w:t xml:space="preserve">OWNER_API_ROUTE_FILE_COUNT:       17</w:t>
      </w:r>
      <w:r>
        <w:rPr>
          <w:rFonts w:ascii="Consolas" w:hAnsi="Consolas"/>
          <w:sz w:val="17"/>
        </w:rPr>
        <w:br/>
        <w:t xml:space="preserve">PUBLIC_API_ROUTE_FILE_COUNT:       4</w:t>
      </w:r>
      <w:r>
        <w:rPr>
          <w:rFonts w:ascii="Consolas" w:hAnsi="Consolas"/>
          <w:sz w:val="17"/>
        </w:rPr>
        <w:br/>
        <w:t xml:space="preserve">API_ROUTE_FILE_TOTAL:             21</w:t>
      </w:r>
      <w:r>
        <w:rPr>
          <w:rFonts w:ascii="Consolas" w:hAnsi="Consolas"/>
          <w:sz w:val="17"/>
        </w:rPr>
        <w:br/>
        <w:t xml:space="preserve">API_GATE_CALL_SITE_COUNT:         25</w:t>
      </w:r>
      <w:r>
        <w:rPr>
          <w:rFonts w:ascii="Consolas" w:hAnsi="Consolas"/>
          <w:sz w:val="17"/>
        </w:rPr>
        <w:br/>
        <w:t xml:space="preserve">PUBLIC_PAGE_GATE_SURFACE_COUNT:    0   (the page file itself has zero direct gate calls)</w:t>
      </w:r>
    </w:p>
    <w:p>
      <w:r>
        <w:rPr>
          <w:b/>
        </w:rPr>
        <w:t xml:space="preserve">The page is NOT counted as a gated API route file merely to make the numbers match. It carries no direct assertClientShareEnabled() call and returns HTTP 200 unconditionally. It is rendered functionally inert when the flag is off only INDIRECTLY: it is a data-free server shell whose client component fetches 100% of its data from the 4 already-counted public API route files, each of which independently 404s. proxy.ts does not read the flag at all.</w:t>
      </w:r>
    </w:p>
    <w:p>
      <w:pPr>
        <w:pStyle w:val="Heading2"/>
      </w:pPr>
      <w:r>
        <w:t>4. Final global-flag-coverage statement for Production documentation</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"The global Client Share flag is enforced directly across 21 API route files (25 HTTP-method gate call sites: 17 owner-authenticated files, 20 call sites; 4 public files, 5 call sites). The public /share/[publicId] page itself carries no direct gate and renders unconditionally, but is rendered functionally inert when the flag is off because 100% of its own data comes from the 4 gated public API route files already counted above -- there is no third, separate gating mechanism on the page or in proxy.ts."</w:t>
            </w:r>
          </w:p>
        </w:tc>
      </w:tr>
    </w:tbl>
    <w:p/>
    <w:p>
      <w:pPr>
        <w:pStyle w:val="Heading2"/>
      </w:pPr>
      <w:r>
        <w:t>5. Final PRE_ROLLOUT_CHECK list (five items, not blockers)</w:t>
      </w:r>
    </w:p>
    <w:p>
      <w:pPr>
        <w:pStyle w:val="ListNumber"/>
        <w:spacing w:after="40"/>
      </w:pPr>
      <w:r>
        <w:t xml:space="preserve">Confirm the 3 prerequisite migrations (Project Update Engine chain) are already live in Production.</w:t>
      </w:r>
    </w:p>
    <w:p>
      <w:pPr>
        <w:pStyle w:val="ListNumber"/>
        <w:spacing w:after="40"/>
      </w:pPr>
      <w:r>
        <w:t xml:space="preserve">Run the Production preflight itself (read-only queries).</w:t>
      </w:r>
    </w:p>
    <w:p>
      <w:pPr>
        <w:pStyle w:val="ListNumber"/>
        <w:spacing w:after="40"/>
      </w:pPr>
      <w:r>
        <w:t xml:space="preserve">Confirm, for the actual hosting setup, whether an env-var change requires redeploy/restart to take effect.</w:t>
      </w:r>
    </w:p>
    <w:p>
      <w:pPr>
        <w:pStyle w:val="ListNumber"/>
        <w:spacing w:after="40"/>
      </w:pPr>
      <w:r>
        <w:t xml:space="preserve">VERIFY_OR_GENERATE_ONCE: confirm the 5 Category B crypto keys already exist correctly in the target environment; generate only if genuinely absent. Do not rotate any of them casually after real links exist.</w:t>
      </w:r>
    </w:p>
    <w:p>
      <w:pPr>
        <w:pStyle w:val="ListNumber"/>
        <w:spacing w:after="40"/>
      </w:pPr>
      <w:r>
        <w:t xml:space="preserve">NEW: confirm the Category A control variable (TEXT2TASK_CLIENT_SHARE_ENABLED) is set to its intended initial OFF state before rollout begins -- a distinct check, on a distinct variable, from the crypto-key check above.</w:t>
      </w:r>
    </w:p>
    <w:p>
      <w:r>
        <w:rPr>
          <w:b/>
        </w:rPr>
        <w:t xml:space="preserve">NO BLOCKER FOUND. All five items are verification work, not defects.</w:t>
      </w:r>
    </w:p>
    <w:p>
      <w:pPr>
        <w:pStyle w:val="Heading2"/>
      </w:pPr>
      <w:r>
        <w:t>6. Document status</w:t>
      </w:r>
    </w:p>
    <w:tbl>
      <w:tblPr>
        <w:tblW w:type="auto" w:w="0"/>
        <w:jc w:val="center"/>
        <w:tblLook w:firstColumn="1" w:firstRow="1" w:lastColumn="0" w:lastRow="0" w:noHBand="0" w:noVBand="1" w:val="04A0"/>
      </w:tblPr>
      <w:tblGrid>
        <w:gridCol w:w="10052"/>
      </w:tblGrid>
      <w:tr>
        <w:trPr>
          <w:cantSplit/>
        </w:trPr>
        <w:tc>
          <w:tcPr>
            <w:tcW w:type="dxa" w:w="10052"/>
            <w:shd w:fill="EAF2FF"/>
            <w:tcBorders>
              <w:top w:val="nil"/>
              <w:left w:val="single" w:sz="18" w:color="1D4ED8"/>
              <w:bottom w:val="nil"/>
              <w:right w:val="nil"/>
            </w:tcBorders>
            <w:tcMar>
              <w:top w:w="125" w:type="dxa"/>
              <w:start w:w="165" w:type="dxa"/>
              <w:bottom w:w="125" w:type="dxa"/>
              <w:end w:w="165" w:type="dxa"/>
            </w:tcMar>
          </w:tcPr>
          <w:p>
            <w:r>
              <w:rPr>
                <w:b/>
                <w:color w:val="1D4ED8"/>
              </w:rPr>
              <w:t>PHASE 8 STATUS, AFTER THIS FINAL CONSISTENCY CHECK: environment-variable inventory is now categorized and exact (1 control + 5 crypto = 6 Client-Share-specific; 3 generic infrastructure, separately tracked), required-vs-conditional semantics are precisely stated per variable, public-page gate coverage is reconciled as a distinct surface from the API route-file count (not conflated), and the final global-flag-coverage statement is grounded in mechanically-verified facts only. Status remains: PHASE_8_ROLLOUT_PLAN_READY_NOT_EXECUTED.</w:t>
            </w:r>
          </w:p>
        </w:tc>
      </w:tr>
    </w:tbl>
    <w:p/>
    <w:p>
      <w:pPr>
        <w:pStyle w:val="Heading2"/>
      </w:pPr>
      <w:r>
        <w:t>7. Final stop-point statement</w:t>
      </w:r>
    </w:p>
    <w:p>
      <w:r>
        <w:rPr>
          <w:b/>
        </w:rPr>
        <w:t xml:space="preserve">CURRENT STATUS AT HANDOFF — 24 AUGUST 2026 (Phase 8 final env/flag inventory consistency-check turn)</w:t>
      </w:r>
    </w:p>
    <w:p>
      <w:r>
        <w:t xml:space="preserve">This turn reconciled the Client Share environment-variable inventory into three explicit categories (1 control, 5 crypto, 3 generic infrastructure -- the generic category itself corrected from 2 to 3 variables after finding NEXT_PUBLIC_SUPABASE_ANON_KEY had been omitted), stated required-vs-conditional semantics precisely per variable, and reconciled the public /share/[publicId] page's flag-coverage as a distinct, separately-tracked surface from the 21-file/25-call-site API route count -- explicitly NOT counting the page as an API route merely to make totals match, since it has zero direct gate calls of its own and is only indirectly protected through the API routes its own client component depends on. No blocker was found. Status remains PHASE_8_ROLLOUT_PLAN_READY_NOT_EXECUTED. No product code, test, or migration was modified. No SQL was run. No Production system was accessed. No stage, commit, push, or deploy occurred. No feature flag was changed. Rollout has not started. HEAD remains e37b133, ahead of origin/main by 19 commits, working tree unchanged apart from this turn's own two documentation files.</w:t>
      </w:r>
    </w:p>
    <w:sectPr w:rsidR="00FC693F" w:rsidRPr="0006063C" w:rsidSect="00034616">
      <w:headerReference w:type="default" r:id="rId9"/>
      <w:footerReference w:type="default" r:id="rId10"/>
      <w:pgSz w:w="12240" w:h="15840"/>
      <w:pgMar w:top="1008" w:right="1094" w:bottom="950" w:left="1094"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Internal handoff  •  Original 26 June 2026  •  Current checkpoint 20 August 2026</w:t>
    </w:r>
  </w:p>
  <w:p>
    <w:pPr>
      <w:jc w:val="right"/>
    </w:pPr>
    <w:r>
      <w:rPr>
        <w:color w:val="64748B"/>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TEXT2TASK  |  CLIENT SHARE LINK &amp; CLIENT PROJECT 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D4ED8"/>
      <w:sz w:val="37"/>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F3D8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Meta">
    <w:name w:val="Cover Meta"/>
    <w:basedOn w:val="Normal"/>
    <w:rPr>
      <w:rFonts w:ascii="Aptos" w:hAnsi="Aptos"/>
      <w:b w:val="0"/>
      <w:color w:val="64748B"/>
      <w:sz w:val="19"/>
    </w:rPr>
  </w:style>
  <w:style w:type="paragraph" w:customStyle="1" w:styleId="SmallNote">
    <w:name w:val="Small Note"/>
    <w:basedOn w:val="Normal"/>
    <w:rPr>
      <w:rFonts w:ascii="Aptos" w:hAnsi="Aptos"/>
      <w:b w:val="0"/>
      <w:color w:val="64748B"/>
      <w:sz w:val="17"/>
    </w:rPr>
  </w:style>
  <w:style w:type="paragraph" w:customStyle="1" w:styleId="Checklist">
    <w:name w:val="Checklist"/>
    <w:basedOn w:val="Normal"/>
    <w:rPr>
      <w:rFonts w:ascii="Aptos" w:hAnsi="Aptos"/>
      <w:b w:val="0"/>
      <w:color w:val="0F172A"/>
      <w:sz w:val="19"/>
    </w:rPr>
  </w:style>
  <w:style w:type="paragraph" w:customStyle="1" w:styleId="Bullet1">
    <w:name w:val="Bullet 1"/>
    <w:basedOn w:val="Normal"/>
    <w:pPr>
      <w:spacing w:after="60"/>
      <w:ind w:left="360" w:hanging="230"/>
    </w:pPr>
  </w:style>
  <w:style w:type="paragraph" w:customStyle="1" w:styleId="Bullet2">
    <w:name w:val="Bullet 2"/>
    <w:basedOn w:val="Normal"/>
    <w:pPr>
      <w:spacing w:after="60"/>
      <w:ind w:left="691" w:hanging="230"/>
    </w:pPr>
  </w:style>
  <w:style w:type="paragraph" w:customStyle="1" w:styleId="Numbered1">
    <w:name w:val="Numbered 1"/>
    <w:basedOn w:val="Normal"/>
    <w:pPr>
      <w:spacing w:after="60"/>
      <w:ind w:left="360" w:hanging="230"/>
    </w:pPr>
  </w:style>
  <w:style w:type="paragraph" w:customStyle="1" w:styleId="Numbered2">
    <w:name w:val="Numbered 2"/>
    <w:basedOn w:val="Normal"/>
    <w:pPr>
      <w:spacing w:after="60"/>
      <w:ind w:left="691"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Client Share Link &amp; Client Project View — Full Handoff</dc:title>
  <dc:subject>Product, UX, architecture, security and implementation plan</dc:subject>
  <dc:creator>Text2Task</dc:creator>
  <cp:keywords>Text2Task, client share link, client project view, project updates, client feedback, SaaS security</cp:keywords>
  <dc:description>Prepared as an implementation handoff on 26 June 2026.</dc:description>
  <cp:lastModifiedBy/>
  <cp:revision>1</cp:revision>
  <dcterms:created xsi:type="dcterms:W3CDTF">2013-12-23T23:15:00Z</dcterms:created>
  <dcterms:modified xsi:type="dcterms:W3CDTF">2026-08-24T15:00:46.237Z</dcterms:modified>
  <cp:category/>
</cp:coreProperties>
</file>