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237" w:rsidRPr="005C5237" w:rsidRDefault="005C5237" w:rsidP="005C52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52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Units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Synergia2.1 uses CHEF’s units internally, and when appropriate, the </w:t>
      </w:r>
      <w:hyperlink r:id="rId4" w:history="1">
        <w:r w:rsidRPr="005C52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MAD</w:t>
        </w:r>
      </w:hyperlink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units. They are:</w:t>
      </w:r>
    </w:p>
    <w:p w:rsidR="005C5237" w:rsidRPr="005C5237" w:rsidRDefault="005C5237" w:rsidP="005C52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237">
        <w:rPr>
          <w:rFonts w:ascii="Times New Roman" w:eastAsia="Times New Roman" w:hAnsi="Times New Roman" w:cs="Times New Roman"/>
          <w:b/>
          <w:bCs/>
          <w:sz w:val="36"/>
          <w:szCs w:val="36"/>
        </w:rPr>
        <w:t>Kinematics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>(Below</w:t>
      </w:r>
      <w:r w:rsidRPr="005C523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5pt;height:25.5pt" o:ole="">
            <v:imagedata r:id="rId5" o:title=""/>
          </v:shape>
          <o:OLEObject Type="Embed" ProgID="Equation.DSMT4" ShapeID="_x0000_i1026" DrawAspect="Content" ObjectID="_1611649268" r:id="rId6"/>
        </w:objec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>is the total momentum of the reference particle, in GeV/c)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>In the fixed-z representation: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237"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gramEnd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[meters]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940" w:dyaOrig="700">
          <v:shape id="_x0000_i1030" type="#_x0000_t75" style="width:59.25pt;height:45pt" o:ole="">
            <v:imagedata r:id="rId7" o:title=""/>
          </v:shape>
          <o:OLEObject Type="Embed" ProgID="Equation.DSMT4" ShapeID="_x0000_i1030" DrawAspect="Content" ObjectID="_1611649269" r:id="rId8"/>
        </w:objec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>: [unitless]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237">
        <w:rPr>
          <w:rFonts w:ascii="Times New Roman" w:eastAsia="Times New Roman" w:hAnsi="Times New Roman" w:cs="Times New Roman"/>
          <w:sz w:val="24"/>
          <w:szCs w:val="24"/>
        </w:rPr>
        <w:t>y :</w:t>
      </w:r>
      <w:proofErr w:type="gramEnd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[meters]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960" w:dyaOrig="740">
          <v:shape id="_x0000_i1033" type="#_x0000_t75" style="width:60.75pt;height:48pt" o:ole="">
            <v:imagedata r:id="rId9" o:title=""/>
          </v:shape>
          <o:OLEObject Type="Embed" ProgID="Equation.DSMT4" ShapeID="_x0000_i1033" DrawAspect="Content" ObjectID="_1611649270" r:id="rId10"/>
        </w:objec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[unitless]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5237">
        <w:rPr>
          <w:rFonts w:ascii="Times New Roman" w:eastAsia="Times New Roman" w:hAnsi="Times New Roman" w:cs="Times New Roman"/>
          <w:sz w:val="24"/>
          <w:szCs w:val="24"/>
        </w:rPr>
        <w:t>cdt</w:t>
      </w:r>
      <w:proofErr w:type="spellEnd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237">
        <w:rPr>
          <w:rFonts w:ascii="MathJax_Math" w:eastAsia="Times New Roman" w:hAnsi="MathJax_Math" w:cs="Times New Roman"/>
          <w:i/>
          <w:iCs/>
          <w:sz w:val="27"/>
          <w:szCs w:val="27"/>
        </w:rPr>
        <w:t>c</w:t>
      </w:r>
      <w:r w:rsidRPr="005C5237">
        <w:rPr>
          <w:rFonts w:ascii="MathJax_Main" w:eastAsia="Times New Roman" w:hAnsi="MathJax_Main" w:cs="Times New Roman"/>
          <w:sz w:val="27"/>
          <w:szCs w:val="27"/>
        </w:rPr>
        <w:t>Δ</w:t>
      </w:r>
      <w:r w:rsidRPr="005C5237">
        <w:rPr>
          <w:rFonts w:ascii="MathJax_Math" w:eastAsia="Times New Roman" w:hAnsi="MathJax_Math" w:cs="Times New Roman"/>
          <w:i/>
          <w:iCs/>
          <w:sz w:val="27"/>
          <w:szCs w:val="27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>[meters]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980" w:dyaOrig="700">
          <v:shape id="_x0000_i1036" type="#_x0000_t75" style="width:62.25pt;height:45pt" o:ole="">
            <v:imagedata r:id="rId11" o:title=""/>
          </v:shape>
          <o:OLEObject Type="Embed" ProgID="Equation.DSMT4" ShapeID="_x0000_i1036" DrawAspect="Content" ObjectID="_1611649271" r:id="rId12"/>
        </w:objec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[unitless]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>In the fixed-t representation: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237"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gramEnd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[meters]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940" w:dyaOrig="700">
          <v:shape id="_x0000_i1037" type="#_x0000_t75" style="width:59.25pt;height:45pt" o:ole="">
            <v:imagedata r:id="rId7" o:title=""/>
          </v:shape>
          <o:OLEObject Type="Embed" ProgID="Equation.DSMT4" ShapeID="_x0000_i1037" DrawAspect="Content" ObjectID="_1611649272" r:id="rId13"/>
        </w:objec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[unitless]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237">
        <w:rPr>
          <w:rFonts w:ascii="Times New Roman" w:eastAsia="Times New Roman" w:hAnsi="Times New Roman" w:cs="Times New Roman"/>
          <w:sz w:val="24"/>
          <w:szCs w:val="24"/>
        </w:rPr>
        <w:t>y :</w:t>
      </w:r>
      <w:proofErr w:type="gramEnd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[meters]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960" w:dyaOrig="740">
          <v:shape id="_x0000_i1040" type="#_x0000_t75" style="width:60.75pt;height:48pt" o:ole="">
            <v:imagedata r:id="rId14" o:title=""/>
          </v:shape>
          <o:OLEObject Type="Embed" ProgID="Equation.DSMT4" ShapeID="_x0000_i1040" DrawAspect="Content" ObjectID="_1611649273" r:id="rId15"/>
        </w:objec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>[unitless]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237">
        <w:rPr>
          <w:rFonts w:ascii="Times New Roman" w:eastAsia="Times New Roman" w:hAnsi="Times New Roman" w:cs="Times New Roman"/>
          <w:sz w:val="24"/>
          <w:szCs w:val="24"/>
        </w:rPr>
        <w:lastRenderedPageBreak/>
        <w:t>z :</w:t>
      </w:r>
      <w:proofErr w:type="gramEnd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[meters]</w:t>
      </w:r>
    </w:p>
    <w:bookmarkStart w:id="0" w:name="_GoBack"/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940" w:dyaOrig="700">
          <v:shape id="_x0000_i1043" type="#_x0000_t75" style="width:59.25pt;height:45pt" o:ole="">
            <v:imagedata r:id="rId16" o:title=""/>
          </v:shape>
          <o:OLEObject Type="Embed" ProgID="Equation.DSMT4" ShapeID="_x0000_i1043" DrawAspect="Content" ObjectID="_1611649274" r:id="rId17"/>
        </w:object>
      </w:r>
      <w:bookmarkEnd w:id="0"/>
      <w:r w:rsidRPr="005C5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237">
        <w:rPr>
          <w:rFonts w:ascii="Times New Roman" w:eastAsia="Times New Roman" w:hAnsi="Times New Roman" w:cs="Times New Roman"/>
          <w:sz w:val="24"/>
          <w:szCs w:val="24"/>
        </w:rPr>
        <w:t>[unitless]</w:t>
      </w:r>
    </w:p>
    <w:p w:rsidR="005C5237" w:rsidRPr="005C5237" w:rsidRDefault="005C5237" w:rsidP="005C52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237">
        <w:rPr>
          <w:rFonts w:ascii="Times New Roman" w:eastAsia="Times New Roman" w:hAnsi="Times New Roman" w:cs="Times New Roman"/>
          <w:b/>
          <w:bCs/>
          <w:sz w:val="36"/>
          <w:szCs w:val="36"/>
        </w:rPr>
        <w:t>Fields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>Voltage across an RF cavity: Volts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>Electric Field in Collective Effects: Volts/m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>Bend angle: radians</w:t>
      </w:r>
    </w:p>
    <w:p w:rsidR="005C5237" w:rsidRPr="005C5237" w:rsidRDefault="005C5237" w:rsidP="005C5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37">
        <w:rPr>
          <w:rFonts w:ascii="Times New Roman" w:eastAsia="Times New Roman" w:hAnsi="Times New Roman" w:cs="Times New Roman"/>
          <w:sz w:val="24"/>
          <w:szCs w:val="24"/>
        </w:rPr>
        <w:t>Magnetic (used internally): Tesla</w:t>
      </w:r>
    </w:p>
    <w:p w:rsidR="00507F3D" w:rsidRDefault="005C5237"/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37"/>
    <w:rsid w:val="00287896"/>
    <w:rsid w:val="005C5237"/>
    <w:rsid w:val="006A7AF4"/>
    <w:rsid w:val="0073709C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4D7BC"/>
  <w15:chartTrackingRefBased/>
  <w15:docId w15:val="{827122B1-081C-4AD4-8EBC-16114F24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hyperlink" Target="http://mad.home.cern.ch/mad/" TargetMode="Externa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2019-02-14T17:27:00Z</dcterms:created>
  <dcterms:modified xsi:type="dcterms:W3CDTF">2019-02-14T17:35:00Z</dcterms:modified>
</cp:coreProperties>
</file>