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72162" w:rsidRDefault="00590D8D">
      <w:r>
        <w:rPr>
          <w:rFonts w:hint="eastAsia"/>
        </w:rPr>
        <w:t xml:space="preserve">                             </w:t>
      </w:r>
      <w:r w:rsidR="003865AA">
        <w:rPr>
          <w:rFonts w:hint="eastAsia"/>
          <w:b/>
          <w:bCs/>
        </w:rPr>
        <w:t>report</w:t>
      </w:r>
      <w:r>
        <w:rPr>
          <w:rFonts w:hint="eastAsia"/>
          <w:b/>
          <w:bCs/>
        </w:rPr>
        <w:t>bl</w:t>
      </w:r>
      <w:r>
        <w:rPr>
          <w:rFonts w:hint="eastAsia"/>
          <w:b/>
          <w:bCs/>
        </w:rPr>
        <w:t>模块的接口规范</w:t>
      </w:r>
    </w:p>
    <w:tbl>
      <w:tblPr>
        <w:tblStyle w:val="a3"/>
        <w:tblW w:w="8522" w:type="dxa"/>
        <w:tblLayout w:type="fixed"/>
        <w:tblLook w:val="0000" w:firstRow="0" w:lastRow="0" w:firstColumn="0" w:lastColumn="0" w:noHBand="0" w:noVBand="0"/>
      </w:tblPr>
      <w:tblGrid>
        <w:gridCol w:w="2484"/>
        <w:gridCol w:w="90"/>
        <w:gridCol w:w="1125"/>
        <w:gridCol w:w="4823"/>
      </w:tblGrid>
      <w:tr w:rsidR="00B72162" w:rsidTr="001E35AB">
        <w:tc>
          <w:tcPr>
            <w:tcW w:w="8522" w:type="dxa"/>
            <w:gridSpan w:val="4"/>
            <w:tcBorders>
              <w:left w:val="nil"/>
              <w:right w:val="nil"/>
            </w:tcBorders>
          </w:tcPr>
          <w:p w:rsidR="00B72162" w:rsidRDefault="00590D8D">
            <w:r>
              <w:rPr>
                <w:rFonts w:hint="eastAsia"/>
              </w:rPr>
              <w:t xml:space="preserve">                              </w:t>
            </w:r>
            <w:r>
              <w:rPr>
                <w:rFonts w:hint="eastAsia"/>
              </w:rPr>
              <w:t>提供的服务（供服务）</w:t>
            </w:r>
          </w:p>
        </w:tc>
      </w:tr>
      <w:tr w:rsidR="001E35AB" w:rsidTr="001E35AB">
        <w:tc>
          <w:tcPr>
            <w:tcW w:w="2484" w:type="dxa"/>
            <w:vMerge w:val="restart"/>
            <w:tcBorders>
              <w:left w:val="nil"/>
            </w:tcBorders>
          </w:tcPr>
          <w:p w:rsidR="001E35AB" w:rsidRDefault="001E35AB" w:rsidP="003059A2">
            <w:r>
              <w:rPr>
                <w:rFonts w:hint="eastAsia"/>
              </w:rPr>
              <w:t>Report.get</w:t>
            </w:r>
            <w:r>
              <w:t>PaymentSheet</w:t>
            </w:r>
          </w:p>
        </w:tc>
        <w:tc>
          <w:tcPr>
            <w:tcW w:w="1215" w:type="dxa"/>
            <w:gridSpan w:val="2"/>
          </w:tcPr>
          <w:p w:rsidR="001E35AB" w:rsidRDefault="001E35AB">
            <w:r>
              <w:rPr>
                <w:rFonts w:hint="eastAsia"/>
              </w:rPr>
              <w:t>语法</w:t>
            </w:r>
          </w:p>
        </w:tc>
        <w:tc>
          <w:tcPr>
            <w:tcW w:w="4823" w:type="dxa"/>
            <w:tcBorders>
              <w:right w:val="nil"/>
            </w:tcBorders>
          </w:tcPr>
          <w:p w:rsidR="001E35AB" w:rsidRDefault="001E35AB" w:rsidP="003865AA">
            <w:r>
              <w:rPr>
                <w:rFonts w:hint="eastAsia"/>
              </w:rPr>
              <w:t>Public String get</w:t>
            </w:r>
            <w:r>
              <w:t>PaymentSheet</w:t>
            </w:r>
            <w:r>
              <w:rPr>
                <w:rFonts w:hint="eastAsia"/>
              </w:rPr>
              <w:t>()</w:t>
            </w:r>
          </w:p>
        </w:tc>
      </w:tr>
      <w:tr w:rsidR="001E35AB" w:rsidTr="001E35AB">
        <w:tc>
          <w:tcPr>
            <w:tcW w:w="2484" w:type="dxa"/>
            <w:vMerge/>
            <w:tcBorders>
              <w:left w:val="nil"/>
            </w:tcBorders>
          </w:tcPr>
          <w:p w:rsidR="001E35AB" w:rsidRDefault="001E35AB" w:rsidP="003059A2"/>
        </w:tc>
        <w:tc>
          <w:tcPr>
            <w:tcW w:w="1215" w:type="dxa"/>
            <w:gridSpan w:val="2"/>
          </w:tcPr>
          <w:p w:rsidR="001E35AB" w:rsidRDefault="001E35AB">
            <w:r>
              <w:rPr>
                <w:rFonts w:hint="eastAsia"/>
              </w:rPr>
              <w:t>前置条件</w:t>
            </w:r>
          </w:p>
        </w:tc>
        <w:tc>
          <w:tcPr>
            <w:tcW w:w="4823" w:type="dxa"/>
            <w:tcBorders>
              <w:right w:val="nil"/>
            </w:tcBorders>
          </w:tcPr>
          <w:p w:rsidR="001E35AB" w:rsidRDefault="001E35AB">
            <w:r>
              <w:rPr>
                <w:rFonts w:hint="eastAsia"/>
              </w:rPr>
              <w:t>无</w:t>
            </w:r>
          </w:p>
        </w:tc>
      </w:tr>
      <w:tr w:rsidR="001E35AB" w:rsidTr="001E35AB">
        <w:tc>
          <w:tcPr>
            <w:tcW w:w="2484" w:type="dxa"/>
            <w:vMerge/>
            <w:tcBorders>
              <w:left w:val="nil"/>
            </w:tcBorders>
          </w:tcPr>
          <w:p w:rsidR="001E35AB" w:rsidRDefault="001E35AB"/>
        </w:tc>
        <w:tc>
          <w:tcPr>
            <w:tcW w:w="1215" w:type="dxa"/>
            <w:gridSpan w:val="2"/>
          </w:tcPr>
          <w:p w:rsidR="001E35AB" w:rsidRDefault="001E35AB">
            <w:r>
              <w:rPr>
                <w:rFonts w:hint="eastAsia"/>
              </w:rPr>
              <w:t>后置条件</w:t>
            </w:r>
          </w:p>
        </w:tc>
        <w:tc>
          <w:tcPr>
            <w:tcW w:w="4823" w:type="dxa"/>
            <w:tcBorders>
              <w:right w:val="nil"/>
            </w:tcBorders>
          </w:tcPr>
          <w:p w:rsidR="001E35AB" w:rsidRDefault="001E35AB" w:rsidP="003865AA">
            <w:pPr>
              <w:pStyle w:val="1"/>
              <w:ind w:firstLineChars="0" w:firstLine="0"/>
            </w:pPr>
            <w:r>
              <w:rPr>
                <w:rFonts w:hint="eastAsia"/>
              </w:rPr>
              <w:t>返回总收入、总支出、总利润、截至时间</w:t>
            </w:r>
          </w:p>
        </w:tc>
      </w:tr>
      <w:tr w:rsidR="001E35AB" w:rsidTr="004157E8">
        <w:tc>
          <w:tcPr>
            <w:tcW w:w="2484" w:type="dxa"/>
            <w:vMerge w:val="restart"/>
            <w:tcBorders>
              <w:left w:val="nil"/>
            </w:tcBorders>
          </w:tcPr>
          <w:p w:rsidR="001E35AB" w:rsidRDefault="001E35AB" w:rsidP="003865AA">
            <w:r>
              <w:rPr>
                <w:rFonts w:hint="eastAsia"/>
              </w:rPr>
              <w:t>Report.get</w:t>
            </w:r>
            <w:r>
              <w:t>BussinessSheet</w:t>
            </w:r>
          </w:p>
        </w:tc>
        <w:tc>
          <w:tcPr>
            <w:tcW w:w="1215" w:type="dxa"/>
            <w:gridSpan w:val="2"/>
          </w:tcPr>
          <w:p w:rsidR="001E35AB" w:rsidRDefault="001E35AB">
            <w:r>
              <w:rPr>
                <w:rFonts w:hint="eastAsia"/>
              </w:rPr>
              <w:t>语法</w:t>
            </w:r>
          </w:p>
        </w:tc>
        <w:tc>
          <w:tcPr>
            <w:tcW w:w="4823" w:type="dxa"/>
            <w:tcBorders>
              <w:right w:val="nil"/>
            </w:tcBorders>
          </w:tcPr>
          <w:p w:rsidR="001E35AB" w:rsidRDefault="001E35AB" w:rsidP="00CF1778">
            <w:r>
              <w:rPr>
                <w:rFonts w:hint="eastAsia"/>
              </w:rPr>
              <w:t xml:space="preserve">Public </w:t>
            </w:r>
            <w:r>
              <w:t xml:space="preserve">SheetVO[] </w:t>
            </w:r>
            <w:r>
              <w:rPr>
                <w:rFonts w:hint="eastAsia"/>
              </w:rPr>
              <w:t>get</w:t>
            </w:r>
            <w:r>
              <w:t>BussinessSheet</w:t>
            </w:r>
            <w:r>
              <w:rPr>
                <w:rFonts w:hint="eastAsia"/>
              </w:rPr>
              <w:t xml:space="preserve"> (</w:t>
            </w:r>
            <w:r>
              <w:t>String startDate</w:t>
            </w:r>
            <w:r>
              <w:rPr>
                <w:rFonts w:hint="eastAsia"/>
              </w:rPr>
              <w:t>,</w:t>
            </w:r>
            <w:r>
              <w:t xml:space="preserve"> String endDate</w:t>
            </w:r>
            <w:r>
              <w:rPr>
                <w:rFonts w:hint="eastAsia"/>
              </w:rPr>
              <w:t>)</w:t>
            </w:r>
          </w:p>
        </w:tc>
      </w:tr>
      <w:tr w:rsidR="001E35AB" w:rsidTr="004157E8">
        <w:tc>
          <w:tcPr>
            <w:tcW w:w="2484" w:type="dxa"/>
            <w:vMerge/>
            <w:tcBorders>
              <w:left w:val="nil"/>
            </w:tcBorders>
          </w:tcPr>
          <w:p w:rsidR="001E35AB" w:rsidRDefault="001E35AB" w:rsidP="003865AA"/>
        </w:tc>
        <w:tc>
          <w:tcPr>
            <w:tcW w:w="1215" w:type="dxa"/>
            <w:gridSpan w:val="2"/>
          </w:tcPr>
          <w:p w:rsidR="001E35AB" w:rsidRDefault="001E35AB">
            <w:r>
              <w:rPr>
                <w:rFonts w:hint="eastAsia"/>
              </w:rPr>
              <w:t>前置条件</w:t>
            </w:r>
          </w:p>
        </w:tc>
        <w:tc>
          <w:tcPr>
            <w:tcW w:w="4823" w:type="dxa"/>
            <w:tcBorders>
              <w:right w:val="nil"/>
            </w:tcBorders>
          </w:tcPr>
          <w:p w:rsidR="001E35AB" w:rsidRDefault="001E35AB">
            <w:r>
              <w:rPr>
                <w:rFonts w:hint="eastAsia"/>
              </w:rPr>
              <w:t>startDate,endDate</w:t>
            </w:r>
            <w:r>
              <w:rPr>
                <w:rFonts w:hint="eastAsia"/>
              </w:rPr>
              <w:t>符合输入规范</w:t>
            </w:r>
          </w:p>
        </w:tc>
      </w:tr>
      <w:tr w:rsidR="001E35AB" w:rsidTr="004157E8">
        <w:tc>
          <w:tcPr>
            <w:tcW w:w="2484" w:type="dxa"/>
            <w:vMerge/>
            <w:tcBorders>
              <w:left w:val="nil"/>
            </w:tcBorders>
          </w:tcPr>
          <w:p w:rsidR="001E35AB" w:rsidRDefault="001E35AB"/>
        </w:tc>
        <w:tc>
          <w:tcPr>
            <w:tcW w:w="1215" w:type="dxa"/>
            <w:gridSpan w:val="2"/>
          </w:tcPr>
          <w:p w:rsidR="001E35AB" w:rsidRDefault="001E35AB">
            <w:r>
              <w:rPr>
                <w:rFonts w:hint="eastAsia"/>
              </w:rPr>
              <w:t>后置条件</w:t>
            </w:r>
          </w:p>
        </w:tc>
        <w:tc>
          <w:tcPr>
            <w:tcW w:w="4823" w:type="dxa"/>
            <w:tcBorders>
              <w:right w:val="nil"/>
            </w:tcBorders>
          </w:tcPr>
          <w:p w:rsidR="001E35AB" w:rsidRDefault="001E35AB" w:rsidP="00962B2C">
            <w:r>
              <w:rPr>
                <w:rFonts w:hint="eastAsia"/>
              </w:rPr>
              <w:t>返回所有的收款单、付款单</w:t>
            </w:r>
          </w:p>
        </w:tc>
      </w:tr>
      <w:tr w:rsidR="001E35AB" w:rsidTr="009F6F6E">
        <w:tc>
          <w:tcPr>
            <w:tcW w:w="2484" w:type="dxa"/>
            <w:vMerge w:val="restart"/>
            <w:tcBorders>
              <w:left w:val="nil"/>
            </w:tcBorders>
          </w:tcPr>
          <w:p w:rsidR="001E35AB" w:rsidRDefault="001E35AB" w:rsidP="009F6F6E">
            <w:r>
              <w:rPr>
                <w:rFonts w:hint="eastAsia"/>
              </w:rPr>
              <w:t>Report.export</w:t>
            </w:r>
          </w:p>
        </w:tc>
        <w:tc>
          <w:tcPr>
            <w:tcW w:w="1215" w:type="dxa"/>
            <w:gridSpan w:val="2"/>
          </w:tcPr>
          <w:p w:rsidR="001E35AB" w:rsidRDefault="001E35AB">
            <w:r>
              <w:rPr>
                <w:rFonts w:hint="eastAsia"/>
              </w:rPr>
              <w:t>语法</w:t>
            </w:r>
          </w:p>
        </w:tc>
        <w:tc>
          <w:tcPr>
            <w:tcW w:w="4823" w:type="dxa"/>
            <w:tcBorders>
              <w:right w:val="nil"/>
            </w:tcBorders>
          </w:tcPr>
          <w:p w:rsidR="001E35AB" w:rsidRDefault="001E35AB" w:rsidP="00CF1778">
            <w:r>
              <w:rPr>
                <w:rFonts w:hint="eastAsia"/>
              </w:rPr>
              <w:t xml:space="preserve">Public </w:t>
            </w:r>
            <w:r>
              <w:t xml:space="preserve">void </w:t>
            </w:r>
            <w:r>
              <w:rPr>
                <w:rFonts w:hint="eastAsia"/>
              </w:rPr>
              <w:t>export()</w:t>
            </w:r>
          </w:p>
        </w:tc>
      </w:tr>
      <w:tr w:rsidR="001E35AB" w:rsidTr="009F6F6E">
        <w:tc>
          <w:tcPr>
            <w:tcW w:w="2484" w:type="dxa"/>
            <w:vMerge/>
            <w:tcBorders>
              <w:left w:val="nil"/>
            </w:tcBorders>
          </w:tcPr>
          <w:p w:rsidR="001E35AB" w:rsidRDefault="001E35AB"/>
        </w:tc>
        <w:tc>
          <w:tcPr>
            <w:tcW w:w="1215" w:type="dxa"/>
            <w:gridSpan w:val="2"/>
          </w:tcPr>
          <w:p w:rsidR="001E35AB" w:rsidRDefault="001E35AB">
            <w:r>
              <w:rPr>
                <w:rFonts w:hint="eastAsia"/>
              </w:rPr>
              <w:t>前置条件</w:t>
            </w:r>
          </w:p>
        </w:tc>
        <w:tc>
          <w:tcPr>
            <w:tcW w:w="4823" w:type="dxa"/>
            <w:tcBorders>
              <w:right w:val="nil"/>
            </w:tcBorders>
          </w:tcPr>
          <w:p w:rsidR="001E35AB" w:rsidRDefault="001E35AB">
            <w:r>
              <w:rPr>
                <w:rFonts w:hint="eastAsia"/>
              </w:rPr>
              <w:t>已经正确显示成本收益表或经营情况表</w:t>
            </w:r>
          </w:p>
        </w:tc>
      </w:tr>
      <w:tr w:rsidR="001E35AB" w:rsidTr="009F6F6E">
        <w:tc>
          <w:tcPr>
            <w:tcW w:w="2484" w:type="dxa"/>
            <w:vMerge/>
            <w:tcBorders>
              <w:left w:val="nil"/>
              <w:bottom w:val="single" w:sz="4" w:space="0" w:color="auto"/>
            </w:tcBorders>
          </w:tcPr>
          <w:p w:rsidR="001E35AB" w:rsidRDefault="001E35AB"/>
        </w:tc>
        <w:tc>
          <w:tcPr>
            <w:tcW w:w="1215" w:type="dxa"/>
            <w:gridSpan w:val="2"/>
          </w:tcPr>
          <w:p w:rsidR="001E35AB" w:rsidRDefault="001E35AB">
            <w:r>
              <w:rPr>
                <w:rFonts w:hint="eastAsia"/>
              </w:rPr>
              <w:t>后置条件</w:t>
            </w:r>
          </w:p>
        </w:tc>
        <w:tc>
          <w:tcPr>
            <w:tcW w:w="4823" w:type="dxa"/>
            <w:tcBorders>
              <w:right w:val="nil"/>
            </w:tcBorders>
          </w:tcPr>
          <w:p w:rsidR="001E35AB" w:rsidRDefault="001E35AB">
            <w:r>
              <w:rPr>
                <w:rFonts w:hint="eastAsia"/>
              </w:rPr>
              <w:t>在系统目录下导出当前显示的表单的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表格</w:t>
            </w:r>
          </w:p>
        </w:tc>
      </w:tr>
      <w:tr w:rsidR="001E35AB" w:rsidTr="00927CB8">
        <w:tc>
          <w:tcPr>
            <w:tcW w:w="2484" w:type="dxa"/>
            <w:vMerge w:val="restart"/>
            <w:tcBorders>
              <w:top w:val="single" w:sz="4" w:space="0" w:color="auto"/>
              <w:left w:val="nil"/>
            </w:tcBorders>
          </w:tcPr>
          <w:p w:rsidR="001E35AB" w:rsidRDefault="001E35AB" w:rsidP="00927CB8">
            <w:r>
              <w:rPr>
                <w:rFonts w:hint="eastAsia"/>
              </w:rPr>
              <w:t>Report.getSumReport</w:t>
            </w:r>
          </w:p>
        </w:tc>
        <w:tc>
          <w:tcPr>
            <w:tcW w:w="1215" w:type="dxa"/>
            <w:gridSpan w:val="2"/>
          </w:tcPr>
          <w:p w:rsidR="001E35AB" w:rsidRDefault="001E35AB">
            <w:r>
              <w:rPr>
                <w:rFonts w:hint="eastAsia"/>
              </w:rPr>
              <w:t>语法</w:t>
            </w:r>
          </w:p>
        </w:tc>
        <w:tc>
          <w:tcPr>
            <w:tcW w:w="4823" w:type="dxa"/>
            <w:tcBorders>
              <w:right w:val="nil"/>
            </w:tcBorders>
          </w:tcPr>
          <w:p w:rsidR="001E35AB" w:rsidRDefault="001E35AB">
            <w:r>
              <w:rPr>
                <w:rFonts w:hint="eastAsia"/>
              </w:rPr>
              <w:t>Public ResultMessage getSumMessage()</w:t>
            </w:r>
          </w:p>
        </w:tc>
      </w:tr>
      <w:tr w:rsidR="001E35AB" w:rsidTr="00927CB8">
        <w:tc>
          <w:tcPr>
            <w:tcW w:w="2484" w:type="dxa"/>
            <w:vMerge/>
            <w:tcBorders>
              <w:left w:val="nil"/>
            </w:tcBorders>
          </w:tcPr>
          <w:p w:rsidR="001E35AB" w:rsidRDefault="001E35AB"/>
        </w:tc>
        <w:tc>
          <w:tcPr>
            <w:tcW w:w="1215" w:type="dxa"/>
            <w:gridSpan w:val="2"/>
          </w:tcPr>
          <w:p w:rsidR="001E35AB" w:rsidRDefault="001E35AB">
            <w:r>
              <w:rPr>
                <w:rFonts w:hint="eastAsia"/>
              </w:rPr>
              <w:t>前置条件</w:t>
            </w:r>
          </w:p>
        </w:tc>
        <w:tc>
          <w:tcPr>
            <w:tcW w:w="4823" w:type="dxa"/>
            <w:tcBorders>
              <w:right w:val="nil"/>
            </w:tcBorders>
          </w:tcPr>
          <w:p w:rsidR="001E35AB" w:rsidRDefault="001E35AB">
            <w:r>
              <w:rPr>
                <w:rFonts w:hint="eastAsia"/>
              </w:rPr>
              <w:t>已得到所有收款和付款数据</w:t>
            </w:r>
          </w:p>
        </w:tc>
      </w:tr>
      <w:tr w:rsidR="001E35AB" w:rsidTr="00927CB8">
        <w:tc>
          <w:tcPr>
            <w:tcW w:w="2484" w:type="dxa"/>
            <w:vMerge/>
            <w:tcBorders>
              <w:left w:val="nil"/>
              <w:bottom w:val="single" w:sz="4" w:space="0" w:color="auto"/>
            </w:tcBorders>
          </w:tcPr>
          <w:p w:rsidR="001E35AB" w:rsidRDefault="001E35AB"/>
        </w:tc>
        <w:tc>
          <w:tcPr>
            <w:tcW w:w="1215" w:type="dxa"/>
            <w:gridSpan w:val="2"/>
          </w:tcPr>
          <w:p w:rsidR="001E35AB" w:rsidRDefault="001E35AB">
            <w:r>
              <w:rPr>
                <w:rFonts w:hint="eastAsia"/>
              </w:rPr>
              <w:t>后置条件</w:t>
            </w:r>
          </w:p>
        </w:tc>
        <w:tc>
          <w:tcPr>
            <w:tcW w:w="4823" w:type="dxa"/>
            <w:tcBorders>
              <w:right w:val="nil"/>
            </w:tcBorders>
          </w:tcPr>
          <w:p w:rsidR="001E35AB" w:rsidRDefault="001E35AB">
            <w:r>
              <w:rPr>
                <w:rFonts w:hint="eastAsia"/>
              </w:rPr>
              <w:t>得到总金额</w:t>
            </w:r>
          </w:p>
        </w:tc>
      </w:tr>
      <w:tr w:rsidR="001E35AB" w:rsidTr="001A7EE4">
        <w:tc>
          <w:tcPr>
            <w:tcW w:w="2484" w:type="dxa"/>
            <w:vMerge w:val="restart"/>
            <w:tcBorders>
              <w:top w:val="single" w:sz="4" w:space="0" w:color="auto"/>
              <w:left w:val="nil"/>
            </w:tcBorders>
          </w:tcPr>
          <w:p w:rsidR="001E35AB" w:rsidRDefault="001E35AB" w:rsidP="001A7EE4">
            <w:r>
              <w:rPr>
                <w:rFonts w:hint="eastAsia"/>
              </w:rPr>
              <w:t>Report.exit</w:t>
            </w:r>
          </w:p>
        </w:tc>
        <w:tc>
          <w:tcPr>
            <w:tcW w:w="1215" w:type="dxa"/>
            <w:gridSpan w:val="2"/>
          </w:tcPr>
          <w:p w:rsidR="001E35AB" w:rsidRDefault="001E35AB">
            <w:r>
              <w:rPr>
                <w:rFonts w:hint="eastAsia"/>
              </w:rPr>
              <w:t>语法</w:t>
            </w:r>
          </w:p>
        </w:tc>
        <w:tc>
          <w:tcPr>
            <w:tcW w:w="4823" w:type="dxa"/>
            <w:tcBorders>
              <w:right w:val="nil"/>
            </w:tcBorders>
          </w:tcPr>
          <w:p w:rsidR="001E35AB" w:rsidRDefault="001E35AB">
            <w:r>
              <w:rPr>
                <w:rFonts w:hint="eastAsia"/>
              </w:rPr>
              <w:t>Public void exit()</w:t>
            </w:r>
          </w:p>
        </w:tc>
      </w:tr>
      <w:tr w:rsidR="001E35AB" w:rsidTr="001A7EE4">
        <w:tc>
          <w:tcPr>
            <w:tcW w:w="2484" w:type="dxa"/>
            <w:vMerge/>
            <w:tcBorders>
              <w:left w:val="nil"/>
            </w:tcBorders>
          </w:tcPr>
          <w:p w:rsidR="001E35AB" w:rsidRDefault="001E35AB"/>
        </w:tc>
        <w:tc>
          <w:tcPr>
            <w:tcW w:w="1215" w:type="dxa"/>
            <w:gridSpan w:val="2"/>
          </w:tcPr>
          <w:p w:rsidR="001E35AB" w:rsidRDefault="001E35AB">
            <w:r>
              <w:rPr>
                <w:rFonts w:hint="eastAsia"/>
              </w:rPr>
              <w:t>前置条件</w:t>
            </w:r>
          </w:p>
        </w:tc>
        <w:tc>
          <w:tcPr>
            <w:tcW w:w="4823" w:type="dxa"/>
            <w:tcBorders>
              <w:right w:val="nil"/>
            </w:tcBorders>
          </w:tcPr>
          <w:p w:rsidR="001E35AB" w:rsidRDefault="001E35AB">
            <w:r>
              <w:rPr>
                <w:rFonts w:hint="eastAsia"/>
              </w:rPr>
              <w:t>无</w:t>
            </w:r>
          </w:p>
        </w:tc>
      </w:tr>
      <w:tr w:rsidR="001E35AB" w:rsidTr="001A7EE4">
        <w:tc>
          <w:tcPr>
            <w:tcW w:w="2484" w:type="dxa"/>
            <w:vMerge/>
            <w:tcBorders>
              <w:left w:val="nil"/>
            </w:tcBorders>
          </w:tcPr>
          <w:p w:rsidR="001E35AB" w:rsidRDefault="001E35AB"/>
        </w:tc>
        <w:tc>
          <w:tcPr>
            <w:tcW w:w="1215" w:type="dxa"/>
            <w:gridSpan w:val="2"/>
          </w:tcPr>
          <w:p w:rsidR="001E35AB" w:rsidRDefault="001E35AB">
            <w:r>
              <w:rPr>
                <w:rFonts w:hint="eastAsia"/>
              </w:rPr>
              <w:t>后置条件</w:t>
            </w:r>
          </w:p>
        </w:tc>
        <w:tc>
          <w:tcPr>
            <w:tcW w:w="4823" w:type="dxa"/>
            <w:tcBorders>
              <w:right w:val="nil"/>
            </w:tcBorders>
          </w:tcPr>
          <w:p w:rsidR="001E35AB" w:rsidRDefault="001E35AB" w:rsidP="00CF1778">
            <w:r>
              <w:rPr>
                <w:rFonts w:hint="eastAsia"/>
              </w:rPr>
              <w:t>结束表单查询回合，退出当前界面，返回上一层界面</w:t>
            </w:r>
            <w:bookmarkStart w:id="0" w:name="_GoBack"/>
            <w:bookmarkEnd w:id="0"/>
          </w:p>
        </w:tc>
      </w:tr>
      <w:tr w:rsidR="00B72162" w:rsidTr="001E35AB">
        <w:tc>
          <w:tcPr>
            <w:tcW w:w="8522" w:type="dxa"/>
            <w:gridSpan w:val="4"/>
            <w:tcBorders>
              <w:left w:val="nil"/>
              <w:right w:val="nil"/>
            </w:tcBorders>
          </w:tcPr>
          <w:p w:rsidR="00B72162" w:rsidRDefault="00590D8D">
            <w:r>
              <w:rPr>
                <w:rFonts w:hint="eastAsia"/>
              </w:rPr>
              <w:t xml:space="preserve">                         </w:t>
            </w:r>
            <w:r>
              <w:rPr>
                <w:rFonts w:hint="eastAsia"/>
              </w:rPr>
              <w:t>需要的服务（需服务）</w:t>
            </w:r>
          </w:p>
        </w:tc>
      </w:tr>
      <w:tr w:rsidR="00B72162" w:rsidTr="001E35AB">
        <w:tc>
          <w:tcPr>
            <w:tcW w:w="2574" w:type="dxa"/>
            <w:gridSpan w:val="2"/>
            <w:tcBorders>
              <w:left w:val="nil"/>
            </w:tcBorders>
          </w:tcPr>
          <w:p w:rsidR="00B72162" w:rsidRDefault="00590D8D"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服务名</w:t>
            </w:r>
          </w:p>
        </w:tc>
        <w:tc>
          <w:tcPr>
            <w:tcW w:w="5948" w:type="dxa"/>
            <w:gridSpan w:val="2"/>
            <w:tcBorders>
              <w:right w:val="nil"/>
            </w:tcBorders>
          </w:tcPr>
          <w:p w:rsidR="00B72162" w:rsidRDefault="00590D8D">
            <w:r>
              <w:rPr>
                <w:rFonts w:hint="eastAsia"/>
              </w:rPr>
              <w:t xml:space="preserve">                        </w:t>
            </w:r>
            <w:r>
              <w:rPr>
                <w:rFonts w:hint="eastAsia"/>
              </w:rPr>
              <w:t>服务</w:t>
            </w:r>
          </w:p>
        </w:tc>
      </w:tr>
      <w:tr w:rsidR="00C84825" w:rsidTr="001E35AB">
        <w:tc>
          <w:tcPr>
            <w:tcW w:w="2574" w:type="dxa"/>
            <w:gridSpan w:val="2"/>
            <w:tcBorders>
              <w:left w:val="nil"/>
            </w:tcBorders>
          </w:tcPr>
          <w:p w:rsidR="00C84825" w:rsidRDefault="00C84825" w:rsidP="00C84825">
            <w:r>
              <w:rPr>
                <w:rFonts w:hint="eastAsia"/>
              </w:rPr>
              <w:t>moneydataservice.getPayid</w:t>
            </w:r>
          </w:p>
        </w:tc>
        <w:tc>
          <w:tcPr>
            <w:tcW w:w="5948" w:type="dxa"/>
            <w:gridSpan w:val="2"/>
            <w:tcBorders>
              <w:right w:val="nil"/>
            </w:tcBorders>
          </w:tcPr>
          <w:p w:rsidR="00C84825" w:rsidRDefault="00C84825" w:rsidP="00C84825">
            <w:r>
              <w:rPr>
                <w:rFonts w:hint="eastAsia"/>
              </w:rPr>
              <w:t>得到收款单</w:t>
            </w:r>
            <w:r>
              <w:rPr>
                <w:rFonts w:hint="eastAsia"/>
              </w:rPr>
              <w:t>ID</w:t>
            </w:r>
          </w:p>
        </w:tc>
      </w:tr>
      <w:tr w:rsidR="00C84825" w:rsidTr="001E35AB">
        <w:tc>
          <w:tcPr>
            <w:tcW w:w="2574" w:type="dxa"/>
            <w:gridSpan w:val="2"/>
            <w:tcBorders>
              <w:left w:val="nil"/>
            </w:tcBorders>
          </w:tcPr>
          <w:p w:rsidR="00C84825" w:rsidRDefault="00C84825" w:rsidP="00C84825">
            <w:r>
              <w:rPr>
                <w:rFonts w:hint="eastAsia"/>
              </w:rPr>
              <w:t>moneydataservie.getExpenseid</w:t>
            </w:r>
          </w:p>
        </w:tc>
        <w:tc>
          <w:tcPr>
            <w:tcW w:w="5948" w:type="dxa"/>
            <w:gridSpan w:val="2"/>
            <w:tcBorders>
              <w:right w:val="nil"/>
            </w:tcBorders>
          </w:tcPr>
          <w:p w:rsidR="00C84825" w:rsidRDefault="00C84825" w:rsidP="00C84825">
            <w:r>
              <w:rPr>
                <w:rFonts w:hint="eastAsia"/>
              </w:rPr>
              <w:t>得到付款单</w:t>
            </w:r>
            <w:r>
              <w:rPr>
                <w:rFonts w:hint="eastAsia"/>
              </w:rPr>
              <w:t>ID</w:t>
            </w:r>
          </w:p>
        </w:tc>
      </w:tr>
      <w:tr w:rsidR="00987B92" w:rsidTr="001E35AB">
        <w:tc>
          <w:tcPr>
            <w:tcW w:w="2574" w:type="dxa"/>
            <w:gridSpan w:val="2"/>
            <w:tcBorders>
              <w:left w:val="nil"/>
            </w:tcBorders>
          </w:tcPr>
          <w:p w:rsidR="00987B92" w:rsidRDefault="00A6478E" w:rsidP="00C84825">
            <w:r>
              <w:t>moneyblservice.find</w:t>
            </w:r>
          </w:p>
        </w:tc>
        <w:tc>
          <w:tcPr>
            <w:tcW w:w="5948" w:type="dxa"/>
            <w:gridSpan w:val="2"/>
            <w:tcBorders>
              <w:right w:val="nil"/>
            </w:tcBorders>
          </w:tcPr>
          <w:p w:rsidR="00987B92" w:rsidRDefault="00A6478E" w:rsidP="00C84825">
            <w:r>
              <w:rPr>
                <w:rFonts w:hint="eastAsia"/>
              </w:rPr>
              <w:t>根据付款单或收款单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得到单据</w:t>
            </w:r>
          </w:p>
        </w:tc>
      </w:tr>
    </w:tbl>
    <w:p w:rsidR="00590D8D" w:rsidRDefault="00590D8D"/>
    <w:sectPr w:rsidR="00590D8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E23" w:rsidRDefault="00783E23" w:rsidP="003865AA">
      <w:r>
        <w:separator/>
      </w:r>
    </w:p>
  </w:endnote>
  <w:endnote w:type="continuationSeparator" w:id="0">
    <w:p w:rsidR="00783E23" w:rsidRDefault="00783E23" w:rsidP="00386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E23" w:rsidRDefault="00783E23" w:rsidP="003865AA">
      <w:r>
        <w:separator/>
      </w:r>
    </w:p>
  </w:footnote>
  <w:footnote w:type="continuationSeparator" w:id="0">
    <w:p w:rsidR="00783E23" w:rsidRDefault="00783E23" w:rsidP="00386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E147E"/>
    <w:multiLevelType w:val="multilevel"/>
    <w:tmpl w:val="029E14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235451"/>
    <w:rsid w:val="001E35AB"/>
    <w:rsid w:val="00284973"/>
    <w:rsid w:val="003059A2"/>
    <w:rsid w:val="003865AA"/>
    <w:rsid w:val="00590D8D"/>
    <w:rsid w:val="00783E23"/>
    <w:rsid w:val="00962B2C"/>
    <w:rsid w:val="00987B92"/>
    <w:rsid w:val="00A6478E"/>
    <w:rsid w:val="00B72162"/>
    <w:rsid w:val="00C84825"/>
    <w:rsid w:val="00CF1778"/>
    <w:rsid w:val="6523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87BEDECF-6DFC-4D1E-A4C7-1B6B9B64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nhideWhenUsed/>
    <w:rsid w:val="003865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865AA"/>
    <w:rPr>
      <w:kern w:val="2"/>
      <w:sz w:val="18"/>
      <w:szCs w:val="18"/>
    </w:rPr>
  </w:style>
  <w:style w:type="paragraph" w:styleId="a5">
    <w:name w:val="footer"/>
    <w:basedOn w:val="a"/>
    <w:link w:val="Char0"/>
    <w:unhideWhenUsed/>
    <w:rsid w:val="003865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865AA"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rsid w:val="003865AA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667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moneybl模块的接口规范</dc:title>
  <dc:subject/>
  <dc:creator>USER</dc:creator>
  <cp:keywords/>
  <dc:description/>
  <cp:lastModifiedBy>CH N</cp:lastModifiedBy>
  <cp:revision>4</cp:revision>
  <dcterms:created xsi:type="dcterms:W3CDTF">2015-10-26T02:54:00Z</dcterms:created>
  <dcterms:modified xsi:type="dcterms:W3CDTF">2015-10-26T10:45:00Z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