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33" w:rsidRDefault="002A7DF3">
      <w:r>
        <w:t>I</w:t>
      </w:r>
      <w:r>
        <w:rPr>
          <w:rFonts w:hint="eastAsia"/>
        </w:rPr>
        <w:t>n</w:t>
      </w:r>
      <w:r>
        <w:t>formationbl</w:t>
      </w:r>
      <w:r>
        <w:rPr>
          <w:rFonts w:hint="eastAsia"/>
        </w:rPr>
        <w:t>的</w:t>
      </w:r>
      <w:r>
        <w:t>内聚度量</w:t>
      </w:r>
    </w:p>
    <w:p w:rsidR="002A7DF3" w:rsidRDefault="002A7DF3" w:rsidP="002A7DF3">
      <w:pPr>
        <w:pStyle w:val="a5"/>
        <w:numPr>
          <w:ilvl w:val="0"/>
          <w:numId w:val="1"/>
        </w:numPr>
        <w:ind w:firstLineChars="0"/>
      </w:pPr>
      <w:r>
        <w:t>informationController</w:t>
      </w:r>
    </w:p>
    <w:p w:rsidR="002A7DF3" w:rsidRDefault="002A7DF3" w:rsidP="002A7DF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该</w:t>
      </w:r>
      <w:r>
        <w:t>类含有两个方法：</w:t>
      </w:r>
      <w:r w:rsidRPr="00E877A1">
        <w:rPr>
          <w:rFonts w:hint="eastAsia"/>
          <w:szCs w:val="21"/>
        </w:rPr>
        <w:t>InquireTransMesg</w:t>
      </w:r>
      <w:r>
        <w:rPr>
          <w:szCs w:val="21"/>
        </w:rPr>
        <w:t>,</w:t>
      </w:r>
      <w:r w:rsidRPr="002A7DF3">
        <w:rPr>
          <w:szCs w:val="21"/>
        </w:rPr>
        <w:t xml:space="preserve"> </w:t>
      </w:r>
      <w:r w:rsidRPr="00E877A1">
        <w:rPr>
          <w:szCs w:val="21"/>
        </w:rPr>
        <w:t>refreshMesg</w:t>
      </w:r>
      <w:r w:rsidR="00AF75CA">
        <w:rPr>
          <w:szCs w:val="21"/>
        </w:rPr>
        <w:t>,</w:t>
      </w:r>
      <w:r w:rsidR="00AF75CA">
        <w:rPr>
          <w:rFonts w:hint="eastAsia"/>
          <w:szCs w:val="21"/>
        </w:rPr>
        <w:t>两个方法</w:t>
      </w:r>
      <w:r w:rsidR="00AF75CA">
        <w:rPr>
          <w:szCs w:val="21"/>
        </w:rPr>
        <w:t>共同访问</w:t>
      </w:r>
      <w:r w:rsidR="00AF75CA">
        <w:rPr>
          <w:rFonts w:hint="eastAsia"/>
          <w:szCs w:val="21"/>
        </w:rPr>
        <w:t>information</w:t>
      </w:r>
      <w:r w:rsidR="00AF75CA">
        <w:rPr>
          <w:rFonts w:hint="eastAsia"/>
          <w:szCs w:val="21"/>
        </w:rPr>
        <w:t>成员</w:t>
      </w:r>
    </w:p>
    <w:p w:rsidR="002A7DF3" w:rsidRDefault="00AF75CA" w:rsidP="002A7DF3">
      <w:pPr>
        <w:pStyle w:val="a5"/>
        <w:ind w:left="360" w:firstLineChars="0" w:firstLine="0"/>
      </w:pPr>
      <w:r>
        <w:rPr>
          <w:rFonts w:hint="eastAsia"/>
        </w:rPr>
        <w:t>所以</w:t>
      </w:r>
      <w:r>
        <w:t>该类的内聚符合要求</w:t>
      </w:r>
    </w:p>
    <w:p w:rsidR="00AF75CA" w:rsidRDefault="00AF75CA" w:rsidP="00AF75CA">
      <w:pPr>
        <w:pStyle w:val="a5"/>
        <w:numPr>
          <w:ilvl w:val="0"/>
          <w:numId w:val="1"/>
        </w:numPr>
        <w:ind w:firstLineChars="0"/>
      </w:pPr>
      <w:r>
        <w:t>information</w:t>
      </w:r>
    </w:p>
    <w:p w:rsidR="00C21A01" w:rsidRDefault="00AF75CA" w:rsidP="00C21A01">
      <w:pPr>
        <w:pStyle w:val="a5"/>
        <w:ind w:left="360" w:firstLineChars="0" w:firstLine="0"/>
      </w:pPr>
      <w:r>
        <w:rPr>
          <w:rFonts w:hint="eastAsia"/>
        </w:rPr>
        <w:t>该</w:t>
      </w:r>
      <w:r>
        <w:t>类含有两个方法</w:t>
      </w:r>
      <w:r>
        <w:rPr>
          <w:rFonts w:hint="eastAsia"/>
        </w:rPr>
        <w:t>：</w:t>
      </w:r>
      <w:r w:rsidRPr="00E877A1">
        <w:rPr>
          <w:szCs w:val="21"/>
        </w:rPr>
        <w:t>inquireTransMesg</w:t>
      </w:r>
      <w:r>
        <w:rPr>
          <w:rFonts w:hint="eastAsia"/>
          <w:szCs w:val="21"/>
        </w:rPr>
        <w:t>，</w:t>
      </w:r>
      <w:r w:rsidRPr="00E877A1">
        <w:rPr>
          <w:szCs w:val="21"/>
        </w:rPr>
        <w:t>refreshMesg</w:t>
      </w:r>
      <w:r>
        <w:rPr>
          <w:rFonts w:hint="eastAsia"/>
          <w:szCs w:val="21"/>
        </w:rPr>
        <w:t>，两个方法</w:t>
      </w:r>
      <w:r>
        <w:rPr>
          <w:szCs w:val="21"/>
        </w:rPr>
        <w:t>都</w:t>
      </w:r>
      <w:r>
        <w:rPr>
          <w:rFonts w:hint="eastAsia"/>
          <w:szCs w:val="21"/>
        </w:rPr>
        <w:t>要</w:t>
      </w:r>
      <w:r>
        <w:rPr>
          <w:szCs w:val="21"/>
        </w:rPr>
        <w:t>访问</w:t>
      </w:r>
      <w:r>
        <w:rPr>
          <w:szCs w:val="21"/>
        </w:rPr>
        <w:t>information</w:t>
      </w:r>
      <w:r>
        <w:rPr>
          <w:szCs w:val="21"/>
        </w:rPr>
        <w:t>中的</w:t>
      </w:r>
      <w:r>
        <w:rPr>
          <w:szCs w:val="21"/>
        </w:rPr>
        <w:t>TransMesgPO</w:t>
      </w:r>
      <w:r>
        <w:rPr>
          <w:rFonts w:hint="eastAsia"/>
          <w:szCs w:val="21"/>
        </w:rPr>
        <w:t>对象</w:t>
      </w:r>
      <w:r w:rsidR="00C21A01">
        <w:rPr>
          <w:rFonts w:hint="eastAsia"/>
          <w:szCs w:val="21"/>
        </w:rPr>
        <w:t>，</w:t>
      </w:r>
      <w:r w:rsidR="00C21A01">
        <w:rPr>
          <w:rFonts w:hint="eastAsia"/>
        </w:rPr>
        <w:t>所以</w:t>
      </w:r>
      <w:r w:rsidR="00C21A01">
        <w:t>该类的内聚符合要求</w:t>
      </w:r>
    </w:p>
    <w:p w:rsidR="00C21A01" w:rsidRDefault="00C21A01" w:rsidP="00C21A01">
      <w:pPr>
        <w:pStyle w:val="a5"/>
        <w:ind w:left="360" w:firstLineChars="0" w:firstLine="0"/>
        <w:rPr>
          <w:rFonts w:hint="eastAsia"/>
        </w:rPr>
      </w:pPr>
    </w:p>
    <w:p w:rsidR="00AF75CA" w:rsidRDefault="00C21A01" w:rsidP="00C21A01">
      <w:r>
        <w:t>S</w:t>
      </w:r>
      <w:r>
        <w:rPr>
          <w:rFonts w:hint="eastAsia"/>
        </w:rPr>
        <w:t>end</w:t>
      </w:r>
      <w:r>
        <w:t>bl</w:t>
      </w:r>
      <w:r>
        <w:rPr>
          <w:rFonts w:hint="eastAsia"/>
        </w:rPr>
        <w:t>的</w:t>
      </w:r>
      <w:r>
        <w:t>内聚度量</w:t>
      </w:r>
    </w:p>
    <w:p w:rsidR="00C21A01" w:rsidRDefault="00C21A01" w:rsidP="00C21A01">
      <w:pPr>
        <w:pStyle w:val="a5"/>
        <w:numPr>
          <w:ilvl w:val="0"/>
          <w:numId w:val="2"/>
        </w:numPr>
        <w:ind w:firstLineChars="0"/>
      </w:pPr>
      <w:r>
        <w:t>sendController</w:t>
      </w:r>
    </w:p>
    <w:p w:rsidR="00C21A01" w:rsidRDefault="00C21A01" w:rsidP="00C21A01">
      <w:pPr>
        <w:pStyle w:val="a5"/>
        <w:ind w:left="360" w:firstLineChars="0" w:firstLine="0"/>
        <w:rPr>
          <w:szCs w:val="21"/>
        </w:rPr>
      </w:pPr>
      <w:r>
        <w:rPr>
          <w:rFonts w:hint="eastAsia"/>
        </w:rPr>
        <w:t>该</w:t>
      </w:r>
      <w:r>
        <w:t>类含有</w:t>
      </w:r>
      <w:r w:rsidRPr="00AC71EA">
        <w:rPr>
          <w:rFonts w:hint="eastAsia"/>
          <w:szCs w:val="21"/>
        </w:rPr>
        <w:t>Input</w:t>
      </w:r>
      <w:r>
        <w:rPr>
          <w:rFonts w:hint="eastAsia"/>
          <w:szCs w:val="21"/>
        </w:rPr>
        <w:t>，</w:t>
      </w:r>
      <w:r w:rsidRPr="00AC71EA">
        <w:rPr>
          <w:rFonts w:hint="eastAsia"/>
          <w:szCs w:val="21"/>
        </w:rPr>
        <w:t>inquireSendMesg</w:t>
      </w:r>
      <w:r>
        <w:rPr>
          <w:rFonts w:hint="eastAsia"/>
          <w:szCs w:val="21"/>
        </w:rPr>
        <w:t>两个</w:t>
      </w:r>
      <w:r>
        <w:rPr>
          <w:szCs w:val="21"/>
        </w:rPr>
        <w:t>方法，都要访问</w:t>
      </w:r>
      <w:r>
        <w:rPr>
          <w:szCs w:val="21"/>
        </w:rPr>
        <w:t>send</w:t>
      </w:r>
      <w:r>
        <w:rPr>
          <w:szCs w:val="21"/>
        </w:rPr>
        <w:t>对象，符合内聚设计要求</w:t>
      </w:r>
    </w:p>
    <w:p w:rsidR="00C21A01" w:rsidRDefault="00C21A01" w:rsidP="00C21A01">
      <w:pPr>
        <w:pStyle w:val="a5"/>
        <w:numPr>
          <w:ilvl w:val="0"/>
          <w:numId w:val="2"/>
        </w:numPr>
        <w:ind w:firstLineChars="0"/>
      </w:pPr>
      <w:r>
        <w:t>send</w:t>
      </w:r>
    </w:p>
    <w:p w:rsidR="00C21A01" w:rsidRDefault="00C21A01" w:rsidP="00C21A01">
      <w:pPr>
        <w:pStyle w:val="a5"/>
        <w:ind w:left="360" w:firstLineChars="0" w:firstLine="0"/>
        <w:rPr>
          <w:szCs w:val="21"/>
        </w:rPr>
      </w:pPr>
      <w:r>
        <w:rPr>
          <w:rFonts w:hint="eastAsia"/>
        </w:rPr>
        <w:t>该类</w:t>
      </w:r>
      <w:r>
        <w:t>含有</w:t>
      </w:r>
      <w:r w:rsidRPr="00AC71EA">
        <w:rPr>
          <w:rFonts w:hint="eastAsia"/>
          <w:szCs w:val="21"/>
        </w:rPr>
        <w:t>inquireSendMesg</w:t>
      </w:r>
      <w:r>
        <w:rPr>
          <w:rFonts w:hint="eastAsia"/>
          <w:szCs w:val="21"/>
        </w:rPr>
        <w:t>，</w:t>
      </w:r>
      <w:r w:rsidRPr="00AC71EA">
        <w:rPr>
          <w:rFonts w:hint="eastAsia"/>
          <w:szCs w:val="21"/>
        </w:rPr>
        <w:t>Input</w:t>
      </w:r>
      <w:r>
        <w:rPr>
          <w:rFonts w:hint="eastAsia"/>
          <w:szCs w:val="21"/>
        </w:rPr>
        <w:t>两个</w:t>
      </w:r>
      <w:r>
        <w:rPr>
          <w:szCs w:val="21"/>
        </w:rPr>
        <w:t>方法，</w:t>
      </w:r>
      <w:r>
        <w:rPr>
          <w:rFonts w:hint="eastAsia"/>
          <w:szCs w:val="21"/>
        </w:rPr>
        <w:t>都要</w:t>
      </w:r>
      <w:r>
        <w:rPr>
          <w:szCs w:val="21"/>
        </w:rPr>
        <w:t>访问</w:t>
      </w:r>
      <w:r>
        <w:rPr>
          <w:szCs w:val="21"/>
        </w:rPr>
        <w:t>OrderBIllPO</w:t>
      </w:r>
      <w:r>
        <w:rPr>
          <w:rFonts w:hint="eastAsia"/>
          <w:szCs w:val="21"/>
        </w:rPr>
        <w:t>对象</w:t>
      </w:r>
      <w:r>
        <w:rPr>
          <w:szCs w:val="21"/>
        </w:rPr>
        <w:t>，符合内聚设计要求</w:t>
      </w:r>
    </w:p>
    <w:p w:rsidR="00C21A01" w:rsidRDefault="00C21A01" w:rsidP="00C21A01">
      <w:pPr>
        <w:pStyle w:val="a5"/>
        <w:numPr>
          <w:ilvl w:val="0"/>
          <w:numId w:val="2"/>
        </w:numPr>
        <w:ind w:firstLineChars="0"/>
      </w:pPr>
      <w:r>
        <w:t>sendBill</w:t>
      </w:r>
    </w:p>
    <w:p w:rsidR="00C21A01" w:rsidRDefault="00C21A01" w:rsidP="00C21A01">
      <w:pPr>
        <w:pStyle w:val="a5"/>
        <w:ind w:left="360" w:firstLineChars="0" w:firstLine="0"/>
      </w:pPr>
      <w:r>
        <w:rPr>
          <w:rFonts w:hint="eastAsia"/>
        </w:rPr>
        <w:t>该</w:t>
      </w:r>
      <w:r>
        <w:t>类只含有一个方法，符合设计要求</w:t>
      </w:r>
    </w:p>
    <w:p w:rsidR="00C21A01" w:rsidRDefault="00C21A01" w:rsidP="00C21A01"/>
    <w:p w:rsidR="00C21A01" w:rsidRDefault="00C21A01" w:rsidP="00C21A01">
      <w:r>
        <w:t>J</w:t>
      </w:r>
      <w:r>
        <w:rPr>
          <w:rFonts w:hint="eastAsia"/>
        </w:rPr>
        <w:t>udgement</w:t>
      </w:r>
      <w:r>
        <w:t>bl</w:t>
      </w:r>
      <w:r>
        <w:rPr>
          <w:rFonts w:hint="eastAsia"/>
        </w:rPr>
        <w:t>的</w:t>
      </w:r>
      <w:r>
        <w:t>内聚度量</w:t>
      </w:r>
    </w:p>
    <w:p w:rsidR="00C21A01" w:rsidRDefault="00C21A01" w:rsidP="00C21A01">
      <w:pPr>
        <w:pStyle w:val="a5"/>
        <w:numPr>
          <w:ilvl w:val="0"/>
          <w:numId w:val="3"/>
        </w:numPr>
        <w:ind w:firstLineChars="0"/>
      </w:pPr>
      <w:r>
        <w:t>judgementController</w:t>
      </w:r>
      <w:r>
        <w:rPr>
          <w:rFonts w:hint="eastAsia"/>
        </w:rPr>
        <w:t>的</w:t>
      </w:r>
      <w:r>
        <w:t>内聚</w:t>
      </w:r>
      <w:r>
        <w:rPr>
          <w:rFonts w:hint="eastAsia"/>
        </w:rPr>
        <w:t>度量</w:t>
      </w:r>
    </w:p>
    <w:p w:rsidR="00C21A01" w:rsidRDefault="00C21A01" w:rsidP="00C21A01">
      <w:pPr>
        <w:pStyle w:val="a5"/>
        <w:ind w:left="360" w:firstLineChars="0" w:firstLine="0"/>
        <w:rPr>
          <w:szCs w:val="21"/>
        </w:rPr>
      </w:pPr>
      <w:r>
        <w:rPr>
          <w:rFonts w:hint="eastAsia"/>
        </w:rPr>
        <w:t>该类</w:t>
      </w:r>
      <w:r>
        <w:t>含有</w:t>
      </w:r>
      <w:r w:rsidRPr="00C21A01">
        <w:rPr>
          <w:szCs w:val="21"/>
        </w:rPr>
        <w:t>judegOrderBill</w:t>
      </w:r>
      <w:r w:rsidRPr="00C21A01">
        <w:rPr>
          <w:rFonts w:hint="eastAsia"/>
          <w:szCs w:val="21"/>
        </w:rPr>
        <w:t>，</w:t>
      </w:r>
      <w:r w:rsidRPr="00C21A01">
        <w:rPr>
          <w:szCs w:val="21"/>
        </w:rPr>
        <w:t>judgeBusshipmentBill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judgeArrivementBill_Shop</w:t>
      </w:r>
      <w:r>
        <w:rPr>
          <w:rFonts w:hint="eastAsia"/>
          <w:szCs w:val="21"/>
        </w:rPr>
        <w:t>，</w:t>
      </w:r>
      <w:r w:rsidRPr="00C21A01">
        <w:rPr>
          <w:szCs w:val="21"/>
        </w:rPr>
        <w:t>judgeArrivementBill_Center</w:t>
      </w:r>
      <w:r w:rsidRPr="00C21A01">
        <w:rPr>
          <w:rFonts w:hint="eastAsia"/>
          <w:szCs w:val="21"/>
        </w:rPr>
        <w:t>，</w:t>
      </w:r>
      <w:r w:rsidRPr="00C21A01">
        <w:rPr>
          <w:szCs w:val="21"/>
        </w:rPr>
        <w:t>judgeReceivementBill</w:t>
      </w:r>
      <w:r w:rsidRPr="00C21A01">
        <w:rPr>
          <w:rFonts w:hint="eastAsia"/>
          <w:szCs w:val="21"/>
        </w:rPr>
        <w:t>，</w:t>
      </w:r>
      <w:r w:rsidRPr="00C21A01">
        <w:rPr>
          <w:szCs w:val="21"/>
        </w:rPr>
        <w:t>judgeAllocateBill</w:t>
      </w:r>
      <w:r w:rsidRPr="00C21A01">
        <w:rPr>
          <w:rFonts w:hint="eastAsia"/>
          <w:szCs w:val="21"/>
        </w:rPr>
        <w:t>，</w:t>
      </w:r>
      <w:r w:rsidRPr="00C21A01">
        <w:rPr>
          <w:szCs w:val="21"/>
        </w:rPr>
        <w:t>judgeCommodityBill_In</w:t>
      </w:r>
      <w:r w:rsidRPr="00C21A01">
        <w:rPr>
          <w:rFonts w:hint="eastAsia"/>
          <w:szCs w:val="21"/>
        </w:rPr>
        <w:t>，</w:t>
      </w:r>
      <w:r w:rsidRPr="00C21A01">
        <w:rPr>
          <w:szCs w:val="21"/>
        </w:rPr>
        <w:t>judgeCommodityBill_Out</w:t>
      </w:r>
      <w:r w:rsidRPr="00C21A01">
        <w:rPr>
          <w:rFonts w:hint="eastAsia"/>
          <w:szCs w:val="21"/>
        </w:rPr>
        <w:t>，</w:t>
      </w:r>
      <w:r w:rsidRPr="00C21A01">
        <w:rPr>
          <w:szCs w:val="21"/>
        </w:rPr>
        <w:t>judgeTransBill</w:t>
      </w:r>
      <w:r w:rsidRPr="00C21A01">
        <w:rPr>
          <w:rFonts w:hint="eastAsia"/>
          <w:szCs w:val="21"/>
        </w:rPr>
        <w:t>，</w:t>
      </w:r>
      <w:r w:rsidRPr="00C21A01">
        <w:rPr>
          <w:szCs w:val="21"/>
        </w:rPr>
        <w:t>judgePaymentBill</w:t>
      </w:r>
      <w:r w:rsidRPr="00C21A01">
        <w:rPr>
          <w:rFonts w:hint="eastAsia"/>
          <w:szCs w:val="21"/>
        </w:rPr>
        <w:t>，</w:t>
      </w:r>
      <w:r w:rsidRPr="00C21A01">
        <w:rPr>
          <w:rFonts w:hint="eastAsia"/>
          <w:szCs w:val="21"/>
        </w:rPr>
        <w:t>save</w:t>
      </w:r>
      <w:r w:rsidRPr="00C21A01">
        <w:rPr>
          <w:rFonts w:hint="eastAsia"/>
          <w:szCs w:val="21"/>
        </w:rPr>
        <w:t>这几个</w:t>
      </w:r>
      <w:r w:rsidRPr="00C21A01">
        <w:rPr>
          <w:szCs w:val="21"/>
        </w:rPr>
        <w:t>方法，</w:t>
      </w:r>
      <w:r>
        <w:rPr>
          <w:rFonts w:hint="eastAsia"/>
          <w:szCs w:val="21"/>
        </w:rPr>
        <w:t>这些方法都要</w:t>
      </w:r>
      <w:r>
        <w:rPr>
          <w:szCs w:val="21"/>
        </w:rPr>
        <w:t>访问</w:t>
      </w:r>
      <w:r>
        <w:rPr>
          <w:szCs w:val="21"/>
        </w:rPr>
        <w:t>judgement</w:t>
      </w:r>
      <w:r>
        <w:rPr>
          <w:rFonts w:hint="eastAsia"/>
          <w:szCs w:val="21"/>
        </w:rPr>
        <w:t>对象</w:t>
      </w:r>
      <w:r>
        <w:rPr>
          <w:szCs w:val="21"/>
        </w:rPr>
        <w:t>，符合内聚设计要求</w:t>
      </w:r>
    </w:p>
    <w:p w:rsidR="00C21A01" w:rsidRDefault="00C21A01" w:rsidP="00C21A01">
      <w:pPr>
        <w:pStyle w:val="a5"/>
        <w:numPr>
          <w:ilvl w:val="0"/>
          <w:numId w:val="3"/>
        </w:numPr>
        <w:ind w:firstLineChars="0"/>
      </w:pPr>
      <w:r>
        <w:t>judgement</w:t>
      </w:r>
      <w:r>
        <w:rPr>
          <w:rFonts w:hint="eastAsia"/>
        </w:rPr>
        <w:t>的</w:t>
      </w:r>
      <w:r>
        <w:t>内聚度量</w:t>
      </w:r>
    </w:p>
    <w:p w:rsidR="00C21A01" w:rsidRDefault="00495FC6" w:rsidP="00C21A01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该类含有</w:t>
      </w:r>
      <w:r>
        <w:rPr>
          <w:szCs w:val="21"/>
        </w:rPr>
        <w:t>get</w:t>
      </w:r>
      <w:r w:rsidRPr="00C21A01">
        <w:rPr>
          <w:szCs w:val="21"/>
        </w:rPr>
        <w:t>OrderBill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BusshipmentBill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>
        <w:rPr>
          <w:szCs w:val="21"/>
        </w:rPr>
        <w:t>ArrivementBill_Shop</w:t>
      </w:r>
      <w:r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ArrivementBill_Center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ReceivementBill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AllocateBill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CommodityBill_In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CommodityBill_Out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TransBill</w:t>
      </w:r>
      <w:r w:rsidRPr="00C21A01">
        <w:rPr>
          <w:rFonts w:hint="eastAsia"/>
          <w:szCs w:val="21"/>
        </w:rPr>
        <w:t>，</w:t>
      </w:r>
      <w:r>
        <w:rPr>
          <w:szCs w:val="21"/>
        </w:rPr>
        <w:t>get</w:t>
      </w:r>
      <w:r w:rsidRPr="00C21A01">
        <w:rPr>
          <w:szCs w:val="21"/>
        </w:rPr>
        <w:t>PaymentBill</w:t>
      </w:r>
      <w:r w:rsidRPr="00C21A01">
        <w:rPr>
          <w:rFonts w:hint="eastAsia"/>
          <w:szCs w:val="21"/>
        </w:rPr>
        <w:t>，</w:t>
      </w:r>
      <w:r w:rsidRPr="00C21A01">
        <w:rPr>
          <w:rFonts w:hint="eastAsia"/>
          <w:szCs w:val="21"/>
        </w:rPr>
        <w:t>save</w:t>
      </w:r>
      <w:r>
        <w:rPr>
          <w:rFonts w:hint="eastAsia"/>
          <w:szCs w:val="21"/>
        </w:rPr>
        <w:t>这几个方法</w:t>
      </w:r>
      <w:r>
        <w:rPr>
          <w:szCs w:val="21"/>
        </w:rPr>
        <w:t>，都要访问</w:t>
      </w:r>
      <w:r>
        <w:rPr>
          <w:rFonts w:hint="eastAsia"/>
          <w:szCs w:val="21"/>
        </w:rPr>
        <w:t>List</w:t>
      </w:r>
      <w:r>
        <w:rPr>
          <w:szCs w:val="21"/>
        </w:rPr>
        <w:t>Container</w:t>
      </w:r>
      <w:r>
        <w:rPr>
          <w:rFonts w:hint="eastAsia"/>
          <w:szCs w:val="21"/>
        </w:rPr>
        <w:t>对象</w:t>
      </w:r>
      <w:r>
        <w:rPr>
          <w:szCs w:val="21"/>
        </w:rPr>
        <w:t>，符合设计要求</w:t>
      </w:r>
    </w:p>
    <w:p w:rsidR="00495FC6" w:rsidRDefault="00495FC6" w:rsidP="00495FC6">
      <w:pPr>
        <w:pStyle w:val="a5"/>
        <w:numPr>
          <w:ilvl w:val="0"/>
          <w:numId w:val="3"/>
        </w:numPr>
        <w:ind w:firstLineChars="0"/>
      </w:pPr>
      <w:r>
        <w:t>ListContainer</w:t>
      </w:r>
      <w:r>
        <w:rPr>
          <w:rFonts w:hint="eastAsia"/>
        </w:rPr>
        <w:t>的</w:t>
      </w:r>
      <w:r>
        <w:t>内聚度量</w:t>
      </w:r>
    </w:p>
    <w:p w:rsidR="00495FC6" w:rsidRDefault="00495FC6" w:rsidP="00495FC6">
      <w:pPr>
        <w:pStyle w:val="a5"/>
        <w:ind w:left="360" w:firstLineChars="0" w:firstLine="0"/>
      </w:pPr>
      <w:r>
        <w:rPr>
          <w:rFonts w:hint="eastAsia"/>
        </w:rPr>
        <w:t>Lis</w:t>
      </w:r>
      <w:r>
        <w:t>tContainer</w:t>
      </w:r>
      <w:r>
        <w:rPr>
          <w:rFonts w:hint="eastAsia"/>
        </w:rPr>
        <w:t>对象</w:t>
      </w:r>
      <w:r>
        <w:t>只有一个方法，</w:t>
      </w:r>
      <w:r>
        <w:rPr>
          <w:rFonts w:hint="eastAsia"/>
        </w:rPr>
        <w:t>符合设计要求</w:t>
      </w:r>
    </w:p>
    <w:p w:rsidR="00495FC6" w:rsidRDefault="00495FC6" w:rsidP="00495FC6">
      <w:pPr>
        <w:pStyle w:val="a5"/>
        <w:numPr>
          <w:ilvl w:val="0"/>
          <w:numId w:val="3"/>
        </w:numPr>
        <w:ind w:firstLineChars="0"/>
      </w:pPr>
      <w:r>
        <w:t>List</w:t>
      </w:r>
      <w:r>
        <w:rPr>
          <w:rFonts w:hint="eastAsia"/>
        </w:rPr>
        <w:t>的</w:t>
      </w:r>
      <w:r>
        <w:t>内聚度量</w:t>
      </w:r>
    </w:p>
    <w:p w:rsidR="00495FC6" w:rsidRPr="00495FC6" w:rsidRDefault="00495FC6" w:rsidP="00495FC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List</w:t>
      </w:r>
      <w:r>
        <w:t>只有一个方法，符合内聚设计要求</w:t>
      </w:r>
      <w:bookmarkStart w:id="0" w:name="_GoBack"/>
      <w:bookmarkEnd w:id="0"/>
    </w:p>
    <w:sectPr w:rsidR="00495FC6" w:rsidRPr="0049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83" w:rsidRDefault="008F5983" w:rsidP="002A7DF3">
      <w:r>
        <w:separator/>
      </w:r>
    </w:p>
  </w:endnote>
  <w:endnote w:type="continuationSeparator" w:id="0">
    <w:p w:rsidR="008F5983" w:rsidRDefault="008F5983" w:rsidP="002A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83" w:rsidRDefault="008F5983" w:rsidP="002A7DF3">
      <w:r>
        <w:separator/>
      </w:r>
    </w:p>
  </w:footnote>
  <w:footnote w:type="continuationSeparator" w:id="0">
    <w:p w:rsidR="008F5983" w:rsidRDefault="008F5983" w:rsidP="002A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245E"/>
    <w:multiLevelType w:val="hybridMultilevel"/>
    <w:tmpl w:val="0C428C1A"/>
    <w:lvl w:ilvl="0" w:tplc="5CC0C1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74815"/>
    <w:multiLevelType w:val="hybridMultilevel"/>
    <w:tmpl w:val="B2948E18"/>
    <w:lvl w:ilvl="0" w:tplc="86201E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F226A"/>
    <w:multiLevelType w:val="hybridMultilevel"/>
    <w:tmpl w:val="A0D80B2C"/>
    <w:lvl w:ilvl="0" w:tplc="EF0436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44"/>
    <w:rsid w:val="002A7DF3"/>
    <w:rsid w:val="00495FC6"/>
    <w:rsid w:val="008F5983"/>
    <w:rsid w:val="00A36944"/>
    <w:rsid w:val="00AF75CA"/>
    <w:rsid w:val="00BB7033"/>
    <w:rsid w:val="00C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B1BDB-16E1-4AC3-8FAA-684B37DB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DF3"/>
    <w:rPr>
      <w:sz w:val="18"/>
      <w:szCs w:val="18"/>
    </w:rPr>
  </w:style>
  <w:style w:type="paragraph" w:styleId="a5">
    <w:name w:val="List Paragraph"/>
    <w:basedOn w:val="a"/>
    <w:uiPriority w:val="34"/>
    <w:qFormat/>
    <w:rsid w:val="002A7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2</cp:revision>
  <dcterms:created xsi:type="dcterms:W3CDTF">2015-11-16T08:44:00Z</dcterms:created>
  <dcterms:modified xsi:type="dcterms:W3CDTF">2015-11-16T09:19:00Z</dcterms:modified>
</cp:coreProperties>
</file>