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20"/>
        <w:jc w:val="center"/>
      </w:pPr>
      <w:r>
        <w:rPr>
          <w:b/>
          <w:color w:val="2E74B5"/>
          <w:sz w:val="20"/>
        </w:rPr>
        <w:t>AI-POWERED OPENSHIFT MONITORING &amp; HITL REMEDIATION</w:t>
      </w:r>
    </w:p>
    <w:p>
      <w:pPr>
        <w:spacing w:after="200"/>
        <w:jc w:val="center"/>
      </w:pPr>
      <w:r>
        <w:rPr>
          <w:b/>
          <w:color w:val="0B2545"/>
          <w:sz w:val="58"/>
        </w:rPr>
        <w:t>OCP Command Center</w:t>
      </w:r>
    </w:p>
    <w:p>
      <w:pPr>
        <w:spacing w:after="760"/>
        <w:jc w:val="center"/>
      </w:pPr>
      <w:r>
        <w:rPr>
          <w:color w:val="1F4D78"/>
          <w:sz w:val="28"/>
        </w:rPr>
        <w:t>Resume-ready project entry and interview talking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right"/>
            </w:pPr>
            <w:r>
              <w:rPr>
                <w:b/>
                <w:color w:val="5B6573"/>
                <w:sz w:val="19"/>
              </w:rPr>
              <w:t>Best fit</w:t>
            </w:r>
          </w:p>
        </w:tc>
        <w:tc>
          <w:tcPr>
            <w:tcW w:type="dxa" w:w="520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color w:val="1A1A1A"/>
                <w:sz w:val="19"/>
              </w:rPr>
              <w:t>DevOps Engineer · SRE · Platform Engineer · Python/AI Engineer</w:t>
            </w:r>
          </w:p>
        </w:tc>
      </w:tr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right"/>
            </w:pPr>
            <w:r>
              <w:rPr>
                <w:b/>
                <w:color w:val="5B6573"/>
                <w:sz w:val="19"/>
              </w:rPr>
              <w:t>Project type</w:t>
            </w:r>
          </w:p>
        </w:tc>
        <w:tc>
          <w:tcPr>
            <w:tcW w:type="dxa" w:w="520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color w:val="1A1A1A"/>
                <w:sz w:val="19"/>
              </w:rPr>
              <w:t>Independent / portfolio engineering project</w:t>
            </w:r>
          </w:p>
        </w:tc>
      </w:tr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right"/>
            </w:pPr>
            <w:r>
              <w:rPr>
                <w:b/>
                <w:color w:val="5B6573"/>
                <w:sz w:val="19"/>
              </w:rPr>
              <w:t>Validation</w:t>
            </w:r>
          </w:p>
        </w:tc>
        <w:tc>
          <w:tcPr>
            <w:tcW w:type="dxa" w:w="520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color w:val="1A1A1A"/>
                <w:sz w:val="19"/>
              </w:rPr>
              <w:t>End-to-end local validation against a configured OpenShift cluster</w:t>
            </w:r>
          </w:p>
        </w:tc>
      </w:tr>
      <w:tr>
        <w:tc>
          <w:tcPr>
            <w:tcW w:type="dxa" w:w="240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jc w:val="right"/>
            </w:pPr>
            <w:r>
              <w:rPr>
                <w:b/>
                <w:color w:val="5B6573"/>
                <w:sz w:val="19"/>
              </w:rPr>
              <w:t>Copy guidance</w:t>
            </w:r>
          </w:p>
        </w:tc>
        <w:tc>
          <w:tcPr>
            <w:tcW w:type="dxa" w:w="5200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color w:val="1A1A1A"/>
                <w:sz w:val="19"/>
              </w:rPr>
              <w:t>Use the highlighted entry on the next page; keep 5–7 bullets based on available space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FF5D6"/>
          </w:tcPr>
          <w:p>
            <w:pPr>
              <w:spacing w:after="60"/>
            </w:pPr>
            <w:r>
              <w:rPr>
                <w:b/>
                <w:color w:val="9A6A00"/>
              </w:rPr>
              <w:t>Resume integrity note</w:t>
            </w:r>
          </w:p>
          <w:p>
            <w:pPr>
              <w:spacing w:after="0" w:line="276" w:lineRule="auto"/>
            </w:pPr>
            <w:r>
              <w:t>The bullets use only implemented or validated facts. They do not claim a completed production deployment or invented business-impact percentages.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COPY-READY RESUME ENTRY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4F8FC"/>
          </w:tcPr>
          <w:p>
            <w:pPr>
              <w:spacing w:after="60"/>
            </w:pPr>
            <w:r>
              <w:rPr>
                <w:b/>
                <w:color w:val="1F4D78"/>
              </w:rPr>
              <w:t>PROJECT TITLE</w:t>
            </w:r>
          </w:p>
          <w:p>
            <w:pPr>
              <w:spacing w:after="0" w:line="276" w:lineRule="auto"/>
            </w:pPr>
            <w:r>
              <w:t>OCP Command Center — AI-Powered OpenShift Monitoring &amp; Human-in-the-Loop Remediation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b/>
          <w:color w:val="1F4D78"/>
        </w:rPr>
        <w:t xml:space="preserve">Project summary: </w:t>
      </w:r>
      <w:r>
        <w:t>Engineered an end-to-end OpenShift operations platform that collects cluster health, performs structured AI analysis, reuses historical incident knowledge, sends reports and critical-incident meeting alerts, and gates remediation through human approval and auditable safety controls.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Architected a 17-node LangGraph workflow </w:t>
      </w:r>
      <w:r>
        <w:t>with 8 parallel collectors for OpenShift nodes, ClusterOperators, MachineConfigPools, etcd, PVCs, pods, certificates, and CP4I resources, followed by aggregation, analysis, resolution, reporting, escalation, and persistence.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Integrated Groq-hosted LLM analysis </w:t>
      </w:r>
      <w:r>
        <w:t>through LangChain with temperature-zero, schema-validated outputs for cluster severity, concise summaries, failure classification, root-cause hypotheses, remediation steps, commands, and documentation references.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Built a RAG incident-knowledge layer </w:t>
      </w:r>
      <w:r>
        <w:t>using LlamaIndex, BAAI/bge-small-en-v1.5 384-dimensional embeddings, PostgreSQL pgvector, and a 0.85 similarity threshold to retrieve and reuse relevant historical resolutions.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Designed an audit-ready PostgreSQL data model </w:t>
      </w:r>
      <w:r>
        <w:t>with SQLAlchemy for monitoring runs, normalized failures, one-to-one resolutions, reusable incidents, vector records, and human-approval requests including JSONB snapshots, pre/post state, and audit trails.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Automated operational communication </w:t>
      </w:r>
      <w:r>
        <w:t>by generating Gmail-safe inline-CSS HTML health reports and supporting both SMTP and SendGrid delivery; validated real SMTP report delivery end to end.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Implemented persistent-critical escalation </w:t>
      </w:r>
      <w:r>
        <w:t>with Google Calendar and Meet, owner routing, component scope, consecutive-cycle thresholds, and duplicate suppression; verified event summary, description, attendees, notifications, and Meet link creation.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Created a safe HITL remediation workflow </w:t>
      </w:r>
      <w:r>
        <w:t>for an allowlisted OpenShift Deployment rollout restart using exact approver validation, approve/reject notes, dry-run vs. live gates, constant-time secret comparison, narrow target/action allowlists, timeout handling, and pre/post execution evidence.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Developed a Streamlit operations command center </w:t>
      </w:r>
      <w:r>
        <w:t>with overview, run explorer, cluster inventory, incident history, remediation approvals, audit history, time-window filtering, and 30-second auto-refresh; also retained an alternative FastAPI/Jinja implementation.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Containerized and prepared the platform for OpenShift </w:t>
      </w:r>
      <w:r>
        <w:t>using Python 3.12, Docker Compose, Kubernetes/OpenShift manifests, Kustomize, ConfigMaps, Secrets, Services, Routes, probes, resource limits, non-root execution, read-only filesystems, dropped Linux capabilities, and separated read/mutation RBAC.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Validated the end-to-end flow </w:t>
      </w:r>
      <w:r>
        <w:t>against a configured OpenShift cluster, including scheduled collection, AI/RAG processing, PostgreSQL persistence, report email, Calendar/Meet integration, dashboard access, and dry-run approval—while explicitly documenting remaining production prerequisites.</w:t>
      </w:r>
    </w:p>
    <w:p>
      <w:pPr>
        <w:pStyle w:val="Heading2"/>
      </w:pPr>
      <w:r>
        <w:t>Technology stack</w:t>
      </w:r>
    </w:p>
    <w:p>
      <w:r>
        <w:t>Python 3.12 · OpenShift/Kubernetes · LangGraph · LangChain · Groq · LlamaIndex · HuggingFace Embeddings · PostgreSQL · pgvector · SQLAlchemy · APScheduler · Streamlit · FastAPI · Docker · Kustomize · SMTP/SendGrid · Google Calendar API/OAuth 2.0 · structlog</w:t>
      </w:r>
    </w:p>
    <w:p>
      <w:pPr>
        <w:pStyle w:val="Heading2"/>
      </w:pPr>
      <w:r>
        <w:t>Verified architecture metrics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17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15 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30 sec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384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0.85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6"/>
              </w:rPr>
              <w:t>graph nodes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6"/>
              </w:rPr>
              <w:t>parallel collectors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6"/>
              </w:rPr>
              <w:t>monitor cycle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6"/>
              </w:rPr>
              <w:t>approval poll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6"/>
              </w:rPr>
              <w:t>vector dimensions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6"/>
              </w:rPr>
              <w:t>similarity threshold</w:t>
            </w:r>
          </w:p>
        </w:tc>
      </w:tr>
    </w:tbl>
    <w:p>
      <w:pPr>
        <w:spacing w:after="0"/>
      </w:pPr>
    </w:p>
    <w:p>
      <w:pPr>
        <w:pStyle w:val="Heading1"/>
      </w:pPr>
      <w:r>
        <w:t>SHORT VERSION — FOR A ONE-PAGE RESUME</w:t>
      </w:r>
    </w:p>
    <w:p>
      <w:r>
        <w:t>OCP Command Center | AI-Powered OpenShift Monitoring &amp; HITL Remediation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Built a 17-node LangGraph/OpenShift monitoring pipeline </w:t>
      </w:r>
      <w:r>
        <w:t>with 8 parallel collectors, structured Groq LLM analysis, and automated root-cause/remediation guidance.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Implemented incident RAG </w:t>
      </w:r>
      <w:r>
        <w:t>with LlamaIndex, 384-dimensional HuggingFace embeddings, PostgreSQL pgvector, and a 0.85 similarity threshold for resolution reuse.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Designed PostgreSQL/SQLAlchemy persistence </w:t>
      </w:r>
      <w:r>
        <w:t>for runs, failures, resolutions, incident knowledge, vectors, reports, and auditable human-approval state.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Automated notifications and critical escalation </w:t>
      </w:r>
      <w:r>
        <w:t>through Gmail-safe SMTP/SendGrid reports plus Google Calendar/Meet events with scoped ownership, consecutive-cycle thresholds, and deduplication.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Developed a safety-gated HITL restart workflow </w:t>
      </w:r>
      <w:r>
        <w:t>with approve/reject decisions, dry-run/live separation, exact target allowlists, secret validation, narrow RBAC, and pre/post state capture.</w:t>
      </w:r>
    </w:p>
    <w:p>
      <w:pPr>
        <w:numPr>
          <w:ilvl w:val="0"/>
          <w:numId w:val="10"/>
        </w:numPr>
        <w:spacing w:after="100" w:line="276" w:lineRule="auto"/>
      </w:pPr>
      <w:r>
        <w:rPr>
          <w:b/>
          <w:color w:val="1F4D78"/>
        </w:rPr>
        <w:t xml:space="preserve">Delivered a Streamlit command center and container platform </w:t>
      </w:r>
      <w:r>
        <w:t>using Docker Compose and production-oriented OpenShift/Kustomize manifests with non-root security, probes, Routes, ConfigMaps, and Secrets.</w:t>
      </w:r>
    </w:p>
    <w:p>
      <w:pPr>
        <w:pStyle w:val="Heading1"/>
      </w:pPr>
      <w:r>
        <w:t>30-SECOND INTERVIEW PITCH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EAF5EE"/>
          </w:tcPr>
          <w:p>
            <w:pPr>
              <w:spacing w:after="60"/>
            </w:pPr>
            <w:r>
              <w:rPr>
                <w:b/>
                <w:color w:val="216E39"/>
              </w:rPr>
              <w:t>Say this</w:t>
            </w:r>
          </w:p>
          <w:p>
            <w:pPr>
              <w:spacing w:after="0" w:line="276" w:lineRule="auto"/>
            </w:pPr>
            <w:r>
              <w:t>I built an AI-powered OpenShift operations platform. A 17-node LangGraph workflow gathers eight categories of cluster data in parallel, analyzes health with a structured Groq LLM, and retrieves similar resolved incidents from PostgreSQL pgvector. It stores the full audit history, emails an HTML report, and creates a Google Meet escalation only for persistent in-scope critical incidents. For remediation, the AI can propose an allowlisted Deployment restart, but a human must approve it and live execution remains behind separate configuration, secret, and RBAC gates. I validated the flow locally against OpenShift and prepared secure deployment manifests for production handoff.</w:t>
            </w:r>
          </w:p>
        </w:tc>
      </w:tr>
    </w:tbl>
    <w:p>
      <w:pPr>
        <w:spacing w:after="0"/>
      </w:pPr>
    </w:p>
    <w:p>
      <w:pPr>
        <w:pStyle w:val="Heading1"/>
      </w:pPr>
      <w:r>
        <w:t>INTERVIEW TALKING POINTS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Question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Answer focus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Why LangGraph?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Parallel collectors, explicit fan-in, conditional resolution, shared typed state, and observable stage boundaries.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64" w:lineRule="auto"/>
            </w:pPr>
            <w:r>
              <w:rPr>
                <w:sz w:val="17"/>
              </w:rPr>
              <w:t>Why RAG?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64" w:lineRule="auto"/>
            </w:pPr>
            <w:r>
              <w:rPr>
                <w:sz w:val="17"/>
              </w:rPr>
              <w:t>Ground new remediation in prior resolved incidents, reduce repeated diagnosis, and retain organizational knowledge.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Why pgvector?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Keep relational incident/audit data and semantic retrieval in one operational datastore.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64" w:lineRule="auto"/>
            </w:pPr>
            <w:r>
              <w:rPr>
                <w:sz w:val="17"/>
              </w:rPr>
              <w:t>How did you control AI risk?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64" w:lineRule="auto"/>
            </w:pPr>
            <w:r>
              <w:rPr>
                <w:sz w:val="17"/>
              </w:rPr>
              <w:t>Structured output, deterministic settings, explicit evidence, application-built HTML, and no direct AI-to-cluster execution path.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What is HITL here?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A human authorizes a narrowly scoped recommendation; dry-run/live gates, secret, RBAC, and allowlists decide execution safety.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64" w:lineRule="auto"/>
            </w:pPr>
            <w:r>
              <w:rPr>
                <w:sz w:val="17"/>
              </w:rPr>
              <w:t>Why was Calendar not triggered for every CRITICAL run?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64" w:lineRule="auto"/>
            </w:pPr>
            <w:r>
              <w:rPr>
                <w:sz w:val="17"/>
              </w:rPr>
              <w:t>The individual failure must be CRITICAL, match component scope, persist for consecutive cycles, and not already be escalated.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What remains for production?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Approved image registry, managed PostgreSQL/pgvector, secrets, authenticated HTTPS Route, least-privilege review, CI completion, and governance sign-off.</w:t>
            </w:r>
          </w:p>
        </w:tc>
      </w:tr>
    </w:tbl>
    <w:p>
      <w:pPr>
        <w:spacing w:after="0"/>
      </w:pPr>
    </w:p>
    <w:p>
      <w:pPr>
        <w:pStyle w:val="Heading1"/>
      </w:pPr>
      <w:r>
        <w:t>STAR-STYLE PROJECT STORY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000"/>
        <w:gridCol w:w="8360"/>
      </w:tblGrid>
      <w:tr>
        <w:trPr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Project story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S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OpenShift health data and remediation knowledge were fragmented across many resources, making incident review slow and inconsistent.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64" w:lineRule="auto"/>
            </w:pPr>
            <w:r>
              <w:rPr>
                <w:sz w:val="17"/>
              </w:rPr>
              <w:t>T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64" w:lineRule="auto"/>
            </w:pPr>
            <w:r>
              <w:rPr>
                <w:sz w:val="17"/>
              </w:rPr>
              <w:t>Create one automated, explainable monitoring and response flow without allowing an AI model to make uncontrolled cluster changes.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sz w:val="17"/>
              </w:rPr>
              <w:t>Built parallel collectors and a LangGraph workflow; added structured Groq analysis, pgvector RAG, PostgreSQL audit models, HTML reporting, Calendar/Meet escalation, Streamlit approval UI, and safety-gated restart automation; containerized and created OpenShift manifests.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64" w:lineRule="auto"/>
            </w:pPr>
            <w:r>
              <w:rPr>
                <w:sz w:val="17"/>
              </w:rPr>
              <w:t>R</w:t>
            </w:r>
          </w:p>
        </w:tc>
        <w:tc>
          <w:tcPr>
            <w:tcW w:type="dxa" w:w="8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64" w:lineRule="auto"/>
            </w:pPr>
            <w:r>
              <w:rPr>
                <w:sz w:val="17"/>
              </w:rPr>
              <w:t>Validated scheduled cluster collection, AI/RAG processing, persistence, email, Calendar event content/Meet creation, and HITL dry-run end to end; documented remaining production controls instead of overstating deployment readiness.</w:t>
            </w:r>
          </w:p>
        </w:tc>
      </w:tr>
    </w:tbl>
    <w:p>
      <w:pPr>
        <w:spacing w:after="0"/>
      </w:pPr>
    </w:p>
    <w:p>
      <w:pPr>
        <w:pStyle w:val="Heading2"/>
      </w:pPr>
      <w:r>
        <w:t>Resume customization guidance</w:t>
      </w:r>
    </w:p>
    <w:p>
      <w:pPr>
        <w:numPr>
          <w:ilvl w:val="0"/>
          <w:numId w:val="10"/>
        </w:numPr>
        <w:spacing w:after="80" w:line="300" w:lineRule="auto"/>
      </w:pPr>
      <w:r>
        <w:t>For DevOps/SRE roles, lead with OpenShift collection, HITL safety, deployment manifests, RBAC, probes, and observability.</w:t>
      </w:r>
    </w:p>
    <w:p>
      <w:pPr>
        <w:numPr>
          <w:ilvl w:val="0"/>
          <w:numId w:val="10"/>
        </w:numPr>
        <w:spacing w:after="80" w:line="300" w:lineRule="auto"/>
      </w:pPr>
      <w:r>
        <w:t>For AI/ML engineering roles, lead with LangGraph orchestration, structured outputs, RAG, embeddings, pgvector, and grounding/safety design.</w:t>
      </w:r>
    </w:p>
    <w:p>
      <w:pPr>
        <w:numPr>
          <w:ilvl w:val="0"/>
          <w:numId w:val="10"/>
        </w:numPr>
        <w:spacing w:after="80" w:line="300" w:lineRule="auto"/>
      </w:pPr>
      <w:r>
        <w:t>For backend roles, lead with SQLAlchemy/PostgreSQL design, scheduler architecture, integration boundaries, retry/error handling, APIs, and auditability.</w:t>
      </w:r>
    </w:p>
    <w:p>
      <w:pPr>
        <w:numPr>
          <w:ilvl w:val="0"/>
          <w:numId w:val="10"/>
        </w:numPr>
        <w:spacing w:after="80" w:line="300" w:lineRule="auto"/>
      </w:pPr>
      <w:r>
        <w:t>Do not state production deployment until the production image, database, secrets, Route, security review, and acceptance tests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173"/>
      <w:jc w:val="right"/>
    </w:pPr>
    <w:r>
      <w:rPr>
        <w:color w:val="5B6573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7"/>
      </w:rPr>
      <w:t>OCP Command Center  |  Resume Project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OCP Command Center — Resume Version</dc:title>
  <dc:subject>Copy-ready resume bullets and interview talking points</dc:subject>
  <dc:creator>Project Team</dc:creator>
  <cp:keywords>Resume, OpenShift, LangGraph, RAG, HITL, pgvector, DevOps, SRE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