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CC2229"/>
          <w:sz w:val="56"/>
          <w:szCs w:val="56"/>
        </w:rPr>
        <w:t xml:space="preserve">ICA PET APP</w:t>
      </w:r>
    </w:p>
    <w:p>
      <w:pPr>
        <w:spacing w:after="40" w:before="0"/>
        <w:jc w:val="center"/>
      </w:pPr>
      <w:r>
        <w:rPr>
          <w:rFonts w:ascii="Arial" w:cs="Arial" w:eastAsia="Arial" w:hAnsi="Arial"/>
          <w:color w:val="1A1A2E"/>
          <w:sz w:val="32"/>
          <w:szCs w:val="32"/>
        </w:rPr>
        <w:t xml:space="preserve">Swedish Pet Owner Insights</w:t>
      </w:r>
    </w:p>
    <w:p>
      <w:pPr>
        <w:spacing w:after="60" w:before="0"/>
        <w:jc w:val="center"/>
      </w:pPr>
      <w:r>
        <w:rPr>
          <w:rFonts w:ascii="Arial" w:cs="Arial" w:eastAsia="Arial" w:hAnsi="Arial"/>
          <w:i/>
          <w:iCs/>
          <w:color w:val="6B7280"/>
          <w:sz w:val="24"/>
          <w:szCs w:val="24"/>
        </w:rPr>
        <w:t xml:space="preserve">Prioritized Opportunities for an All-in-One Pet Companion App</w:t>
      </w:r>
    </w:p>
    <w:p>
      <w:pPr>
        <w:spacing w:after="240" w:before="0"/>
        <w:jc w:val="center"/>
      </w:pPr>
      <w:r>
        <w:rPr>
          <w:rFonts w:ascii="Arial" w:cs="Arial" w:eastAsia="Arial" w:hAnsi="Arial"/>
          <w:color w:val="6B7280"/>
          <w:sz w:val="20"/>
          <w:szCs w:val="20"/>
        </w:rPr>
        <w:t xml:space="preserve">March 2026</w:t>
      </w:r>
    </w:p>
    <w:p>
      <w:pPr>
        <w:pBdr>
          <w:bottom w:val="single" w:color="E5E7EB" w:sz="4"/>
        </w:pBdr>
        <w:spacing w:after="160" w:before="160"/>
      </w:pPr>
      <w:r>
        <w:t xml:space="preserve"/>
      </w:r>
    </w:p>
    <w:p>
      <w:pPr>
        <w:spacing w:after="80" w:before="160"/>
        <w:jc w:val="center"/>
      </w:pPr>
      <w:r>
        <w:rPr>
          <w:rFonts w:ascii="Arial" w:cs="Arial" w:eastAsia="Arial" w:hAnsi="Arial"/>
          <w:i/>
          <w:iCs/>
          <w:color w:val="6B7280"/>
          <w:sz w:val="16"/>
          <w:szCs w:val="16"/>
        </w:rPr>
        <w:t xml:space="preserve">Research sources: Swedish pet owner forums (Husdjursforum, Animalia, Bukefalos), Agria, SKI, Riksdag motions, Veterinärmagazinet, ICA Gruppen, Lassie, Hedvig/Ipsos</w:t>
      </w:r>
    </w:p>
    <w:p>
      <w:r>
        <w:br w:type="page"/>
      </w:r>
    </w:p>
    <w:p>
      <w:pPr>
        <w:pStyle w:val="Heading1"/>
        <w:spacing w:after="120" w:before="360"/>
      </w:pPr>
      <w:r>
        <w:rPr>
          <w:rFonts w:ascii="Arial" w:cs="Arial" w:eastAsia="Arial" w:hAnsi="Arial"/>
          <w:b/>
          <w:bCs/>
          <w:color w:val="1A1A2E"/>
          <w:sz w:val="36"/>
          <w:szCs w:val="36"/>
        </w:rPr>
        <w:t xml:space="preserve">01. Context &amp; Market Snapshot</w:t>
      </w:r>
    </w:p>
    <w:p>
      <w:pPr>
        <w:spacing w:after="60" w:before="60"/>
      </w:pPr>
      <w:r>
        <w:rPr>
          <w:rFonts w:ascii="Arial" w:cs="Arial" w:eastAsia="Arial" w:hAnsi="Arial"/>
          <w:color w:val="1A1A2E"/>
          <w:sz w:val="20"/>
          <w:szCs w:val="20"/>
        </w:rPr>
        <w:t xml:space="preserve">Sweden is one of the world's most advanced pet ownership markets. Understanding this baseline is essential for product prioritisation.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E5E7EB" w:sz="1"/>
              <w:left w:val="single" w:color="E5E7EB" w:sz="1"/>
              <w:bottom w:val="single" w:color="E5E7EB" w:sz="1"/>
              <w:right w:val="single" w:color="E5E7EB" w:sz="1"/>
            </w:tcBorders>
            <w:shd w:fill="FFF5F5" w:val="clear"/>
            <w:tcMar>
              <w:top w:type="dxa" w:w="120"/>
              <w:left w:type="dxa" w:w="160"/>
              <w:bottom w:type="dxa" w:w="120"/>
              <w:right w:type="dxa" w:w="160"/>
            </w:tcMar>
          </w:tcPr>
          <w:p>
            <w:r>
              <w:rPr>
                <w:rFonts w:ascii="Arial" w:cs="Arial" w:eastAsia="Arial" w:hAnsi="Arial"/>
                <w:b/>
                <w:bCs/>
                <w:color w:val="CC2229"/>
                <w:sz w:val="18"/>
                <w:szCs w:val="18"/>
              </w:rPr>
              <w:t xml:space="preserve">Pet ownership</w:t>
            </w:r>
          </w:p>
          <w:p>
            <w:pPr>
              <w:spacing w:before="40"/>
            </w:pPr>
            <w:r>
              <w:rPr>
                <w:rFonts w:ascii="Arial" w:cs="Arial" w:eastAsia="Arial" w:hAnsi="Arial"/>
                <w:color w:val="1A1A2E"/>
                <w:sz w:val="18"/>
                <w:szCs w:val="18"/>
              </w:rPr>
              <w:t xml:space="preserve">~1.64M cats &amp; ~800K dogs in Sweden. Pet ownership surged post-pandemic.</w:t>
            </w:r>
          </w:p>
        </w:tc>
        <w:tc>
          <w:tcPr>
            <w:tcW w:type="dxa" w:w="4819"/>
            <w:tcBorders>
              <w:top w:val="single" w:color="E5E7EB" w:sz="1"/>
              <w:left w:val="single" w:color="E5E7EB" w:sz="1"/>
              <w:bottom w:val="single" w:color="E5E7EB" w:sz="1"/>
              <w:right w:val="single" w:color="E5E7EB" w:sz="1"/>
            </w:tcBorders>
            <w:shd w:fill="FFF5F5" w:val="clear"/>
            <w:tcMar>
              <w:top w:type="dxa" w:w="120"/>
              <w:left w:type="dxa" w:w="160"/>
              <w:bottom w:type="dxa" w:w="120"/>
              <w:right w:type="dxa" w:w="160"/>
            </w:tcMar>
          </w:tcPr>
          <w:p>
            <w:r>
              <w:rPr>
                <w:rFonts w:ascii="Arial" w:cs="Arial" w:eastAsia="Arial" w:hAnsi="Arial"/>
                <w:b/>
                <w:bCs/>
                <w:color w:val="CC2229"/>
                <w:sz w:val="18"/>
                <w:szCs w:val="18"/>
              </w:rPr>
              <w:t xml:space="preserve">Insurance penetration</w:t>
            </w:r>
          </w:p>
          <w:p>
            <w:pPr>
              <w:spacing w:before="40"/>
            </w:pPr>
            <w:r>
              <w:rPr>
                <w:rFonts w:ascii="Arial" w:cs="Arial" w:eastAsia="Arial" w:hAnsi="Arial"/>
                <w:color w:val="1A1A2E"/>
                <w:sz w:val="18"/>
                <w:szCs w:val="18"/>
              </w:rPr>
              <w:t xml:space="preserve">Highest in the world: 91% of dogs and 60%+ of cats are insured.</w:t>
            </w:r>
          </w:p>
        </w:tc>
      </w:tr>
      <w:tr>
        <w:tc>
          <w:tcPr>
            <w:tcW w:type="dxa" w:w="4819"/>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rFonts w:ascii="Arial" w:cs="Arial" w:eastAsia="Arial" w:hAnsi="Arial"/>
                <w:b/>
                <w:bCs/>
                <w:color w:val="CC2229"/>
                <w:sz w:val="18"/>
                <w:szCs w:val="18"/>
              </w:rPr>
              <w:t xml:space="preserve">Rising vet costs</w:t>
            </w:r>
          </w:p>
          <w:p>
            <w:pPr>
              <w:spacing w:before="40"/>
            </w:pPr>
            <w:r>
              <w:rPr>
                <w:rFonts w:ascii="Arial" w:cs="Arial" w:eastAsia="Arial" w:hAnsi="Arial"/>
                <w:color w:val="1A1A2E"/>
                <w:sz w:val="18"/>
                <w:szCs w:val="18"/>
              </w:rPr>
              <w:t xml:space="preserve">Agria claim costs +41%, average premiums +39% between 2019–2024. Routine visits have doubled in price.</w:t>
            </w:r>
          </w:p>
        </w:tc>
        <w:tc>
          <w:tcPr>
            <w:tcW w:type="dxa" w:w="4819"/>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rFonts w:ascii="Arial" w:cs="Arial" w:eastAsia="Arial" w:hAnsi="Arial"/>
                <w:b/>
                <w:bCs/>
                <w:color w:val="CC2229"/>
                <w:sz w:val="18"/>
                <w:szCs w:val="18"/>
              </w:rPr>
              <w:t xml:space="preserve">ICA's position</w:t>
            </w:r>
          </w:p>
          <w:p>
            <w:pPr>
              <w:spacing w:before="40"/>
            </w:pPr>
            <w:r>
              <w:rPr>
                <w:rFonts w:ascii="Arial" w:cs="Arial" w:eastAsia="Arial" w:hAnsi="Arial"/>
                <w:color w:val="1A1A2E"/>
                <w:sz w:val="18"/>
                <w:szCs w:val="18"/>
              </w:rPr>
              <w:t xml:space="preserve">#1 grocery brand in Sweden (YouGov 2025). Launched Gaston pet specialty stores Q4 2024.</w:t>
            </w:r>
          </w:p>
        </w:tc>
      </w:tr>
    </w:tbl>
    <w:p>
      <w:pPr>
        <w:spacing w:after="0" w:before="120"/>
      </w:pPr>
      <w:r>
        <w:t xml:space="preserve"/>
      </w:r>
    </w:p>
    <w:p>
      <w:pPr>
        <w:pStyle w:val="Heading1"/>
        <w:spacing w:after="120" w:before="360"/>
      </w:pPr>
      <w:r>
        <w:rPr>
          <w:rFonts w:ascii="Arial" w:cs="Arial" w:eastAsia="Arial" w:hAnsi="Arial"/>
          <w:b/>
          <w:bCs/>
          <w:color w:val="1A1A2E"/>
          <w:sz w:val="36"/>
          <w:szCs w:val="36"/>
        </w:rPr>
        <w:t xml:space="preserve">02. Core Pet Owner Pain Points</w:t>
      </w:r>
    </w:p>
    <w:p>
      <w:pPr>
        <w:spacing w:after="60" w:before="60"/>
      </w:pPr>
      <w:r>
        <w:rPr>
          <w:rFonts w:ascii="Arial" w:cs="Arial" w:eastAsia="Arial" w:hAnsi="Arial"/>
          <w:color w:val="1A1A2E"/>
          <w:sz w:val="20"/>
          <w:szCs w:val="20"/>
        </w:rPr>
        <w:t xml:space="preserve">Aggregated from Swedish pet owner forums (Husdjursforum, Animalia, Bukefalos), national surveys, parliamentary motions, and veterinary industry data. Ranked by volume of discussion and severity of impact.</w:t>
      </w:r>
    </w:p>
    <w:p>
      <w:pPr>
        <w:spacing w:after="0" w:before="100"/>
      </w:pPr>
      <w:r>
        <w:t xml:space="preserve"/>
      </w:r>
    </w:p>
    <w:p>
      <w:pPr>
        <w:pStyle w:val="Heading2"/>
        <w:spacing w:after="80" w:before="280"/>
      </w:pPr>
      <w:r>
        <w:rPr>
          <w:rFonts w:ascii="Arial" w:cs="Arial" w:eastAsia="Arial" w:hAnsi="Arial"/>
          <w:b/>
          <w:bCs/>
          <w:color w:val="CC2229"/>
          <w:sz w:val="26"/>
          <w:szCs w:val="26"/>
        </w:rPr>
        <w:t xml:space="preserve">1. Veterinary cost anxiety &amp; lack of price transparency</w:t>
      </w:r>
    </w:p>
    <w:p>
      <w:pPr>
        <w:spacing w:after="60" w:before="60"/>
      </w:pPr>
      <w:r>
        <w:rPr>
          <w:rFonts w:ascii="Arial" w:cs="Arial" w:eastAsia="Arial" w:hAnsi="Arial"/>
          <w:i/>
          <w:iCs/>
          <w:color w:val="CC2229"/>
          <w:sz w:val="20"/>
          <w:szCs w:val="20"/>
        </w:rPr>
        <w:t xml:space="preserve">"9 in 10 pet owners worry about vet prices. 1 in 3 avoids seeking care due to cost fears."</w:t>
      </w:r>
    </w:p>
    <w:p>
      <w:pPr>
        <w:spacing w:after="60" w:before="60"/>
      </w:pPr>
      <w:r>
        <w:rPr>
          <w:rFonts w:ascii="Arial" w:cs="Arial" w:eastAsia="Arial" w:hAnsi="Arial"/>
          <w:color w:val="1A1A2E"/>
          <w:sz w:val="20"/>
          <w:szCs w:val="20"/>
        </w:rPr>
        <w:t xml:space="preserve">Forum discussions consistently surface fear, frustration and helplessness around veterinary bills. Sweden has an effective duopoly (Evidensia + AniCura) with no price regulation and no mandatory price transparency. Routine examinations now cost double what they did five years ago. A parliamentary motion (2025/26) was filed to address this — a signal of how politically charged the issue has become.</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0"/>
          <w:szCs w:val="20"/>
        </w:rPr>
        <w:t xml:space="preserve">Scale: </w:t>
      </w:r>
      <w:r>
        <w:rPr>
          <w:rFonts w:ascii="Arial" w:cs="Arial" w:eastAsia="Arial" w:hAnsi="Arial"/>
          <w:color w:val="1A1A2E"/>
          <w:sz w:val="20"/>
          <w:szCs w:val="20"/>
        </w:rPr>
        <w:t xml:space="preserve">1 in 4 dog/cat owners worry they cannot pay for their pet's basic future needs.</w:t>
      </w:r>
    </w:p>
    <w:p>
      <w:pPr>
        <w:pStyle w:val="ListParagraph"/>
        <w:numPr>
          <w:ilvl w:val="0"/>
          <w:numId w:val="2"/>
        </w:numPr>
        <w:spacing w:after="40" w:before="40"/>
      </w:pPr>
      <w:r>
        <w:rPr>
          <w:rFonts w:ascii="Arial" w:cs="Arial" w:eastAsia="Arial" w:hAnsi="Arial"/>
          <w:b/>
          <w:bCs/>
          <w:color w:val="1A1A2E"/>
          <w:sz w:val="20"/>
          <w:szCs w:val="20"/>
        </w:rPr>
        <w:t xml:space="preserve">Avoidance: </w:t>
      </w:r>
      <w:r>
        <w:rPr>
          <w:rFonts w:ascii="Arial" w:cs="Arial" w:eastAsia="Arial" w:hAnsi="Arial"/>
          <w:color w:val="1A1A2E"/>
          <w:sz w:val="20"/>
          <w:szCs w:val="20"/>
        </w:rPr>
        <w:t xml:space="preserve">40% cite food costs as their second biggest concern after vet bills.</w:t>
      </w:r>
    </w:p>
    <w:p>
      <w:pPr>
        <w:pStyle w:val="ListParagraph"/>
        <w:numPr>
          <w:ilvl w:val="0"/>
          <w:numId w:val="2"/>
        </w:numPr>
        <w:spacing w:after="40" w:before="40"/>
      </w:pPr>
      <w:r>
        <w:rPr>
          <w:rFonts w:ascii="Arial" w:cs="Arial" w:eastAsia="Arial" w:hAnsi="Arial"/>
          <w:b/>
          <w:bCs/>
          <w:color w:val="1A1A2E"/>
          <w:sz w:val="20"/>
          <w:szCs w:val="20"/>
        </w:rPr>
        <w:t xml:space="preserve">Demand for change: </w:t>
      </w:r>
      <w:r>
        <w:rPr>
          <w:rFonts w:ascii="Arial" w:cs="Arial" w:eastAsia="Arial" w:hAnsi="Arial"/>
          <w:color w:val="1A1A2E"/>
          <w:sz w:val="20"/>
          <w:szCs w:val="20"/>
        </w:rPr>
        <w:t xml:space="preserve">91% want mandatory price transparency at all animal care clinics.</w:t>
      </w:r>
    </w:p>
    <w:p>
      <w:pPr>
        <w:spacing w:after="0" w:before="80"/>
      </w:pPr>
      <w:r>
        <w:t xml:space="preserve"/>
      </w:r>
    </w:p>
    <w:p>
      <w:pPr>
        <w:pStyle w:val="Heading2"/>
        <w:spacing w:after="80" w:before="280"/>
      </w:pPr>
      <w:r>
        <w:rPr>
          <w:rFonts w:ascii="Arial" w:cs="Arial" w:eastAsia="Arial" w:hAnsi="Arial"/>
          <w:b/>
          <w:bCs/>
          <w:color w:val="CC2229"/>
          <w:sz w:val="26"/>
          <w:szCs w:val="26"/>
        </w:rPr>
        <w:t xml:space="preserve">2. Access to veterinary care (especially out-of-hours)</w:t>
      </w:r>
    </w:p>
    <w:p>
      <w:pPr>
        <w:spacing w:after="60" w:before="60"/>
      </w:pPr>
      <w:r>
        <w:rPr>
          <w:rFonts w:ascii="Arial" w:cs="Arial" w:eastAsia="Arial" w:hAnsi="Arial"/>
          <w:i/>
          <w:iCs/>
          <w:color w:val="CC2229"/>
          <w:sz w:val="20"/>
          <w:szCs w:val="20"/>
        </w:rPr>
        <w:t xml:space="preserve">"Clinics are fully booked, closed or have no vets available."</w:t>
      </w:r>
    </w:p>
    <w:p>
      <w:pPr>
        <w:spacing w:after="60" w:before="60"/>
      </w:pPr>
      <w:r>
        <w:rPr>
          <w:rFonts w:ascii="Arial" w:cs="Arial" w:eastAsia="Arial" w:hAnsi="Arial"/>
          <w:color w:val="1A1A2E"/>
          <w:sz w:val="20"/>
          <w:szCs w:val="20"/>
        </w:rPr>
        <w:t xml:space="preserve">Getting a timely appointment is a recurring complaint. Pet owners describe calling multiple clinics and being turned away. Emergency and out-of-hours care is expensive and sparse. Digital veterinary services (FirstVet, Agria Vårdguide, AniCura app) are gaining traction as a workaround, but awareness and trust remain inconsistent. The Swedish government published a formal investigation (Ds 2025:27) into ensuring veterinary emergency coverage — a structural gap exists.</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0"/>
          <w:szCs w:val="20"/>
        </w:rPr>
        <w:t xml:space="preserve">Digital vet gap: </w:t>
      </w:r>
      <w:r>
        <w:rPr>
          <w:rFonts w:ascii="Arial" w:cs="Arial" w:eastAsia="Arial" w:hAnsi="Arial"/>
          <w:color w:val="1A1A2E"/>
          <w:sz w:val="20"/>
          <w:szCs w:val="20"/>
        </w:rPr>
        <w:t xml:space="preserve">Growing adoption of online consults but no dominant trusted platform in the all-in-one app space.</w:t>
      </w:r>
    </w:p>
    <w:p>
      <w:pPr>
        <w:pStyle w:val="ListParagraph"/>
        <w:numPr>
          <w:ilvl w:val="0"/>
          <w:numId w:val="2"/>
        </w:numPr>
        <w:spacing w:after="40" w:before="40"/>
      </w:pPr>
      <w:r>
        <w:rPr>
          <w:rFonts w:ascii="Arial" w:cs="Arial" w:eastAsia="Arial" w:hAnsi="Arial"/>
          <w:b/>
          <w:bCs/>
          <w:color w:val="1A1A2E"/>
          <w:sz w:val="20"/>
          <w:szCs w:val="20"/>
        </w:rPr>
        <w:t xml:space="preserve">Triage need: </w:t>
      </w:r>
      <w:r>
        <w:rPr>
          <w:rFonts w:ascii="Arial" w:cs="Arial" w:eastAsia="Arial" w:hAnsi="Arial"/>
          <w:color w:val="1A1A2E"/>
          <w:sz w:val="20"/>
          <w:szCs w:val="20"/>
        </w:rPr>
        <w:t xml:space="preserve">Owners need guidance on whether a symptom warrants an emergency visit or can wait.</w:t>
      </w:r>
    </w:p>
    <w:p>
      <w:pPr>
        <w:spacing w:after="0" w:before="80"/>
      </w:pPr>
      <w:r>
        <w:t xml:space="preserve"/>
      </w:r>
    </w:p>
    <w:p>
      <w:pPr>
        <w:pStyle w:val="Heading2"/>
        <w:spacing w:after="80" w:before="280"/>
      </w:pPr>
      <w:r>
        <w:rPr>
          <w:rFonts w:ascii="Arial" w:cs="Arial" w:eastAsia="Arial" w:hAnsi="Arial"/>
          <w:b/>
          <w:bCs/>
          <w:color w:val="CC2229"/>
          <w:sz w:val="26"/>
          <w:szCs w:val="26"/>
        </w:rPr>
        <w:t xml:space="preserve">3. Behaviour &amp; training problems (dogs)</w:t>
      </w:r>
    </w:p>
    <w:p>
      <w:pPr>
        <w:spacing w:after="60" w:before="60"/>
      </w:pPr>
      <w:r>
        <w:rPr>
          <w:rFonts w:ascii="Arial" w:cs="Arial" w:eastAsia="Arial" w:hAnsi="Arial"/>
          <w:i/>
          <w:iCs/>
          <w:color w:val="CC2229"/>
          <w:sz w:val="20"/>
          <w:szCs w:val="20"/>
        </w:rPr>
        <w:t xml:space="preserve">"70% of consultations about 'problem dogs' relate to dog encounter reactivity."</w:t>
      </w:r>
    </w:p>
    <w:p>
      <w:pPr>
        <w:spacing w:after="60" w:before="60"/>
      </w:pPr>
      <w:r>
        <w:rPr>
          <w:rFonts w:ascii="Arial" w:cs="Arial" w:eastAsia="Arial" w:hAnsi="Arial"/>
          <w:color w:val="1A1A2E"/>
          <w:sz w:val="20"/>
          <w:szCs w:val="20"/>
        </w:rPr>
        <w:t xml:space="preserve">Dog reactivity and aggression at dog encounters ('hundmöten') is by far the most discussed dog behaviour problem in Swedish forums. Owners feel isolated and judged. Access to qualified dog trainers and behaviourists is limited outside major cities. For cats, the situation is even worse — few Swedish vets have behaviour competency despite high need (litter box issues, inter-cat conflict, anxiety).</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0"/>
          <w:szCs w:val="20"/>
        </w:rPr>
        <w:t xml:space="preserve">Dog-specific: </w:t>
      </w:r>
      <w:r>
        <w:rPr>
          <w:rFonts w:ascii="Arial" w:cs="Arial" w:eastAsia="Arial" w:hAnsi="Arial"/>
          <w:color w:val="1A1A2E"/>
          <w:sz w:val="20"/>
          <w:szCs w:val="20"/>
        </w:rPr>
        <w:t xml:space="preserve">Reactivity, pulling on lead, separation anxiety, aggression toward children — all high-volume forum threads.</w:t>
      </w:r>
    </w:p>
    <w:p>
      <w:pPr>
        <w:pStyle w:val="ListParagraph"/>
        <w:numPr>
          <w:ilvl w:val="0"/>
          <w:numId w:val="2"/>
        </w:numPr>
        <w:spacing w:after="40" w:before="40"/>
      </w:pPr>
      <w:r>
        <w:rPr>
          <w:rFonts w:ascii="Arial" w:cs="Arial" w:eastAsia="Arial" w:hAnsi="Arial"/>
          <w:b/>
          <w:bCs/>
          <w:color w:val="1A1A2E"/>
          <w:sz w:val="20"/>
          <w:szCs w:val="20"/>
        </w:rPr>
        <w:t xml:space="preserve">Cat-specific: </w:t>
      </w:r>
      <w:r>
        <w:rPr>
          <w:rFonts w:ascii="Arial" w:cs="Arial" w:eastAsia="Arial" w:hAnsi="Arial"/>
          <w:color w:val="1A1A2E"/>
          <w:sz w:val="20"/>
          <w:szCs w:val="20"/>
        </w:rPr>
        <w:t xml:space="preserve">Behaviour problems are under-served; owners have nowhere to turn for qualified advice.</w:t>
      </w:r>
    </w:p>
    <w:p>
      <w:pPr>
        <w:spacing w:after="0" w:before="80"/>
      </w:pPr>
      <w:r>
        <w:t xml:space="preserve"/>
      </w:r>
    </w:p>
    <w:p>
      <w:pPr>
        <w:pStyle w:val="Heading2"/>
        <w:spacing w:after="80" w:before="280"/>
      </w:pPr>
      <w:r>
        <w:rPr>
          <w:rFonts w:ascii="Arial" w:cs="Arial" w:eastAsia="Arial" w:hAnsi="Arial"/>
          <w:b/>
          <w:bCs/>
          <w:color w:val="CC2229"/>
          <w:sz w:val="26"/>
          <w:szCs w:val="26"/>
        </w:rPr>
        <w:t xml:space="preserve">4. Pet food confusion &amp; navigation</w:t>
      </w:r>
    </w:p>
    <w:p>
      <w:pPr>
        <w:spacing w:after="60" w:before="60"/>
      </w:pPr>
      <w:r>
        <w:rPr>
          <w:rFonts w:ascii="Arial" w:cs="Arial" w:eastAsia="Arial" w:hAnsi="Arial"/>
          <w:i/>
          <w:iCs/>
          <w:color w:val="CC2229"/>
          <w:sz w:val="20"/>
          <w:szCs w:val="20"/>
        </w:rPr>
        <w:t xml:space="preserve">"Quality (81%), price (66%), ingredients (53%) are the top three food purchase drivers — often in conflict."</w:t>
      </w:r>
    </w:p>
    <w:p>
      <w:pPr>
        <w:spacing w:after="60" w:before="60"/>
      </w:pPr>
      <w:r>
        <w:rPr>
          <w:rFonts w:ascii="Arial" w:cs="Arial" w:eastAsia="Arial" w:hAnsi="Arial"/>
          <w:color w:val="1A1A2E"/>
          <w:sz w:val="20"/>
          <w:szCs w:val="20"/>
        </w:rPr>
        <w:t xml:space="preserve">The premium pet food segment is growing rapidly but the landscape is confusing. Owners debate raw vs. dry vs. wet food extensively. Ingredient lists are hard to interpret. Sustainable and allergy-friendly options are in demand but hard to find or evaluate. Swedish pet owners are also price-sensitive and actively looking for value. ICA's existing food expertise and Gaston's specialty assortment give a unique angle here.</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0"/>
          <w:szCs w:val="20"/>
        </w:rPr>
        <w:t xml:space="preserve">Opportunity: </w:t>
      </w:r>
      <w:r>
        <w:rPr>
          <w:rFonts w:ascii="Arial" w:cs="Arial" w:eastAsia="Arial" w:hAnsi="Arial"/>
          <w:color w:val="1A1A2E"/>
          <w:sz w:val="20"/>
          <w:szCs w:val="20"/>
        </w:rPr>
        <w:t xml:space="preserve">Personalised food recommendations tied to breed, age, health status and budget — directly connected to ICA's assortment.</w:t>
      </w:r>
    </w:p>
    <w:p>
      <w:pPr>
        <w:pStyle w:val="ListParagraph"/>
        <w:numPr>
          <w:ilvl w:val="0"/>
          <w:numId w:val="2"/>
        </w:numPr>
        <w:spacing w:after="40" w:before="40"/>
      </w:pPr>
      <w:r>
        <w:rPr>
          <w:rFonts w:ascii="Arial" w:cs="Arial" w:eastAsia="Arial" w:hAnsi="Arial"/>
          <w:b/>
          <w:bCs/>
          <w:color w:val="1A1A2E"/>
          <w:sz w:val="20"/>
          <w:szCs w:val="20"/>
        </w:rPr>
        <w:t xml:space="preserve">Forum signal: </w:t>
      </w:r>
      <w:r>
        <w:rPr>
          <w:rFonts w:ascii="Arial" w:cs="Arial" w:eastAsia="Arial" w:hAnsi="Arial"/>
          <w:color w:val="1A1A2E"/>
          <w:sz w:val="20"/>
          <w:szCs w:val="20"/>
        </w:rPr>
        <w:t xml:space="preserve">Long threads comparing brands, discussing recalls, questioning ingredients.</w:t>
      </w:r>
    </w:p>
    <w:p>
      <w:pPr>
        <w:spacing w:after="0" w:before="80"/>
      </w:pPr>
      <w:r>
        <w:t xml:space="preserve"/>
      </w:r>
    </w:p>
    <w:p>
      <w:pPr>
        <w:pStyle w:val="Heading2"/>
        <w:spacing w:after="80" w:before="280"/>
      </w:pPr>
      <w:r>
        <w:rPr>
          <w:rFonts w:ascii="Arial" w:cs="Arial" w:eastAsia="Arial" w:hAnsi="Arial"/>
          <w:b/>
          <w:bCs/>
          <w:color w:val="CC2229"/>
          <w:sz w:val="26"/>
          <w:szCs w:val="26"/>
        </w:rPr>
        <w:t xml:space="preserve">5. Insurance complexity &amp; claims frustration</w:t>
      </w:r>
    </w:p>
    <w:p>
      <w:pPr>
        <w:spacing w:after="60" w:before="60"/>
      </w:pPr>
      <w:r>
        <w:rPr>
          <w:rFonts w:ascii="Arial" w:cs="Arial" w:eastAsia="Arial" w:hAnsi="Arial"/>
          <w:i/>
          <w:iCs/>
          <w:color w:val="CC2229"/>
          <w:sz w:val="20"/>
          <w:szCs w:val="20"/>
        </w:rPr>
        <w:t xml:space="preserve">"Insurance satisfaction is falling even as market adoption hits record highs."</w:t>
      </w:r>
    </w:p>
    <w:p>
      <w:pPr>
        <w:spacing w:after="60" w:before="60"/>
      </w:pPr>
      <w:r>
        <w:rPr>
          <w:rFonts w:ascii="Arial" w:cs="Arial" w:eastAsia="Arial" w:hAnsi="Arial"/>
          <w:color w:val="1A1A2E"/>
          <w:sz w:val="20"/>
          <w:szCs w:val="20"/>
        </w:rPr>
        <w:t xml:space="preserve">Sweden's pet insurance penetration is the world's highest, yet satisfaction is declining (SKI 2024). Common complaints: claims denied with no clear reason, unclear waiting periods, rising premiums with no corresponding service improvement. The process of submitting a claim — gathering vet records, forms, receipts — is time-consuming and opaque. Lassie's success (78/100 SKI score vs 64.2 market average) shows that simplicity and speed win.</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0"/>
          <w:szCs w:val="20"/>
        </w:rPr>
        <w:t xml:space="preserve">Specific grievances: </w:t>
      </w:r>
      <w:r>
        <w:rPr>
          <w:rFonts w:ascii="Arial" w:cs="Arial" w:eastAsia="Arial" w:hAnsi="Arial"/>
          <w:color w:val="1A1A2E"/>
          <w:sz w:val="20"/>
          <w:szCs w:val="20"/>
        </w:rPr>
        <w:t xml:space="preserve">Waiting periods poorly communicated, reimbursement can take 11–14 days, denial letters lack clear explanations.</w:t>
      </w:r>
    </w:p>
    <w:p>
      <w:pPr>
        <w:spacing w:after="0" w:before="80"/>
      </w:pPr>
      <w:r>
        <w:t xml:space="preserve"/>
      </w:r>
    </w:p>
    <w:p>
      <w:pPr>
        <w:pStyle w:val="Heading2"/>
        <w:spacing w:after="80" w:before="280"/>
      </w:pPr>
      <w:r>
        <w:rPr>
          <w:rFonts w:ascii="Arial" w:cs="Arial" w:eastAsia="Arial" w:hAnsi="Arial"/>
          <w:b/>
          <w:bCs/>
          <w:color w:val="CC2229"/>
          <w:sz w:val="26"/>
          <w:szCs w:val="26"/>
        </w:rPr>
        <w:t xml:space="preserve">6. Pet care logistics — leaving pets alone &amp; work-life balance</w:t>
      </w:r>
    </w:p>
    <w:p>
      <w:pPr>
        <w:spacing w:after="60" w:before="60"/>
      </w:pPr>
      <w:r>
        <w:rPr>
          <w:rFonts w:ascii="Arial" w:cs="Arial" w:eastAsia="Arial" w:hAnsi="Arial"/>
          <w:i/>
          <w:iCs/>
          <w:color w:val="CC2229"/>
          <w:sz w:val="20"/>
          <w:szCs w:val="20"/>
        </w:rPr>
        <w:t xml:space="preserve">"47% of pet owners feel forced to leave their pet alone even when it needs supervision."</w:t>
      </w:r>
    </w:p>
    <w:p>
      <w:pPr>
        <w:spacing w:after="60" w:before="60"/>
      </w:pPr>
      <w:r>
        <w:rPr>
          <w:rFonts w:ascii="Arial" w:cs="Arial" w:eastAsia="Arial" w:hAnsi="Arial"/>
          <w:color w:val="1A1A2E"/>
          <w:sz w:val="20"/>
          <w:szCs w:val="20"/>
        </w:rPr>
        <w:t xml:space="preserve">This is a major quality-of-life issue with both emotional and practical dimensions. Swedish pet owners have a deeply emotional relationship with their animals — 80% value pet needs equally to other family members. 63% have been absent from work due to pet health. 60% believe the social insurance system should cover pet care ('vabba för husdjur' is a genuine social debate in Sweden). Finding trusted pet sitters, walkers and day care is a recurring logistics headache.</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0"/>
          <w:szCs w:val="20"/>
        </w:rPr>
        <w:t xml:space="preserve">Adjacent need: </w:t>
      </w:r>
      <w:r>
        <w:rPr>
          <w:rFonts w:ascii="Arial" w:cs="Arial" w:eastAsia="Arial" w:hAnsi="Arial"/>
          <w:color w:val="1A1A2E"/>
          <w:sz w:val="20"/>
          <w:szCs w:val="20"/>
        </w:rPr>
        <w:t xml:space="preserve">Trusted care network (sitters, walkers, vets) with reviews, ratings and easy booking.</w:t>
      </w:r>
    </w:p>
    <w:p>
      <w:pPr>
        <w:spacing w:after="0" w:before="80"/>
      </w:pPr>
      <w:r>
        <w:t xml:space="preserve"/>
      </w:r>
    </w:p>
    <w:p>
      <w:pPr>
        <w:pStyle w:val="Heading2"/>
        <w:spacing w:after="80" w:before="280"/>
      </w:pPr>
      <w:r>
        <w:rPr>
          <w:rFonts w:ascii="Arial" w:cs="Arial" w:eastAsia="Arial" w:hAnsi="Arial"/>
          <w:b/>
          <w:bCs/>
          <w:color w:val="CC2229"/>
          <w:sz w:val="26"/>
          <w:szCs w:val="26"/>
        </w:rPr>
        <w:t xml:space="preserve">7. Preventative care &amp; health tracking</w:t>
      </w:r>
    </w:p>
    <w:p>
      <w:pPr>
        <w:spacing w:after="60" w:before="60"/>
      </w:pPr>
      <w:r>
        <w:rPr>
          <w:rFonts w:ascii="Arial" w:cs="Arial" w:eastAsia="Arial" w:hAnsi="Arial"/>
          <w:color w:val="1A1A2E"/>
          <w:sz w:val="20"/>
          <w:szCs w:val="20"/>
        </w:rPr>
        <w:t xml:space="preserve">Proactive pet health management is an emerging but under-served area. Many owners only engage with healthcare reactively (when the animal is sick). Dental care, weight management and vaccination calendars are commonly neglected. Lassie demonstrated product-market fit by rewarding preventative learning with premium reductions — proof that Swedish pet owners respond to proactive incentives.</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0"/>
          <w:szCs w:val="20"/>
        </w:rPr>
        <w:t xml:space="preserve">Forum signal: </w:t>
      </w:r>
      <w:r>
        <w:rPr>
          <w:rFonts w:ascii="Arial" w:cs="Arial" w:eastAsia="Arial" w:hAnsi="Arial"/>
          <w:color w:val="1A1A2E"/>
          <w:sz w:val="20"/>
          <w:szCs w:val="20"/>
        </w:rPr>
        <w:t xml:space="preserve">Questions about 'is this normal?' and 'how often should I...?' are extremely common — a signal of low baseline health literacy.</w:t>
      </w:r>
    </w:p>
    <w:p>
      <w:pPr>
        <w:pStyle w:val="ListParagraph"/>
        <w:numPr>
          <w:ilvl w:val="0"/>
          <w:numId w:val="2"/>
        </w:numPr>
        <w:spacing w:after="40" w:before="40"/>
      </w:pPr>
      <w:r>
        <w:rPr>
          <w:rFonts w:ascii="Arial" w:cs="Arial" w:eastAsia="Arial" w:hAnsi="Arial"/>
          <w:b/>
          <w:bCs/>
          <w:color w:val="1A1A2E"/>
          <w:sz w:val="20"/>
          <w:szCs w:val="20"/>
        </w:rPr>
        <w:t xml:space="preserve">ICA angle: </w:t>
      </w:r>
      <w:r>
        <w:rPr>
          <w:rFonts w:ascii="Arial" w:cs="Arial" w:eastAsia="Arial" w:hAnsi="Arial"/>
          <w:color w:val="1A1A2E"/>
          <w:sz w:val="20"/>
          <w:szCs w:val="20"/>
        </w:rPr>
        <w:t xml:space="preserve">Could tie preventative care reminders to product purchases (dental chews, supplements, specific foods).</w:t>
      </w:r>
    </w:p>
    <w:p>
      <w:pPr>
        <w:spacing w:after="0" w:before="80"/>
      </w:pPr>
      <w:r>
        <w:t xml:space="preserve"/>
      </w:r>
    </w:p>
    <w:p>
      <w:pPr>
        <w:pStyle w:val="Heading2"/>
        <w:spacing w:after="80" w:before="280"/>
      </w:pPr>
      <w:r>
        <w:rPr>
          <w:rFonts w:ascii="Arial" w:cs="Arial" w:eastAsia="Arial" w:hAnsi="Arial"/>
          <w:b/>
          <w:bCs/>
          <w:color w:val="CC2229"/>
          <w:sz w:val="26"/>
          <w:szCs w:val="26"/>
        </w:rPr>
        <w:t xml:space="preserve">8. Pet registration &amp; records management</w:t>
      </w:r>
    </w:p>
    <w:p>
      <w:pPr>
        <w:spacing w:after="60" w:before="60"/>
      </w:pPr>
      <w:r>
        <w:rPr>
          <w:rFonts w:ascii="Arial" w:cs="Arial" w:eastAsia="Arial" w:hAnsi="Arial"/>
          <w:i/>
          <w:iCs/>
          <w:color w:val="CC2229"/>
          <w:sz w:val="20"/>
          <w:szCs w:val="20"/>
        </w:rPr>
        <w:t xml:space="preserve">"Over 1 million cats in Sweden are still unregistered despite mandatory cat ID law (2023)."</w:t>
      </w:r>
    </w:p>
    <w:p>
      <w:pPr>
        <w:spacing w:after="60" w:before="60"/>
      </w:pPr>
      <w:r>
        <w:rPr>
          <w:rFonts w:ascii="Arial" w:cs="Arial" w:eastAsia="Arial" w:hAnsi="Arial"/>
          <w:color w:val="1A1A2E"/>
          <w:sz w:val="20"/>
          <w:szCs w:val="20"/>
        </w:rPr>
        <w:t xml:space="preserve">Compliance is low not because owners are indifferent, but because the process is unfamiliar and there is no easy digital tool. Lost &amp; found, transfer of ownership, and medical history all depend on proper registration. Pet owners also struggle to keep vaccination records and health documents organised — particularly when switching vets or moving.</w:t>
      </w:r>
    </w:p>
    <w:p>
      <w:pPr>
        <w:spacing w:after="0" w:before="80"/>
      </w:pPr>
      <w:r>
        <w:t xml:space="preserve"/>
      </w:r>
    </w:p>
    <w:p>
      <w:pPr>
        <w:pStyle w:val="Heading2"/>
        <w:spacing w:after="80" w:before="280"/>
      </w:pPr>
      <w:r>
        <w:rPr>
          <w:rFonts w:ascii="Arial" w:cs="Arial" w:eastAsia="Arial" w:hAnsi="Arial"/>
          <w:b/>
          <w:bCs/>
          <w:color w:val="CC2229"/>
          <w:sz w:val="26"/>
          <w:szCs w:val="26"/>
        </w:rPr>
        <w:t xml:space="preserve">9. Community &amp; peer support</w:t>
      </w:r>
    </w:p>
    <w:p>
      <w:pPr>
        <w:spacing w:after="60" w:before="60"/>
      </w:pPr>
      <w:r>
        <w:rPr>
          <w:rFonts w:ascii="Arial" w:cs="Arial" w:eastAsia="Arial" w:hAnsi="Arial"/>
          <w:color w:val="1A1A2E"/>
          <w:sz w:val="20"/>
          <w:szCs w:val="20"/>
        </w:rPr>
        <w:t xml:space="preserve">The active communities on Husdjursforum, Animalia and Bukefalos demonstrate strong demand for peer support — sharing experiences, asking for advice, celebrating milestones. Less affluent and older pet owners often report loneliness, with their pet as their primary companion. A community layer in an app creates stickiness, trust and organic growth, particularly in Sweden's smaller towns.</w:t>
      </w:r>
    </w:p>
    <w:p>
      <w:r>
        <w:br w:type="page"/>
      </w:r>
    </w:p>
    <w:p>
      <w:pPr>
        <w:pStyle w:val="Heading1"/>
        <w:spacing w:after="120" w:before="360"/>
      </w:pPr>
      <w:r>
        <w:rPr>
          <w:rFonts w:ascii="Arial" w:cs="Arial" w:eastAsia="Arial" w:hAnsi="Arial"/>
          <w:b/>
          <w:bCs/>
          <w:color w:val="1A1A2E"/>
          <w:sz w:val="36"/>
          <w:szCs w:val="36"/>
        </w:rPr>
        <w:t xml:space="preserve">03. Prioritised Opportunities for the ICA Pet App</w:t>
      </w:r>
    </w:p>
    <w:p>
      <w:pPr>
        <w:spacing w:after="60" w:before="60"/>
      </w:pPr>
      <w:r>
        <w:rPr>
          <w:rFonts w:ascii="Arial" w:cs="Arial" w:eastAsia="Arial" w:hAnsi="Arial"/>
          <w:color w:val="1A1A2E"/>
          <w:sz w:val="20"/>
          <w:szCs w:val="20"/>
        </w:rPr>
        <w:t xml:space="preserve">The table below maps the nine pain points to app features, tiered by impact and ICA's ability to differentiate. Tier 1 = core product pillars. Tier 2 = strong differentiators. Tier 3 = community/ecosystem moat.</w:t>
      </w:r>
    </w:p>
    <w:p>
      <w:pPr>
        <w:spacing w:after="0" w:before="100"/>
      </w:pPr>
      <w: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800"/>
        <w:gridCol w:w="3360"/>
        <w:gridCol w:w="2400"/>
      </w:tblGrid>
      <w:tr>
        <w:trPr>
          <w:tblHeader/>
        </w:trPr>
        <w:tc>
          <w:tcPr>
            <w:tcW w:type="dxa" w:w="14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Tier</w:t>
            </w:r>
          </w:p>
        </w:tc>
        <w:tc>
          <w:tcPr>
            <w:tcW w:type="dxa" w:w="12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8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80"/>
            </w:tcMar>
          </w:tcPr>
          <w:p>
            <w:r>
              <w:rPr>
                <w:rFonts w:ascii="Arial" w:cs="Arial" w:eastAsia="Arial" w:hAnsi="Arial"/>
                <w:b/>
                <w:bCs/>
                <w:color w:val="FFFFFF"/>
                <w:sz w:val="18"/>
                <w:szCs w:val="18"/>
              </w:rPr>
              <w:t xml:space="preserve">Opportunity</w:t>
            </w:r>
          </w:p>
        </w:tc>
        <w:tc>
          <w:tcPr>
            <w:tcW w:type="dxa" w:w="336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80"/>
            </w:tcMar>
          </w:tcPr>
          <w:p>
            <w:r>
              <w:rPr>
                <w:rFonts w:ascii="Arial" w:cs="Arial" w:eastAsia="Arial" w:hAnsi="Arial"/>
                <w:b/>
                <w:bCs/>
                <w:color w:val="FFFFFF"/>
                <w:sz w:val="18"/>
                <w:szCs w:val="18"/>
              </w:rPr>
              <w:t xml:space="preserve">Core problem addressed</w:t>
            </w:r>
          </w:p>
        </w:tc>
        <w:tc>
          <w:tcPr>
            <w:tcW w:type="dxa" w:w="24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80"/>
            </w:tcMar>
          </w:tcPr>
          <w:p>
            <w:r>
              <w:rPr>
                <w:rFonts w:ascii="Arial" w:cs="Arial" w:eastAsia="Arial" w:hAnsi="Arial"/>
                <w:b/>
                <w:bCs/>
                <w:color w:val="FFFFFF"/>
                <w:sz w:val="18"/>
                <w:szCs w:val="18"/>
              </w:rPr>
              <w:t xml:space="preserve">Forum signal</w:t>
            </w:r>
          </w:p>
        </w:tc>
      </w:tr>
      <w:tr>
        <w:tc>
          <w:tcPr>
            <w:tcW w:type="dxa" w:w="1400"/>
            <w:tcBorders>
              <w:top w:val="nil" w:color="FFFFFF" w:sz="0"/>
              <w:left w:val="nil" w:color="FFFFFF" w:sz="0"/>
              <w:bottom w:val="nil" w:color="FFFFFF" w:sz="0"/>
              <w:right w:val="nil" w:color="FFFFFF" w:sz="0"/>
            </w:tcBorders>
            <w:shd w:fill="CC222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1 — Critical</w:t>
            </w:r>
          </w:p>
        </w:tc>
        <w:tc>
          <w:tcPr>
            <w:tcW w:type="dxa" w:w="1200"/>
            <w:tcBorders>
              <w:top w:val="single" w:color="E5E7EB" w:sz="1"/>
              <w:left w:val="single" w:color="E5E7EB" w:sz="1"/>
              <w:bottom w:val="single" w:color="E5E7EB" w:sz="1"/>
              <w:right w:val="single" w:color="E5E7EB" w:sz="1"/>
            </w:tcBorders>
            <w:shd w:fill="FFF5F5" w:val="clear"/>
            <w:tcMar>
              <w:top w:type="dxa" w:w="80"/>
              <w:left w:type="dxa" w:w="120"/>
              <w:bottom w:type="dxa" w:w="80"/>
              <w:right w:type="dxa" w:w="120"/>
            </w:tcMar>
            <w:vAlign w:val="center"/>
          </w:tcPr>
          <w:p>
            <w:pPr>
              <w:jc w:val="center"/>
            </w:pPr>
            <w:r>
              <w:rPr>
                <w:rFonts w:ascii="Arial" w:cs="Arial" w:eastAsia="Arial" w:hAnsi="Arial"/>
                <w:b/>
                <w:bCs/>
                <w:color w:val="1A1A2E"/>
                <w:sz w:val="28"/>
                <w:szCs w:val="28"/>
              </w:rPr>
              <w:t xml:space="preserve">1</w:t>
            </w:r>
          </w:p>
        </w:tc>
        <w:tc>
          <w:tcPr>
            <w:tcW w:type="dxa" w:w="2800"/>
            <w:tcBorders>
              <w:top w:val="single" w:color="E5E7EB" w:sz="1"/>
              <w:left w:val="single" w:color="E5E7EB" w:sz="1"/>
              <w:bottom w:val="single" w:color="E5E7EB" w:sz="1"/>
              <w:right w:val="single" w:color="E5E7EB" w:sz="1"/>
            </w:tcBorders>
            <w:shd w:fill="FFF5F5" w:val="clear"/>
            <w:tcMar>
              <w:top w:type="dxa" w:w="80"/>
              <w:left w:type="dxa" w:w="140"/>
              <w:bottom w:type="dxa" w:w="80"/>
              <w:right w:type="dxa" w:w="80"/>
            </w:tcMar>
            <w:vAlign w:val="center"/>
          </w:tcPr>
          <w:p>
            <w:r>
              <w:rPr>
                <w:rFonts w:ascii="Arial" w:cs="Arial" w:eastAsia="Arial" w:hAnsi="Arial"/>
                <w:b/>
                <w:bCs/>
                <w:color w:val="1A1A2E"/>
                <w:sz w:val="20"/>
                <w:szCs w:val="20"/>
              </w:rPr>
              <w:t xml:space="preserve">Vet cost transparency &amp; price comparison</w:t>
            </w:r>
          </w:p>
        </w:tc>
        <w:tc>
          <w:tcPr>
            <w:tcW w:type="dxa" w:w="3360"/>
            <w:tcBorders>
              <w:top w:val="single" w:color="E5E7EB" w:sz="1"/>
              <w:left w:val="single" w:color="E5E7EB" w:sz="1"/>
              <w:bottom w:val="single" w:color="E5E7EB" w:sz="1"/>
              <w:right w:val="single" w:color="E5E7EB" w:sz="1"/>
            </w:tcBorders>
            <w:shd w:fill="FFF5F5" w:val="clear"/>
            <w:tcMar>
              <w:top w:type="dxa" w:w="80"/>
              <w:left w:type="dxa" w:w="140"/>
              <w:bottom w:type="dxa" w:w="80"/>
              <w:right w:type="dxa" w:w="80"/>
            </w:tcMar>
          </w:tcPr>
          <w:p>
            <w:r>
              <w:rPr>
                <w:rFonts w:ascii="Arial" w:cs="Arial" w:eastAsia="Arial" w:hAnsi="Arial"/>
                <w:color w:val="6B7280"/>
                <w:sz w:val="18"/>
                <w:szCs w:val="18"/>
              </w:rPr>
              <w:t xml:space="preserve">Addresses #1 pain point. Price comparison for treatments, clinics, procedures.</w:t>
            </w:r>
          </w:p>
        </w:tc>
        <w:tc>
          <w:tcPr>
            <w:tcW w:type="dxa" w:w="2400"/>
            <w:tcBorders>
              <w:top w:val="single" w:color="E5E7EB" w:sz="1"/>
              <w:left w:val="single" w:color="E5E7EB" w:sz="1"/>
              <w:bottom w:val="single" w:color="E5E7EB" w:sz="1"/>
              <w:right w:val="single" w:color="E5E7EB" w:sz="1"/>
            </w:tcBorders>
            <w:shd w:fill="FFF5F5" w:val="clear"/>
            <w:tcMar>
              <w:top w:type="dxa" w:w="80"/>
              <w:left w:type="dxa" w:w="140"/>
              <w:bottom w:type="dxa" w:w="80"/>
              <w:right w:type="dxa" w:w="80"/>
            </w:tcMar>
          </w:tcPr>
          <w:p>
            <w:r>
              <w:rPr>
                <w:rFonts w:ascii="Arial" w:cs="Arial" w:eastAsia="Arial" w:hAnsi="Arial"/>
                <w:i/>
                <w:iCs/>
                <w:color w:val="1A1A2E"/>
                <w:sz w:val="18"/>
                <w:szCs w:val="18"/>
              </w:rPr>
              <w:t xml:space="preserve">91% demand transparency; Riksdag motion filed. No current solution.</w:t>
            </w:r>
          </w:p>
        </w:tc>
      </w:tr>
      <w:tr>
        <w:tc>
          <w:tcPr>
            <w:tcW w:type="dxa" w:w="1400"/>
            <w:tcBorders>
              <w:top w:val="nil" w:color="FFFFFF" w:sz="0"/>
              <w:left w:val="nil" w:color="FFFFFF" w:sz="0"/>
              <w:bottom w:val="nil" w:color="FFFFFF" w:sz="0"/>
              <w:right w:val="nil" w:color="FFFFFF" w:sz="0"/>
            </w:tcBorders>
            <w:shd w:fill="CC222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1 — Critical</w:t>
            </w:r>
          </w:p>
        </w:tc>
        <w:tc>
          <w:tcPr>
            <w:tcW w:type="dxa" w:w="1200"/>
            <w:tcBorders>
              <w:top w:val="single" w:color="E5E7EB" w:sz="1"/>
              <w:left w:val="single" w:color="E5E7EB" w:sz="1"/>
              <w:bottom w:val="single" w:color="E5E7EB" w:sz="1"/>
              <w:right w:val="single" w:color="E5E7EB" w:sz="1"/>
            </w:tcBorders>
            <w:shd w:fill="FFF5F5" w:val="clear"/>
            <w:tcMar>
              <w:top w:type="dxa" w:w="80"/>
              <w:left w:type="dxa" w:w="120"/>
              <w:bottom w:type="dxa" w:w="80"/>
              <w:right w:type="dxa" w:w="120"/>
            </w:tcMar>
            <w:vAlign w:val="center"/>
          </w:tcPr>
          <w:p>
            <w:pPr>
              <w:jc w:val="center"/>
            </w:pPr>
            <w:r>
              <w:rPr>
                <w:rFonts w:ascii="Arial" w:cs="Arial" w:eastAsia="Arial" w:hAnsi="Arial"/>
                <w:b/>
                <w:bCs/>
                <w:color w:val="1A1A2E"/>
                <w:sz w:val="28"/>
                <w:szCs w:val="28"/>
              </w:rPr>
              <w:t xml:space="preserve">2</w:t>
            </w:r>
          </w:p>
        </w:tc>
        <w:tc>
          <w:tcPr>
            <w:tcW w:type="dxa" w:w="2800"/>
            <w:tcBorders>
              <w:top w:val="single" w:color="E5E7EB" w:sz="1"/>
              <w:left w:val="single" w:color="E5E7EB" w:sz="1"/>
              <w:bottom w:val="single" w:color="E5E7EB" w:sz="1"/>
              <w:right w:val="single" w:color="E5E7EB" w:sz="1"/>
            </w:tcBorders>
            <w:shd w:fill="FFF5F5" w:val="clear"/>
            <w:tcMar>
              <w:top w:type="dxa" w:w="80"/>
              <w:left w:type="dxa" w:w="140"/>
              <w:bottom w:type="dxa" w:w="80"/>
              <w:right w:type="dxa" w:w="80"/>
            </w:tcMar>
            <w:vAlign w:val="center"/>
          </w:tcPr>
          <w:p>
            <w:r>
              <w:rPr>
                <w:rFonts w:ascii="Arial" w:cs="Arial" w:eastAsia="Arial" w:hAnsi="Arial"/>
                <w:b/>
                <w:bCs/>
                <w:color w:val="1A1A2E"/>
                <w:sz w:val="20"/>
                <w:szCs w:val="20"/>
              </w:rPr>
              <w:t xml:space="preserve">Digital vet access &amp; triage</w:t>
            </w:r>
          </w:p>
        </w:tc>
        <w:tc>
          <w:tcPr>
            <w:tcW w:type="dxa" w:w="3360"/>
            <w:tcBorders>
              <w:top w:val="single" w:color="E5E7EB" w:sz="1"/>
              <w:left w:val="single" w:color="E5E7EB" w:sz="1"/>
              <w:bottom w:val="single" w:color="E5E7EB" w:sz="1"/>
              <w:right w:val="single" w:color="E5E7EB" w:sz="1"/>
            </w:tcBorders>
            <w:shd w:fill="FFF5F5" w:val="clear"/>
            <w:tcMar>
              <w:top w:type="dxa" w:w="80"/>
              <w:left w:type="dxa" w:w="140"/>
              <w:bottom w:type="dxa" w:w="80"/>
              <w:right w:type="dxa" w:w="80"/>
            </w:tcMar>
          </w:tcPr>
          <w:p>
            <w:r>
              <w:rPr>
                <w:rFonts w:ascii="Arial" w:cs="Arial" w:eastAsia="Arial" w:hAnsi="Arial"/>
                <w:color w:val="6B7280"/>
                <w:sz w:val="18"/>
                <w:szCs w:val="18"/>
              </w:rPr>
              <w:t xml:space="preserve">24/7 triage guidance + in-app digital vet booking. 'Should I go now or can it wait?'</w:t>
            </w:r>
          </w:p>
        </w:tc>
        <w:tc>
          <w:tcPr>
            <w:tcW w:type="dxa" w:w="2400"/>
            <w:tcBorders>
              <w:top w:val="single" w:color="E5E7EB" w:sz="1"/>
              <w:left w:val="single" w:color="E5E7EB" w:sz="1"/>
              <w:bottom w:val="single" w:color="E5E7EB" w:sz="1"/>
              <w:right w:val="single" w:color="E5E7EB" w:sz="1"/>
            </w:tcBorders>
            <w:shd w:fill="FFF5F5" w:val="clear"/>
            <w:tcMar>
              <w:top w:type="dxa" w:w="80"/>
              <w:left w:type="dxa" w:w="140"/>
              <w:bottom w:type="dxa" w:w="80"/>
              <w:right w:type="dxa" w:w="80"/>
            </w:tcMar>
          </w:tcPr>
          <w:p>
            <w:r>
              <w:rPr>
                <w:rFonts w:ascii="Arial" w:cs="Arial" w:eastAsia="Arial" w:hAnsi="Arial"/>
                <w:i/>
                <w:iCs/>
                <w:color w:val="1A1A2E"/>
                <w:sz w:val="18"/>
                <w:szCs w:val="18"/>
              </w:rPr>
              <w:t xml:space="preserve">Access gap confirmed by govt investigation (Ds 2025:27)</w:t>
            </w:r>
          </w:p>
        </w:tc>
      </w:tr>
      <w:tr>
        <w:tc>
          <w:tcPr>
            <w:tcW w:type="dxa" w:w="1400"/>
            <w:tcBorders>
              <w:top w:val="nil" w:color="FFFFFF" w:sz="0"/>
              <w:left w:val="nil" w:color="FFFFFF" w:sz="0"/>
              <w:bottom w:val="nil" w:color="FFFFFF" w:sz="0"/>
              <w:right w:val="nil" w:color="FFFFFF" w:sz="0"/>
            </w:tcBorders>
            <w:shd w:fill="CC222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1 — Critical</w:t>
            </w:r>
          </w:p>
        </w:tc>
        <w:tc>
          <w:tcPr>
            <w:tcW w:type="dxa" w:w="1200"/>
            <w:tcBorders>
              <w:top w:val="single" w:color="E5E7EB" w:sz="1"/>
              <w:left w:val="single" w:color="E5E7EB" w:sz="1"/>
              <w:bottom w:val="single" w:color="E5E7EB" w:sz="1"/>
              <w:right w:val="single" w:color="E5E7EB" w:sz="1"/>
            </w:tcBorders>
            <w:shd w:fill="FFF5F5" w:val="clear"/>
            <w:tcMar>
              <w:top w:type="dxa" w:w="80"/>
              <w:left w:type="dxa" w:w="120"/>
              <w:bottom w:type="dxa" w:w="80"/>
              <w:right w:type="dxa" w:w="120"/>
            </w:tcMar>
            <w:vAlign w:val="center"/>
          </w:tcPr>
          <w:p>
            <w:pPr>
              <w:jc w:val="center"/>
            </w:pPr>
            <w:r>
              <w:rPr>
                <w:rFonts w:ascii="Arial" w:cs="Arial" w:eastAsia="Arial" w:hAnsi="Arial"/>
                <w:b/>
                <w:bCs/>
                <w:color w:val="1A1A2E"/>
                <w:sz w:val="28"/>
                <w:szCs w:val="28"/>
              </w:rPr>
              <w:t xml:space="preserve">3</w:t>
            </w:r>
          </w:p>
        </w:tc>
        <w:tc>
          <w:tcPr>
            <w:tcW w:type="dxa" w:w="2800"/>
            <w:tcBorders>
              <w:top w:val="single" w:color="E5E7EB" w:sz="1"/>
              <w:left w:val="single" w:color="E5E7EB" w:sz="1"/>
              <w:bottom w:val="single" w:color="E5E7EB" w:sz="1"/>
              <w:right w:val="single" w:color="E5E7EB" w:sz="1"/>
            </w:tcBorders>
            <w:shd w:fill="FFF5F5" w:val="clear"/>
            <w:tcMar>
              <w:top w:type="dxa" w:w="80"/>
              <w:left w:type="dxa" w:w="140"/>
              <w:bottom w:type="dxa" w:w="80"/>
              <w:right w:type="dxa" w:w="80"/>
            </w:tcMar>
            <w:vAlign w:val="center"/>
          </w:tcPr>
          <w:p>
            <w:r>
              <w:rPr>
                <w:rFonts w:ascii="Arial" w:cs="Arial" w:eastAsia="Arial" w:hAnsi="Arial"/>
                <w:b/>
                <w:bCs/>
                <w:color w:val="1A1A2E"/>
                <w:sz w:val="20"/>
                <w:szCs w:val="20"/>
              </w:rPr>
              <w:t xml:space="preserve">Smart food advisor + ICA assortment</w:t>
            </w:r>
          </w:p>
        </w:tc>
        <w:tc>
          <w:tcPr>
            <w:tcW w:type="dxa" w:w="3360"/>
            <w:tcBorders>
              <w:top w:val="single" w:color="E5E7EB" w:sz="1"/>
              <w:left w:val="single" w:color="E5E7EB" w:sz="1"/>
              <w:bottom w:val="single" w:color="E5E7EB" w:sz="1"/>
              <w:right w:val="single" w:color="E5E7EB" w:sz="1"/>
            </w:tcBorders>
            <w:shd w:fill="FFF5F5" w:val="clear"/>
            <w:tcMar>
              <w:top w:type="dxa" w:w="80"/>
              <w:left w:type="dxa" w:w="140"/>
              <w:bottom w:type="dxa" w:w="80"/>
              <w:right w:type="dxa" w:w="80"/>
            </w:tcMar>
          </w:tcPr>
          <w:p>
            <w:r>
              <w:rPr>
                <w:rFonts w:ascii="Arial" w:cs="Arial" w:eastAsia="Arial" w:hAnsi="Arial"/>
                <w:color w:val="6B7280"/>
                <w:sz w:val="18"/>
                <w:szCs w:val="18"/>
              </w:rPr>
              <w:t xml:space="preserve">Personalised food recommendations by pet profile, tied to ICA/Gaston products.</w:t>
            </w:r>
          </w:p>
        </w:tc>
        <w:tc>
          <w:tcPr>
            <w:tcW w:type="dxa" w:w="2400"/>
            <w:tcBorders>
              <w:top w:val="single" w:color="E5E7EB" w:sz="1"/>
              <w:left w:val="single" w:color="E5E7EB" w:sz="1"/>
              <w:bottom w:val="single" w:color="E5E7EB" w:sz="1"/>
              <w:right w:val="single" w:color="E5E7EB" w:sz="1"/>
            </w:tcBorders>
            <w:shd w:fill="FFF5F5" w:val="clear"/>
            <w:tcMar>
              <w:top w:type="dxa" w:w="80"/>
              <w:left w:type="dxa" w:w="140"/>
              <w:bottom w:type="dxa" w:w="80"/>
              <w:right w:type="dxa" w:w="80"/>
            </w:tcMar>
          </w:tcPr>
          <w:p>
            <w:r>
              <w:rPr>
                <w:rFonts w:ascii="Arial" w:cs="Arial" w:eastAsia="Arial" w:hAnsi="Arial"/>
                <w:i/>
                <w:iCs/>
                <w:color w:val="1A1A2E"/>
                <w:sz w:val="18"/>
                <w:szCs w:val="18"/>
              </w:rPr>
              <w:t xml:space="preserve">Food confusion is top 3 concern; ICA Gaston ready as supply partner.</w:t>
            </w:r>
          </w:p>
        </w:tc>
      </w:tr>
      <w:tr>
        <w:tc>
          <w:tcPr>
            <w:tcW w:type="dxa" w:w="1400"/>
            <w:tcBorders>
              <w:top w:val="nil" w:color="FFFFFF" w:sz="0"/>
              <w:left w:val="nil" w:color="FFFFFF" w:sz="0"/>
              <w:bottom w:val="nil" w:color="FFFFFF" w:sz="0"/>
              <w:right w:val="nil" w:color="FFFFFF" w:sz="0"/>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2 — Strong</w:t>
            </w:r>
          </w:p>
        </w:tc>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center"/>
          </w:tcPr>
          <w:p>
            <w:pPr>
              <w:jc w:val="center"/>
            </w:pPr>
            <w:r>
              <w:rPr>
                <w:rFonts w:ascii="Arial" w:cs="Arial" w:eastAsia="Arial" w:hAnsi="Arial"/>
                <w:b/>
                <w:bCs/>
                <w:color w:val="1A1A2E"/>
                <w:sz w:val="28"/>
                <w:szCs w:val="28"/>
              </w:rPr>
              <w:t xml:space="preserve">4</w:t>
            </w:r>
          </w:p>
        </w:tc>
        <w:tc>
          <w:tcPr>
            <w:tcW w:type="dxa" w:w="28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vAlign w:val="center"/>
          </w:tcPr>
          <w:p>
            <w:r>
              <w:rPr>
                <w:rFonts w:ascii="Arial" w:cs="Arial" w:eastAsia="Arial" w:hAnsi="Arial"/>
                <w:b/>
                <w:bCs/>
                <w:color w:val="1A1A2E"/>
                <w:sz w:val="20"/>
                <w:szCs w:val="20"/>
              </w:rPr>
              <w:t xml:space="preserve">Insurance management &amp; claims hub</w:t>
            </w:r>
          </w:p>
        </w:tc>
        <w:tc>
          <w:tcPr>
            <w:tcW w:type="dxa" w:w="336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tcPr>
          <w:p>
            <w:r>
              <w:rPr>
                <w:rFonts w:ascii="Arial" w:cs="Arial" w:eastAsia="Arial" w:hAnsi="Arial"/>
                <w:color w:val="6B7280"/>
                <w:sz w:val="18"/>
                <w:szCs w:val="18"/>
              </w:rPr>
              <w:t xml:space="preserve">One place to manage policy, submit claims, track reimbursements.</w:t>
            </w:r>
          </w:p>
        </w:tc>
        <w:tc>
          <w:tcPr>
            <w:tcW w:type="dxa" w:w="24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tcPr>
          <w:p>
            <w:r>
              <w:rPr>
                <w:rFonts w:ascii="Arial" w:cs="Arial" w:eastAsia="Arial" w:hAnsi="Arial"/>
                <w:i/>
                <w:iCs/>
                <w:color w:val="1A1A2E"/>
                <w:sz w:val="18"/>
                <w:szCs w:val="18"/>
              </w:rPr>
              <w:t xml:space="preserve">Claims friction = #1 dissatisfier in SKI insurance survey.</w:t>
            </w:r>
          </w:p>
        </w:tc>
      </w:tr>
      <w:tr>
        <w:tc>
          <w:tcPr>
            <w:tcW w:type="dxa" w:w="1400"/>
            <w:tcBorders>
              <w:top w:val="nil" w:color="FFFFFF" w:sz="0"/>
              <w:left w:val="nil" w:color="FFFFFF" w:sz="0"/>
              <w:bottom w:val="nil" w:color="FFFFFF" w:sz="0"/>
              <w:right w:val="nil" w:color="FFFFFF" w:sz="0"/>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2 — Strong</w:t>
            </w:r>
          </w:p>
        </w:tc>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center"/>
          </w:tcPr>
          <w:p>
            <w:pPr>
              <w:jc w:val="center"/>
            </w:pPr>
            <w:r>
              <w:rPr>
                <w:rFonts w:ascii="Arial" w:cs="Arial" w:eastAsia="Arial" w:hAnsi="Arial"/>
                <w:b/>
                <w:bCs/>
                <w:color w:val="1A1A2E"/>
                <w:sz w:val="28"/>
                <w:szCs w:val="28"/>
              </w:rPr>
              <w:t xml:space="preserve">5</w:t>
            </w:r>
          </w:p>
        </w:tc>
        <w:tc>
          <w:tcPr>
            <w:tcW w:type="dxa" w:w="28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vAlign w:val="center"/>
          </w:tcPr>
          <w:p>
            <w:r>
              <w:rPr>
                <w:rFonts w:ascii="Arial" w:cs="Arial" w:eastAsia="Arial" w:hAnsi="Arial"/>
                <w:b/>
                <w:bCs/>
                <w:color w:val="1A1A2E"/>
                <w:sz w:val="20"/>
                <w:szCs w:val="20"/>
              </w:rPr>
              <w:t xml:space="preserve">Behaviour &amp; training library</w:t>
            </w:r>
          </w:p>
        </w:tc>
        <w:tc>
          <w:tcPr>
            <w:tcW w:type="dxa" w:w="336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tcPr>
          <w:p>
            <w:r>
              <w:rPr>
                <w:rFonts w:ascii="Arial" w:cs="Arial" w:eastAsia="Arial" w:hAnsi="Arial"/>
                <w:color w:val="6B7280"/>
                <w:sz w:val="18"/>
                <w:szCs w:val="18"/>
              </w:rPr>
              <w:t xml:space="preserve">Expert-curated guides for reactivity, separation anxiety, litter issues.</w:t>
            </w:r>
          </w:p>
        </w:tc>
        <w:tc>
          <w:tcPr>
            <w:tcW w:type="dxa" w:w="24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tcPr>
          <w:p>
            <w:r>
              <w:rPr>
                <w:rFonts w:ascii="Arial" w:cs="Arial" w:eastAsia="Arial" w:hAnsi="Arial"/>
                <w:i/>
                <w:iCs/>
                <w:color w:val="1A1A2E"/>
                <w:sz w:val="18"/>
                <w:szCs w:val="18"/>
              </w:rPr>
              <w:t xml:space="preserve">70% of dog problems are behaviour-related; cats severely underserved.</w:t>
            </w:r>
          </w:p>
        </w:tc>
      </w:tr>
      <w:tr>
        <w:tc>
          <w:tcPr>
            <w:tcW w:type="dxa" w:w="1400"/>
            <w:tcBorders>
              <w:top w:val="nil" w:color="FFFFFF" w:sz="0"/>
              <w:left w:val="nil" w:color="FFFFFF" w:sz="0"/>
              <w:bottom w:val="nil" w:color="FFFFFF" w:sz="0"/>
              <w:right w:val="nil" w:color="FFFFFF" w:sz="0"/>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2 — Strong</w:t>
            </w:r>
          </w:p>
        </w:tc>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center"/>
          </w:tcPr>
          <w:p>
            <w:pPr>
              <w:jc w:val="center"/>
            </w:pPr>
            <w:r>
              <w:rPr>
                <w:rFonts w:ascii="Arial" w:cs="Arial" w:eastAsia="Arial" w:hAnsi="Arial"/>
                <w:b/>
                <w:bCs/>
                <w:color w:val="1A1A2E"/>
                <w:sz w:val="28"/>
                <w:szCs w:val="28"/>
              </w:rPr>
              <w:t xml:space="preserve">6</w:t>
            </w:r>
          </w:p>
        </w:tc>
        <w:tc>
          <w:tcPr>
            <w:tcW w:type="dxa" w:w="28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vAlign w:val="center"/>
          </w:tcPr>
          <w:p>
            <w:r>
              <w:rPr>
                <w:rFonts w:ascii="Arial" w:cs="Arial" w:eastAsia="Arial" w:hAnsi="Arial"/>
                <w:b/>
                <w:bCs/>
                <w:color w:val="1A1A2E"/>
                <w:sz w:val="20"/>
                <w:szCs w:val="20"/>
              </w:rPr>
              <w:t xml:space="preserve">Preventative health calendar</w:t>
            </w:r>
          </w:p>
        </w:tc>
        <w:tc>
          <w:tcPr>
            <w:tcW w:type="dxa" w:w="336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tcPr>
          <w:p>
            <w:r>
              <w:rPr>
                <w:rFonts w:ascii="Arial" w:cs="Arial" w:eastAsia="Arial" w:hAnsi="Arial"/>
                <w:color w:val="6B7280"/>
                <w:sz w:val="18"/>
                <w:szCs w:val="18"/>
              </w:rPr>
              <w:t xml:space="preserve">Vaccination reminders, dental, weight, flea/tick schedule. Rewards for completion.</w:t>
            </w:r>
          </w:p>
        </w:tc>
        <w:tc>
          <w:tcPr>
            <w:tcW w:type="dxa" w:w="24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tcPr>
          <w:p>
            <w:r>
              <w:rPr>
                <w:rFonts w:ascii="Arial" w:cs="Arial" w:eastAsia="Arial" w:hAnsi="Arial"/>
                <w:i/>
                <w:iCs/>
                <w:color w:val="1A1A2E"/>
                <w:sz w:val="18"/>
                <w:szCs w:val="18"/>
              </w:rPr>
              <w:t xml:space="preserve">Lassie proved incentivised prevention works in Swedish market.</w:t>
            </w:r>
          </w:p>
        </w:tc>
      </w:tr>
      <w:tr>
        <w:tc>
          <w:tcPr>
            <w:tcW w:type="dxa" w:w="1400"/>
            <w:tcBorders>
              <w:top w:val="nil" w:color="FFFFFF" w:sz="0"/>
              <w:left w:val="nil" w:color="FFFFFF" w:sz="0"/>
              <w:bottom w:val="nil" w:color="FFFFFF" w:sz="0"/>
              <w:right w:val="nil" w:color="FFFFFF" w:sz="0"/>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2 — Strong</w:t>
            </w:r>
          </w:p>
        </w:tc>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vAlign w:val="center"/>
          </w:tcPr>
          <w:p>
            <w:pPr>
              <w:jc w:val="center"/>
            </w:pPr>
            <w:r>
              <w:rPr>
                <w:rFonts w:ascii="Arial" w:cs="Arial" w:eastAsia="Arial" w:hAnsi="Arial"/>
                <w:b/>
                <w:bCs/>
                <w:color w:val="1A1A2E"/>
                <w:sz w:val="28"/>
                <w:szCs w:val="28"/>
              </w:rPr>
              <w:t xml:space="preserve">7</w:t>
            </w:r>
          </w:p>
        </w:tc>
        <w:tc>
          <w:tcPr>
            <w:tcW w:type="dxa" w:w="28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vAlign w:val="center"/>
          </w:tcPr>
          <w:p>
            <w:r>
              <w:rPr>
                <w:rFonts w:ascii="Arial" w:cs="Arial" w:eastAsia="Arial" w:hAnsi="Arial"/>
                <w:b/>
                <w:bCs/>
                <w:color w:val="1A1A2E"/>
                <w:sz w:val="20"/>
                <w:szCs w:val="20"/>
              </w:rPr>
              <w:t xml:space="preserve">Trusted care network (sitters/walkers)</w:t>
            </w:r>
          </w:p>
        </w:tc>
        <w:tc>
          <w:tcPr>
            <w:tcW w:type="dxa" w:w="336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tcPr>
          <w:p>
            <w:r>
              <w:rPr>
                <w:rFonts w:ascii="Arial" w:cs="Arial" w:eastAsia="Arial" w:hAnsi="Arial"/>
                <w:color w:val="6B7280"/>
                <w:sz w:val="18"/>
                <w:szCs w:val="18"/>
              </w:rPr>
              <w:t xml:space="preserve">Find, vet and book trusted local pet sitters and dog walkers.</w:t>
            </w:r>
          </w:p>
        </w:tc>
        <w:tc>
          <w:tcPr>
            <w:tcW w:type="dxa" w:w="24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80"/>
            </w:tcMar>
          </w:tcPr>
          <w:p>
            <w:r>
              <w:rPr>
                <w:rFonts w:ascii="Arial" w:cs="Arial" w:eastAsia="Arial" w:hAnsi="Arial"/>
                <w:i/>
                <w:iCs/>
                <w:color w:val="1A1A2E"/>
                <w:sz w:val="18"/>
                <w:szCs w:val="18"/>
              </w:rPr>
              <w:t xml:space="preserve">47% left pet alone despite need; care logistics = daily stress.</w:t>
            </w:r>
          </w:p>
        </w:tc>
      </w:tr>
      <w:tr>
        <w:tc>
          <w:tcPr>
            <w:tcW w:type="dxa" w:w="1400"/>
            <w:tcBorders>
              <w:top w:val="nil" w:color="FFFFFF" w:sz="0"/>
              <w:left w:val="nil" w:color="FFFFFF" w:sz="0"/>
              <w:bottom w:val="nil" w:color="FFFFFF" w:sz="0"/>
              <w:right w:val="nil" w:color="FFFFFF" w:sz="0"/>
            </w:tcBorders>
            <w:shd w:fill="1D4ED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3 — Moat</w:t>
            </w:r>
          </w:p>
        </w:tc>
        <w:tc>
          <w:tcPr>
            <w:tcW w:type="dxa" w:w="1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jc w:val="center"/>
            </w:pPr>
            <w:r>
              <w:rPr>
                <w:rFonts w:ascii="Arial" w:cs="Arial" w:eastAsia="Arial" w:hAnsi="Arial"/>
                <w:b/>
                <w:bCs/>
                <w:color w:val="1A1A2E"/>
                <w:sz w:val="28"/>
                <w:szCs w:val="28"/>
              </w:rPr>
              <w:t xml:space="preserve">8</w:t>
            </w:r>
          </w:p>
        </w:tc>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80"/>
            </w:tcMar>
            <w:vAlign w:val="center"/>
          </w:tcPr>
          <w:p>
            <w:r>
              <w:rPr>
                <w:rFonts w:ascii="Arial" w:cs="Arial" w:eastAsia="Arial" w:hAnsi="Arial"/>
                <w:b/>
                <w:bCs/>
                <w:color w:val="1A1A2E"/>
                <w:sz w:val="20"/>
                <w:szCs w:val="20"/>
              </w:rPr>
              <w:t xml:space="preserve">Pet identity &amp; records wallet</w:t>
            </w:r>
          </w:p>
        </w:tc>
        <w:tc>
          <w:tcPr>
            <w:tcW w:type="dxa" w:w="336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80"/>
            </w:tcMar>
          </w:tcPr>
          <w:p>
            <w:r>
              <w:rPr>
                <w:rFonts w:ascii="Arial" w:cs="Arial" w:eastAsia="Arial" w:hAnsi="Arial"/>
                <w:color w:val="6B7280"/>
                <w:sz w:val="18"/>
                <w:szCs w:val="18"/>
              </w:rPr>
              <w:t xml:space="preserve">Digital ID, vaccination passport, vet records, microchip reg — all in one place.</w:t>
            </w:r>
          </w:p>
        </w:tc>
        <w:tc>
          <w:tcPr>
            <w:tcW w:type="dxa" w:w="24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80"/>
            </w:tcMar>
          </w:tcPr>
          <w:p>
            <w:r>
              <w:rPr>
                <w:rFonts w:ascii="Arial" w:cs="Arial" w:eastAsia="Arial" w:hAnsi="Arial"/>
                <w:i/>
                <w:iCs/>
                <w:color w:val="1A1A2E"/>
                <w:sz w:val="18"/>
                <w:szCs w:val="18"/>
              </w:rPr>
              <w:t xml:space="preserve">1M+ unregistered cats; record chaos when switching vets.</w:t>
            </w:r>
          </w:p>
        </w:tc>
      </w:tr>
      <w:tr>
        <w:tc>
          <w:tcPr>
            <w:tcW w:type="dxa" w:w="1400"/>
            <w:tcBorders>
              <w:top w:val="nil" w:color="FFFFFF" w:sz="0"/>
              <w:left w:val="nil" w:color="FFFFFF" w:sz="0"/>
              <w:bottom w:val="nil" w:color="FFFFFF" w:sz="0"/>
              <w:right w:val="nil" w:color="FFFFFF" w:sz="0"/>
            </w:tcBorders>
            <w:shd w:fill="1D4ED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3 — Moat</w:t>
            </w:r>
          </w:p>
        </w:tc>
        <w:tc>
          <w:tcPr>
            <w:tcW w:type="dxa" w:w="1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jc w:val="center"/>
            </w:pPr>
            <w:r>
              <w:rPr>
                <w:rFonts w:ascii="Arial" w:cs="Arial" w:eastAsia="Arial" w:hAnsi="Arial"/>
                <w:b/>
                <w:bCs/>
                <w:color w:val="1A1A2E"/>
                <w:sz w:val="28"/>
                <w:szCs w:val="28"/>
              </w:rPr>
              <w:t xml:space="preserve">9</w:t>
            </w:r>
          </w:p>
        </w:tc>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80"/>
            </w:tcMar>
            <w:vAlign w:val="center"/>
          </w:tcPr>
          <w:p>
            <w:r>
              <w:rPr>
                <w:rFonts w:ascii="Arial" w:cs="Arial" w:eastAsia="Arial" w:hAnsi="Arial"/>
                <w:b/>
                <w:bCs/>
                <w:color w:val="1A1A2E"/>
                <w:sz w:val="20"/>
                <w:szCs w:val="20"/>
              </w:rPr>
              <w:t xml:space="preserve">Community &amp; peer support</w:t>
            </w:r>
          </w:p>
        </w:tc>
        <w:tc>
          <w:tcPr>
            <w:tcW w:type="dxa" w:w="336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80"/>
            </w:tcMar>
          </w:tcPr>
          <w:p>
            <w:r>
              <w:rPr>
                <w:rFonts w:ascii="Arial" w:cs="Arial" w:eastAsia="Arial" w:hAnsi="Arial"/>
                <w:color w:val="6B7280"/>
                <w:sz w:val="18"/>
                <w:szCs w:val="18"/>
              </w:rPr>
              <w:t xml:space="preserve">Breed-specific groups, local meetups, Q&amp;A with experts, photo sharing.</w:t>
            </w:r>
          </w:p>
        </w:tc>
        <w:tc>
          <w:tcPr>
            <w:tcW w:type="dxa" w:w="24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80"/>
            </w:tcMar>
          </w:tcPr>
          <w:p>
            <w:r>
              <w:rPr>
                <w:rFonts w:ascii="Arial" w:cs="Arial" w:eastAsia="Arial" w:hAnsi="Arial"/>
                <w:i/>
                <w:iCs/>
                <w:color w:val="1A1A2E"/>
                <w:sz w:val="18"/>
                <w:szCs w:val="18"/>
              </w:rPr>
              <w:t xml:space="preserve">Forums prove demand; stickiness + organic growth driver.</w:t>
            </w:r>
          </w:p>
        </w:tc>
      </w:tr>
      <w:tr>
        <w:tc>
          <w:tcPr>
            <w:tcW w:type="dxa" w:w="1400"/>
            <w:tcBorders>
              <w:top w:val="nil" w:color="FFFFFF" w:sz="0"/>
              <w:left w:val="nil" w:color="FFFFFF" w:sz="0"/>
              <w:bottom w:val="nil" w:color="FFFFFF" w:sz="0"/>
              <w:right w:val="nil" w:color="FFFFFF" w:sz="0"/>
            </w:tcBorders>
            <w:shd w:fill="1D4ED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 3 — Moat</w:t>
            </w:r>
          </w:p>
        </w:tc>
        <w:tc>
          <w:tcPr>
            <w:tcW w:type="dxa" w:w="1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vAlign w:val="center"/>
          </w:tcPr>
          <w:p>
            <w:pPr>
              <w:jc w:val="center"/>
            </w:pPr>
            <w:r>
              <w:rPr>
                <w:rFonts w:ascii="Arial" w:cs="Arial" w:eastAsia="Arial" w:hAnsi="Arial"/>
                <w:b/>
                <w:bCs/>
                <w:color w:val="1A1A2E"/>
                <w:sz w:val="28"/>
                <w:szCs w:val="28"/>
              </w:rPr>
              <w:t xml:space="preserve">10</w:t>
            </w:r>
          </w:p>
        </w:tc>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80"/>
            </w:tcMar>
            <w:vAlign w:val="center"/>
          </w:tcPr>
          <w:p>
            <w:r>
              <w:rPr>
                <w:rFonts w:ascii="Arial" w:cs="Arial" w:eastAsia="Arial" w:hAnsi="Arial"/>
                <w:b/>
                <w:bCs/>
                <w:color w:val="1A1A2E"/>
                <w:sz w:val="20"/>
                <w:szCs w:val="20"/>
              </w:rPr>
              <w:t xml:space="preserve">ICA ecosystem integration</w:t>
            </w:r>
          </w:p>
        </w:tc>
        <w:tc>
          <w:tcPr>
            <w:tcW w:type="dxa" w:w="336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80"/>
            </w:tcMar>
          </w:tcPr>
          <w:p>
            <w:r>
              <w:rPr>
                <w:rFonts w:ascii="Arial" w:cs="Arial" w:eastAsia="Arial" w:hAnsi="Arial"/>
                <w:color w:val="6B7280"/>
                <w:sz w:val="18"/>
                <w:szCs w:val="18"/>
              </w:rPr>
              <w:t xml:space="preserve">ICA Bonus points for pet purchases, Gaston delivery to ICA stores, loyalty rewards.</w:t>
            </w:r>
          </w:p>
        </w:tc>
        <w:tc>
          <w:tcPr>
            <w:tcW w:type="dxa" w:w="24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80"/>
            </w:tcMar>
          </w:tcPr>
          <w:p>
            <w:r>
              <w:rPr>
                <w:rFonts w:ascii="Arial" w:cs="Arial" w:eastAsia="Arial" w:hAnsi="Arial"/>
                <w:i/>
                <w:iCs/>
                <w:color w:val="1A1A2E"/>
                <w:sz w:val="18"/>
                <w:szCs w:val="18"/>
              </w:rPr>
              <w:t xml:space="preserve">ICA #1 grocery brand; Gaston is the physical-digital bridge.</w:t>
            </w:r>
          </w:p>
        </w:tc>
      </w:tr>
    </w:tbl>
    <w:p>
      <w:pPr>
        <w:spacing w:after="0" w:before="120"/>
      </w:pPr>
      <w:r>
        <w:t xml:space="preserve"/>
      </w:r>
    </w:p>
    <w:p>
      <w:pPr>
        <w:pStyle w:val="Heading1"/>
        <w:spacing w:after="120" w:before="360"/>
      </w:pPr>
      <w:r>
        <w:rPr>
          <w:rFonts w:ascii="Arial" w:cs="Arial" w:eastAsia="Arial" w:hAnsi="Arial"/>
          <w:b/>
          <w:bCs/>
          <w:color w:val="1A1A2E"/>
          <w:sz w:val="36"/>
          <w:szCs w:val="36"/>
        </w:rPr>
        <w:t xml:space="preserve">04. Competitive Landscape</w:t>
      </w:r>
    </w:p>
    <w:p>
      <w:pPr>
        <w:spacing w:after="60" w:before="60"/>
      </w:pPr>
      <w:r>
        <w:rPr>
          <w:rFonts w:ascii="Arial" w:cs="Arial" w:eastAsia="Arial" w:hAnsi="Arial"/>
          <w:color w:val="1A1A2E"/>
          <w:sz w:val="20"/>
          <w:szCs w:val="20"/>
        </w:rPr>
        <w:t xml:space="preserve">No single app currently occupies the all-in-one Swedish pet companion space. The field is fragmented across insurance apps, single-purpose vet apps and generic social tools — creating a clear white space for ICA.</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19"/>
        <w:gridCol w:w="2519"/>
      </w:tblGrid>
      <w:tr>
        <w:trPr>
          <w:tblHeader/>
        </w:trPr>
        <w:tc>
          <w:tcPr>
            <w:tcW w:type="dxa" w:w="22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80"/>
            </w:tcMar>
          </w:tcPr>
          <w:p>
            <w:r>
              <w:rPr>
                <w:rFonts w:ascii="Arial" w:cs="Arial" w:eastAsia="Arial" w:hAnsi="Arial"/>
                <w:b/>
                <w:bCs/>
                <w:color w:val="FFFFFF"/>
                <w:sz w:val="18"/>
                <w:szCs w:val="18"/>
              </w:rPr>
              <w:t xml:space="preserve">Player</w:t>
            </w:r>
          </w:p>
        </w:tc>
        <w:tc>
          <w:tcPr>
            <w:tcW w:type="dxa" w:w="24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80"/>
            </w:tcMar>
          </w:tcPr>
          <w:p>
            <w:r>
              <w:rPr>
                <w:rFonts w:ascii="Arial" w:cs="Arial" w:eastAsia="Arial" w:hAnsi="Arial"/>
                <w:b/>
                <w:bCs/>
                <w:color w:val="FFFFFF"/>
                <w:sz w:val="18"/>
                <w:szCs w:val="18"/>
              </w:rPr>
              <w:t xml:space="preserve">What they do well</w:t>
            </w:r>
          </w:p>
        </w:tc>
        <w:tc>
          <w:tcPr>
            <w:tcW w:type="dxa" w:w="2519"/>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80"/>
            </w:tcMar>
          </w:tcPr>
          <w:p>
            <w:r>
              <w:rPr>
                <w:rFonts w:ascii="Arial" w:cs="Arial" w:eastAsia="Arial" w:hAnsi="Arial"/>
                <w:b/>
                <w:bCs/>
                <w:color w:val="FFFFFF"/>
                <w:sz w:val="18"/>
                <w:szCs w:val="18"/>
              </w:rPr>
              <w:t xml:space="preserve">Gap / weakness</w:t>
            </w:r>
          </w:p>
        </w:tc>
        <w:tc>
          <w:tcPr>
            <w:tcW w:type="dxa" w:w="2519"/>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80"/>
            </w:tcMar>
          </w:tcPr>
          <w:p>
            <w:r>
              <w:rPr>
                <w:rFonts w:ascii="Arial" w:cs="Arial" w:eastAsia="Arial" w:hAnsi="Arial"/>
                <w:b/>
                <w:bCs/>
                <w:color w:val="FFFFFF"/>
                <w:sz w:val="18"/>
                <w:szCs w:val="18"/>
              </w:rPr>
              <w:t xml:space="preserve">ICA opportunity</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A1A2E"/>
                <w:sz w:val="18"/>
                <w:szCs w:val="18"/>
              </w:rPr>
              <w:t xml:space="preserve">Lassie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A1A2E"/>
                <w:sz w:val="18"/>
                <w:szCs w:val="18"/>
              </w:rPr>
              <w:t xml:space="preserve">Insurance + preventative education. Highest satisfaction in Sweden (78/100 SKI).</w:t>
            </w:r>
          </w:p>
        </w:tc>
        <w:tc>
          <w:tcPr>
            <w:tcW w:type="dxa" w:w="2519"/>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8"/>
                <w:szCs w:val="18"/>
              </w:rPr>
              <w:t xml:space="preserve">No food, community, or retail integration. Insurance-first limits breadth.</w:t>
            </w:r>
          </w:p>
        </w:tc>
        <w:tc>
          <w:tcPr>
            <w:tcW w:type="dxa" w:w="2519"/>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CC2229"/>
                <w:sz w:val="18"/>
                <w:szCs w:val="18"/>
              </w:rPr>
              <w:t xml:space="preserve">Broader all-in-one scope + ICA retail connection.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A1A2E"/>
                <w:sz w:val="18"/>
                <w:szCs w:val="18"/>
              </w:rPr>
              <w:t xml:space="preserve">Agria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A1A2E"/>
                <w:sz w:val="18"/>
                <w:szCs w:val="18"/>
              </w:rPr>
              <w:t xml:space="preserve">Trusted insurer. 24/7 vet hotline. Strong brand.</w:t>
            </w:r>
          </w:p>
        </w:tc>
        <w:tc>
          <w:tcPr>
            <w:tcW w:type="dxa" w:w="2519"/>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6B7280"/>
                <w:sz w:val="18"/>
                <w:szCs w:val="18"/>
              </w:rPr>
              <w:t xml:space="preserve">App is insurance-centric. No food, records, community.</w:t>
            </w:r>
          </w:p>
        </w:tc>
        <w:tc>
          <w:tcPr>
            <w:tcW w:type="dxa" w:w="2519"/>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CC2229"/>
                <w:sz w:val="18"/>
                <w:szCs w:val="18"/>
              </w:rPr>
              <w:t xml:space="preserve">Holistic daily companion vs. claims processor.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A1A2E"/>
                <w:sz w:val="18"/>
                <w:szCs w:val="18"/>
              </w:rPr>
              <w:t xml:space="preserve">FirstVet / AniCura</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A1A2E"/>
                <w:sz w:val="18"/>
                <w:szCs w:val="18"/>
              </w:rPr>
              <w:t xml:space="preserve">Digital vet consultations. Growing adoption.</w:t>
            </w:r>
          </w:p>
        </w:tc>
        <w:tc>
          <w:tcPr>
            <w:tcW w:type="dxa" w:w="2519"/>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6B7280"/>
                <w:sz w:val="18"/>
                <w:szCs w:val="18"/>
              </w:rPr>
              <w:t xml:space="preserve">Single-purpose. No food, insurance, community integration.</w:t>
            </w:r>
          </w:p>
        </w:tc>
        <w:tc>
          <w:tcPr>
            <w:tcW w:type="dxa" w:w="2519"/>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CC2229"/>
                <w:sz w:val="18"/>
                <w:szCs w:val="18"/>
              </w:rPr>
              <w:t xml:space="preserve">Embed digital vet as one module within full-stack app.</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A1A2E"/>
                <w:sz w:val="18"/>
                <w:szCs w:val="18"/>
              </w:rPr>
              <w:t xml:space="preserve">Arken Zoo / Musti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A1A2E"/>
                <w:sz w:val="18"/>
                <w:szCs w:val="18"/>
              </w:rPr>
              <w:t xml:space="preserve">Specialist pet retail. Broad assortment.</w:t>
            </w:r>
          </w:p>
        </w:tc>
        <w:tc>
          <w:tcPr>
            <w:tcW w:type="dxa" w:w="2519"/>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6B7280"/>
                <w:sz w:val="18"/>
                <w:szCs w:val="18"/>
              </w:rPr>
              <w:t xml:space="preserve">No app / digital health layer. Loyalty programmes are thin.</w:t>
            </w:r>
          </w:p>
        </w:tc>
        <w:tc>
          <w:tcPr>
            <w:tcW w:type="dxa" w:w="2519"/>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CC2229"/>
                <w:sz w:val="18"/>
                <w:szCs w:val="18"/>
              </w:rPr>
              <w:t xml:space="preserve">ICA Gaston + digital = what they can't replicate.</w:t>
            </w:r>
          </w:p>
        </w:tc>
      </w:tr>
    </w:tbl>
    <w:p>
      <w:pPr>
        <w:spacing w:after="0" w:before="120"/>
      </w:pPr>
      <w:r>
        <w:t xml:space="preserve"/>
      </w:r>
    </w:p>
    <w:p>
      <w:pPr>
        <w:pStyle w:val="Heading1"/>
        <w:spacing w:after="120" w:before="360"/>
      </w:pPr>
      <w:r>
        <w:rPr>
          <w:rFonts w:ascii="Arial" w:cs="Arial" w:eastAsia="Arial" w:hAnsi="Arial"/>
          <w:b/>
          <w:bCs/>
          <w:color w:val="1A1A2E"/>
          <w:sz w:val="36"/>
          <w:szCs w:val="36"/>
        </w:rPr>
        <w:t xml:space="preserve">05. Recommended Product Brief Pillars</w:t>
      </w:r>
    </w:p>
    <w:p>
      <w:pPr>
        <w:spacing w:after="60" w:before="60"/>
      </w:pPr>
      <w:r>
        <w:rPr>
          <w:rFonts w:ascii="Arial" w:cs="Arial" w:eastAsia="Arial" w:hAnsi="Arial"/>
          <w:color w:val="1A1A2E"/>
          <w:sz w:val="20"/>
          <w:szCs w:val="20"/>
        </w:rPr>
        <w:t xml:space="preserve">Based on the research, the ICA Pet App should be built around four core pillars that map directly to the highest-frequency, highest-severity pain points identified in Swedish pet owner communities.</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19"/>
        <w:gridCol w:w="4519"/>
      </w:tblGrid>
      <w:tr>
        <w:tc>
          <w:tcPr>
            <w:tcW w:type="dxa" w:w="600"/>
            <w:tcBorders>
              <w:top w:val="nil" w:color="FFFFFF" w:sz="0"/>
              <w:left w:val="nil" w:color="FFFFFF" w:sz="0"/>
              <w:bottom w:val="nil" w:color="FFFFFF" w:sz="0"/>
              <w:right w:val="nil" w:color="FFFFFF" w:sz="0"/>
            </w:tcBorders>
            <w:shd w:fill="CC222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4519"/>
            <w:tcBorders>
              <w:top w:val="single" w:color="E5E7EB" w:sz="1"/>
              <w:left w:val="single" w:color="E5E7EB" w:sz="1"/>
              <w:bottom w:val="single" w:color="E5E7EB" w:sz="1"/>
              <w:right w:val="single" w:color="E5E7EB" w:sz="1"/>
            </w:tcBorders>
            <w:shd w:fill="FFF5F5" w:val="clear"/>
            <w:tcMar>
              <w:top w:type="dxa" w:w="120"/>
              <w:left w:type="dxa" w:w="160"/>
              <w:bottom w:type="dxa" w:w="120"/>
              <w:right w:type="dxa" w:w="160"/>
            </w:tcMar>
            <w:vAlign w:val="center"/>
          </w:tcPr>
          <w:p>
            <w:r>
              <w:rPr>
                <w:rFonts w:ascii="Arial" w:cs="Arial" w:eastAsia="Arial" w:hAnsi="Arial"/>
                <w:b/>
                <w:bCs/>
                <w:color w:val="CC2229"/>
                <w:sz w:val="22"/>
                <w:szCs w:val="22"/>
              </w:rPr>
              <w:t xml:space="preserve">CARE</w:t>
            </w:r>
          </w:p>
        </w:tc>
        <w:tc>
          <w:tcPr>
            <w:tcW w:type="dxa" w:w="4519"/>
            <w:tcBorders>
              <w:top w:val="single" w:color="E5E7EB" w:sz="1"/>
              <w:left w:val="single" w:color="E5E7EB" w:sz="1"/>
              <w:bottom w:val="single" w:color="E5E7EB" w:sz="1"/>
              <w:right w:val="single" w:color="E5E7EB" w:sz="1"/>
            </w:tcBorders>
            <w:shd w:fill="FFF5F5" w:val="clear"/>
            <w:tcMar>
              <w:top w:type="dxa" w:w="120"/>
              <w:left w:type="dxa" w:w="160"/>
              <w:bottom w:type="dxa" w:w="120"/>
              <w:right w:type="dxa" w:w="160"/>
            </w:tcMar>
          </w:tcPr>
          <w:p>
            <w:r>
              <w:rPr>
                <w:rFonts w:ascii="Arial" w:cs="Arial" w:eastAsia="Arial" w:hAnsi="Arial"/>
                <w:color w:val="1A1A2E"/>
                <w:sz w:val="18"/>
                <w:szCs w:val="18"/>
              </w:rPr>
              <w:t xml:space="preserve">Be the trusted first port of call for every health question — from triage ('is this an emergency?') to vet price comparison, digital consultations, preventative reminders and insurance management. Reduce the anxiety that defines Swedish pet owner daily life.</w:t>
            </w:r>
          </w:p>
        </w:tc>
      </w:tr>
      <w:tr>
        <w:tc>
          <w:tcPr>
            <w:tcW w:type="dxa" w:w="600"/>
            <w:tcBorders>
              <w:top w:val="nil" w:color="FFFFFF" w:sz="0"/>
              <w:left w:val="nil" w:color="FFFFFF" w:sz="0"/>
              <w:bottom w:val="nil" w:color="FFFFFF" w:sz="0"/>
              <w:right w:val="nil" w:color="FFFFFF" w:sz="0"/>
            </w:tcBorders>
            <w:shd w:fill="CC222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4519"/>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CC2229"/>
                <w:sz w:val="22"/>
                <w:szCs w:val="22"/>
              </w:rPr>
              <w:t xml:space="preserve">FEED</w:t>
            </w:r>
          </w:p>
        </w:tc>
        <w:tc>
          <w:tcPr>
            <w:tcW w:type="dxa" w:w="4519"/>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rFonts w:ascii="Arial" w:cs="Arial" w:eastAsia="Arial" w:hAnsi="Arial"/>
                <w:color w:val="1A1A2E"/>
                <w:sz w:val="18"/>
                <w:szCs w:val="18"/>
              </w:rPr>
              <w:t xml:space="preserve">Make feeding decisions effortless. Personalised recommendations powered by pet profile (breed, age, health, budget), directly connected to ICA Stores and Gaston's assortment. Own the repeat purchase relationship.</w:t>
            </w:r>
          </w:p>
        </w:tc>
      </w:tr>
      <w:tr>
        <w:tc>
          <w:tcPr>
            <w:tcW w:type="dxa" w:w="600"/>
            <w:tcBorders>
              <w:top w:val="nil" w:color="FFFFFF" w:sz="0"/>
              <w:left w:val="nil" w:color="FFFFFF" w:sz="0"/>
              <w:bottom w:val="nil" w:color="FFFFFF" w:sz="0"/>
              <w:right w:val="nil" w:color="FFFFFF" w:sz="0"/>
            </w:tcBorders>
            <w:shd w:fill="CC222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4519"/>
            <w:tcBorders>
              <w:top w:val="single" w:color="E5E7EB" w:sz="1"/>
              <w:left w:val="single" w:color="E5E7EB" w:sz="1"/>
              <w:bottom w:val="single" w:color="E5E7EB" w:sz="1"/>
              <w:right w:val="single" w:color="E5E7EB" w:sz="1"/>
            </w:tcBorders>
            <w:shd w:fill="FFF5F5" w:val="clear"/>
            <w:tcMar>
              <w:top w:type="dxa" w:w="120"/>
              <w:left w:type="dxa" w:w="160"/>
              <w:bottom w:type="dxa" w:w="120"/>
              <w:right w:type="dxa" w:w="160"/>
            </w:tcMar>
            <w:vAlign w:val="center"/>
          </w:tcPr>
          <w:p>
            <w:r>
              <w:rPr>
                <w:rFonts w:ascii="Arial" w:cs="Arial" w:eastAsia="Arial" w:hAnsi="Arial"/>
                <w:b/>
                <w:bCs/>
                <w:color w:val="CC2229"/>
                <w:sz w:val="22"/>
                <w:szCs w:val="22"/>
              </w:rPr>
              <w:t xml:space="preserve">MANAGE</w:t>
            </w:r>
          </w:p>
        </w:tc>
        <w:tc>
          <w:tcPr>
            <w:tcW w:type="dxa" w:w="4519"/>
            <w:tcBorders>
              <w:top w:val="single" w:color="E5E7EB" w:sz="1"/>
              <w:left w:val="single" w:color="E5E7EB" w:sz="1"/>
              <w:bottom w:val="single" w:color="E5E7EB" w:sz="1"/>
              <w:right w:val="single" w:color="E5E7EB" w:sz="1"/>
            </w:tcBorders>
            <w:shd w:fill="FFF5F5" w:val="clear"/>
            <w:tcMar>
              <w:top w:type="dxa" w:w="120"/>
              <w:left w:type="dxa" w:w="160"/>
              <w:bottom w:type="dxa" w:w="120"/>
              <w:right w:type="dxa" w:w="160"/>
            </w:tcMar>
          </w:tcPr>
          <w:p>
            <w:r>
              <w:rPr>
                <w:rFonts w:ascii="Arial" w:cs="Arial" w:eastAsia="Arial" w:hAnsi="Arial"/>
                <w:color w:val="1A1A2E"/>
                <w:sz w:val="18"/>
                <w:szCs w:val="18"/>
              </w:rPr>
              <w:t xml:space="preserve">A digital home for the pet's life: ID, vaccination records, microchip registration, insurance policies, care bookings. Reduce admin friction so owners spend time enjoying their pet, not chasing paperwork.</w:t>
            </w:r>
          </w:p>
        </w:tc>
      </w:tr>
      <w:tr>
        <w:tc>
          <w:tcPr>
            <w:tcW w:type="dxa" w:w="600"/>
            <w:tcBorders>
              <w:top w:val="nil" w:color="FFFFFF" w:sz="0"/>
              <w:left w:val="nil" w:color="FFFFFF" w:sz="0"/>
              <w:bottom w:val="nil" w:color="FFFFFF" w:sz="0"/>
              <w:right w:val="nil" w:color="FFFFFF" w:sz="0"/>
            </w:tcBorders>
            <w:shd w:fill="CC222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4519"/>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CC2229"/>
                <w:sz w:val="22"/>
                <w:szCs w:val="22"/>
              </w:rPr>
              <w:t xml:space="preserve">CONNECT</w:t>
            </w:r>
          </w:p>
        </w:tc>
        <w:tc>
          <w:tcPr>
            <w:tcW w:type="dxa" w:w="4519"/>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rFonts w:ascii="Arial" w:cs="Arial" w:eastAsia="Arial" w:hAnsi="Arial"/>
                <w:color w:val="1A1A2E"/>
                <w:sz w:val="18"/>
                <w:szCs w:val="18"/>
              </w:rPr>
              <w:t xml:space="preserve">Build Sweden's most trusted pet owner community — breed groups, local meetups, expert Q&amp;A, and a trusted marketplace for sitters, walkers and trainers. Create a network that competitors cannot replicate.</w:t>
            </w:r>
          </w:p>
        </w:tc>
      </w:tr>
    </w:tbl>
    <w:p>
      <w:pPr>
        <w:spacing w:after="0" w:before="200"/>
      </w:pPr>
      <w:r>
        <w:t xml:space="preserve"/>
      </w:r>
    </w:p>
    <w:p>
      <w:pPr>
        <w:pBdr>
          <w:bottom w:val="single" w:color="E5E7EB" w:sz="4"/>
        </w:pBdr>
        <w:spacing w:after="160" w:before="160"/>
      </w:pPr>
      <w:r>
        <w:t xml:space="preserve"/>
      </w:r>
    </w:p>
    <w:p>
      <w:pPr>
        <w:spacing w:after="0" w:before="80"/>
      </w:pPr>
      <w:r>
        <w:t xml:space="preserve"/>
      </w:r>
    </w:p>
    <w:p>
      <w:pPr>
        <w:jc w:val="center"/>
      </w:pPr>
      <w:r>
        <w:rPr>
          <w:rFonts w:ascii="Arial" w:cs="Arial" w:eastAsia="Arial" w:hAnsi="Arial"/>
          <w:i/>
          <w:iCs/>
          <w:color w:val="6B7280"/>
          <w:sz w:val="15"/>
          <w:szCs w:val="15"/>
        </w:rPr>
        <w:t xml:space="preserve">Research compiled March 2026 — Sources: Agria, SKI/Kvalitetsindex, Riksdag.se, Veterinärmagazinet, Djurskyddet, ICA Gruppen, Lassie, Hedvig/Ipsos, GlobalPETS, Bukefalos.se forums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80"/>
      <w:jc w:val="center"/>
    </w:pPr>
    <w:r>
      <w:rPr>
        <w:rFonts w:ascii="Arial" w:cs="Arial" w:eastAsia="Arial" w:hAnsi="Arial"/>
        <w:color w:val="6B7280"/>
        <w:sz w:val="16"/>
        <w:szCs w:val="16"/>
      </w:rPr>
      <w:t xml:space="preserve">Confidential  |  March 2026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2229" w:sz="4"/>
      </w:pBdr>
      <w:spacing w:after="120"/>
      <w:jc w:val="right"/>
    </w:pPr>
    <w:r>
      <w:rPr>
        <w:rFonts w:ascii="Arial" w:cs="Arial" w:eastAsia="Arial" w:hAnsi="Arial"/>
        <w:b/>
        <w:bCs/>
        <w:color w:val="CC2229"/>
        <w:sz w:val="18"/>
        <w:szCs w:val="18"/>
      </w:rPr>
      <w:t xml:space="preserve">ICA Pet App  </w:t>
    </w:r>
    <w:r>
      <w:rPr>
        <w:rFonts w:ascii="Arial" w:cs="Arial" w:eastAsia="Arial" w:hAnsi="Arial"/>
        <w:color w:val="6B7280"/>
        <w:sz w:val="18"/>
        <w:szCs w:val="18"/>
      </w:rPr>
      <w:t xml:space="preserve">— Swedish Pet Owner Insights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CC2229"/>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2026-03-03T14:31:56.746Z</dcterms:created>
  <dcterms:modified xsi:type="dcterms:W3CDTF">2026-03-03T14:31:56.746Z</dcterms:modified>
</cp:coreProperties>
</file>

<file path=docProps/custom.xml><?xml version="1.0" encoding="utf-8"?>
<Properties xmlns="http://schemas.openxmlformats.org/officeDocument/2006/custom-properties" xmlns:vt="http://schemas.openxmlformats.org/officeDocument/2006/docPropsVTypes"/>
</file>