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</w:tcPr>
          <w:p>
            <w:pPr>
              <w:jc w:val="center"/>
            </w:pPr>
            <w:r/>
            <w:r>
              <w:rPr>
                <w:b/>
                <w:sz w:val="24"/>
              </w:rPr>
              <w:t>PLAN DE PRÁCTICA PEDAGÓGICA</w:t>
            </w:r>
          </w:p>
        </w:tc>
      </w:tr>
      <w:tr>
        <w:tc>
          <w:tcPr>
            <w:tcW w:type="dxa" w:w="6272"/>
            <w:gridSpan w:val="4"/>
          </w:tcPr>
          <w:p>
            <w:r>
              <w:rPr>
                <w:b/>
                <w:sz w:val="20"/>
              </w:rPr>
              <w:t>Centro educativo:</w:t>
            </w:r>
            <w:r>
              <w:rPr>
                <w:sz w:val="20"/>
              </w:rPr>
              <w:t xml:space="preserve"> CTP de Hojancha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Curso lectivo:</w:t>
            </w:r>
            <w:r>
              <w:rPr>
                <w:sz w:val="20"/>
              </w:rPr>
              <w:t xml:space="preserve"> 2026</w:t>
            </w:r>
          </w:p>
        </w:tc>
      </w:tr>
      <w:tr>
        <w:tc>
          <w:tcPr>
            <w:tcW w:type="dxa" w:w="6272"/>
            <w:gridSpan w:val="4"/>
          </w:tcPr>
          <w:p>
            <w:r>
              <w:rPr>
                <w:b/>
                <w:sz w:val="20"/>
              </w:rPr>
              <w:t>Nombre de la persona docente:</w:t>
            </w:r>
            <w:r>
              <w:rPr>
                <w:sz w:val="20"/>
              </w:rPr>
              <w:t xml:space="preserve"> Eidy Guevara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10°</w:t>
            </w:r>
          </w:p>
        </w:tc>
      </w:tr>
      <w:tr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Especialidad:</w:t>
            </w:r>
            <w:r>
              <w:rPr>
                <w:sz w:val="20"/>
              </w:rPr>
              <w:t xml:space="preserve"> Informática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Modalidad:</w:t>
            </w:r>
            <w:r>
              <w:rPr>
                <w:sz w:val="20"/>
              </w:rPr>
              <w:t xml:space="preserve"> Técnica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Campo detallado:</w:t>
            </w:r>
            <w:r>
              <w:rPr>
                <w:sz w:val="20"/>
              </w:rPr>
              <w:t xml:space="preserve"> Desarrollo de Software</w:t>
            </w:r>
          </w:p>
        </w:tc>
      </w:tr>
      <w:tr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Subárea:</w:t>
            </w:r>
            <w:r>
              <w:rPr>
                <w:sz w:val="20"/>
              </w:rPr>
              <w:t xml:space="preserve"> Desarrollo Web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Unidad de estudio:</w:t>
            </w:r>
            <w:r>
              <w:rPr>
                <w:sz w:val="20"/>
              </w:rPr>
              <w:t xml:space="preserve"> Unidad 1</w:t>
            </w:r>
          </w:p>
        </w:tc>
        <w:tc>
          <w:tcPr>
            <w:tcW w:type="dxa" w:w="3136"/>
            <w:gridSpan w:val="2"/>
          </w:tcPr>
          <w:p>
            <w:r>
              <w:rPr>
                <w:b/>
                <w:sz w:val="20"/>
              </w:rPr>
              <w:t>Tiempo estimado:</w:t>
            </w:r>
            <w:r>
              <w:rPr>
                <w:sz w:val="20"/>
              </w:rPr>
              <w:t xml:space="preserve"> 48 horas</w:t>
            </w:r>
          </w:p>
        </w:tc>
      </w:tr>
      <w:tr>
        <w:tc>
          <w:tcPr>
            <w:tcW w:type="dxa" w:w="4704"/>
            <w:gridSpan w:val="3"/>
          </w:tcPr>
          <w:p>
            <w:r>
              <w:rPr>
                <w:b/>
                <w:sz w:val="20"/>
              </w:rPr>
              <w:t>Competencias para el desarrollo humano:</w:t>
            </w:r>
            <w:r>
              <w:rPr>
                <w:sz w:val="20"/>
              </w:rPr>
              <w:t xml:space="preserve"> Comunicación asertiva</w:t>
            </w:r>
          </w:p>
        </w:tc>
        <w:tc>
          <w:tcPr>
            <w:tcW w:type="dxa" w:w="4704"/>
            <w:gridSpan w:val="3"/>
          </w:tcPr>
          <w:p>
            <w:r>
              <w:rPr>
                <w:b/>
                <w:sz w:val="20"/>
              </w:rPr>
              <w:t>Eje política educativa:</w:t>
            </w:r>
            <w:r>
              <w:rPr>
                <w:sz w:val="20"/>
              </w:rPr>
              <w:t xml:space="preserve"> Educar para el desarrollo sostenible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Resultados de</w:t>
              <w:br/>
              <w:t>aprendizaje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Saberes esenciales</w:t>
            </w:r>
          </w:p>
        </w:tc>
        <w:tc>
          <w:tcPr>
            <w:tcW w:type="dxa" w:w="3136"/>
            <w:gridSpan w:val="2"/>
          </w:tcPr>
          <w:p>
            <w:pPr>
              <w:jc w:val="center"/>
            </w:pPr>
            <w:r>
              <w:rPr>
                <w:b/>
                <w:sz w:val="20"/>
              </w:rPr>
              <w:t>Estrategias para la mediación pedagógica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Evidencias de aprendizaje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Tiempo estimado</w:t>
              <w:br/>
              <w:t>(horas)</w:t>
            </w:r>
          </w:p>
        </w:tc>
      </w:tr>
      <w:tr>
        <w:tc>
          <w:tcPr>
            <w:tcW w:type="dxa" w:w="3136"/>
            <w:gridSpan w:val="2"/>
          </w:tcPr>
          <w:p/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Estudiante</w:t>
            </w:r>
          </w:p>
        </w:tc>
        <w:tc>
          <w:tcPr>
            <w:tcW w:type="dxa" w:w="3136"/>
            <w:gridSpan w:val="2"/>
          </w:tcPr>
          <w:p/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