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カテゴリ一覧画面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カテゴリ一覧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[＋カテゴリ追加]①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┌──────────┬──────────┬───────────────┐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│カテゴリID② │カテゴリ名③ │ 操作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├──────────┼──────────┼───────────────┤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CAT001    │ 書籍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CAT002    │ IT機器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CAT003    │ 文具      │ [編集]④ [削除]⑤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└──────────┴──────────┴───────────────┘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カテゴリ追加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登録済みカテゴリの名称を表示する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編集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当該カテゴリの編集画面を表示する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当該カテゴリの削除確認画面を表示する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カテゴリ追加は共通の操作メニュー</w:t>
      </w:r>
    </w:p>
    <w:p>
      <w:r>
        <w:t>編集、削除はカテゴリ単位の操作メニュー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カテゴリ登録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カテゴリ名① [____________________]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[確認]②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カテゴリ名欄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登録するカテゴリ名を入力する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確認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登録内容確認画面を表示する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カテゴリ名は入力フォームの操作メニュー</w:t>
      </w:r>
    </w:p>
    <w:p>
      <w:r>
        <w:t>確認、キャンセルは操作メニュー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703-03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カテゴリ登録内容確認画面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登録内容確認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以下の内容でカテゴリを登録します。よろしいですか？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│カテゴリ名① │ 資格参考書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[登録する]②  [キャンセル]③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入力されたカテゴリ名を表示する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登録する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カテゴリを登録し、カテゴリ一覧画面を表示する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登録せずカテゴリ登録画面に戻る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登録する、キャンセルは操作メニュー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703-04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カテゴリ削除確認画面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カテゴリ削除確認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以下のカテゴリを削除します。よろしいですか？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│カテゴリID① │ CAT003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│カテゴリ名② │ 文具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※削除すると元に戻せません。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[削除する]③  [キャンセル]④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削除対象カテゴリの名称を表示する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カテゴリを削除し、カテゴリ一覧画面を表示する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削除せずカテゴリ一覧画面に戻る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p>
      <w:r>
        <w:t>使用中カテゴリは削除不可（エラー表示）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