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不適切コンテンツ監視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705-01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不適切コンテンツ監視画面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不適切コンテンツ監視（曖昧検索）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キーワード①[__________]  対象②[物品＋メッセージ▼]  期間③[過去30日▼]  [検索]④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検索結果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┌────────┬─────────┬───────────────┬────────┬───────┬───────────────────────┐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│種別⑤   │ ID⑥     │ 内容(一致強調)⑦ │投稿者⑧ │日時⑨  │ 対応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├────────┼─────────┼───────────────┼────────┼───────┼───────────────────────┤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│物品     │IT-10482 │…«直接取引»希望… │佐藤一郎 │06/14  │[詳細]⑩[物品削除]⑪[利用制限]⑬│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│メッセージ│MSG-55217│…«直接取引»…     │高橋健太 │06/14  │[詳細]⑩[ﾒｯｾｰｼﾞ削除]⑫[利用制限]⑬│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└────────┴─────────┴───────────────┴────────┴───────┴───────────────────────┘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キーワード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曖昧検索のキーワードを入力する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対象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検索対象（物品／メッセージ／両方）を選択する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期間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検索対象期間を選択する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曖昧検索を実行し、結果を一覧表示する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種別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ヒットした対象の種別（物品／メッセージ）を表示する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物品IDまたはメッセージIDを表示する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一致箇所を強調した内容を表示する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投稿者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投稿者の氏名を表示する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投稿日時を表示する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詳細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対象の詳細画面を表示する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物品削除確認画面(707)を表示する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⑫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メッセージ削除確認画面(708)を表示する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⑬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利用制限の確認画面(709)を表示する</w:t>
            </w:r>
          </w:p>
        </w:tc>
      </w:tr>
    </w:tbl>
    <w:p>
      <w:r>
        <w:rPr>
          <w:b/>
          <w:sz w:val="22"/>
        </w:rPr>
        <w:t>操作</w:t>
      </w:r>
    </w:p>
    <w:p>
      <w:r>
        <w:t>キーワード、対象、期間、検索は共通の操作メニュー</w:t>
      </w:r>
    </w:p>
    <w:p>
      <w:r>
        <w:t>詳細、物品削除、メッセージ削除、利用制限は対象単位の操作メニュー</w:t>
      </w:r>
    </w:p>
    <w:p>
      <w:r>
        <w:t>曖昧検索による監視はいつでも実施できる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