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A1B94B" w14:textId="749E6163" w:rsidR="00A32351" w:rsidRDefault="000E11E7">
      <w:pPr>
        <w:rPr>
          <w:lang w:val="en-GB"/>
        </w:rPr>
      </w:pPr>
      <w:r w:rsidRPr="000E11E7">
        <w:rPr>
          <w:color w:val="4472C4" w:themeColor="accent1"/>
          <w:lang w:val="en-GB"/>
        </w:rPr>
        <w:t>&lt;repository&gt;</w:t>
      </w:r>
      <w:r w:rsidR="002213EF">
        <w:rPr>
          <w:lang w:val="en-GB"/>
        </w:rPr>
        <w:t>Cambridge University Library</w:t>
      </w:r>
      <w:r w:rsidRPr="000E11E7">
        <w:rPr>
          <w:color w:val="4472C4" w:themeColor="accent1"/>
          <w:lang w:val="en-GB"/>
        </w:rPr>
        <w:t>&lt;/repository&gt;</w:t>
      </w:r>
      <w:r w:rsidR="002213EF">
        <w:rPr>
          <w:lang w:val="en-GB"/>
        </w:rPr>
        <w:t xml:space="preserve">, </w:t>
      </w:r>
      <w:r w:rsidRPr="000E11E7">
        <w:rPr>
          <w:color w:val="4472C4" w:themeColor="accent1"/>
          <w:lang w:val="en-GB"/>
        </w:rPr>
        <w:t>&lt;</w:t>
      </w:r>
      <w:proofErr w:type="spellStart"/>
      <w:r w:rsidRPr="000E11E7">
        <w:rPr>
          <w:color w:val="4472C4" w:themeColor="accent1"/>
          <w:lang w:val="en-GB"/>
        </w:rPr>
        <w:t>idno</w:t>
      </w:r>
      <w:proofErr w:type="spellEnd"/>
      <w:r w:rsidRPr="000E11E7">
        <w:rPr>
          <w:color w:val="4472C4" w:themeColor="accent1"/>
          <w:lang w:val="en-GB"/>
        </w:rPr>
        <w:t>&gt;</w:t>
      </w:r>
      <w:r w:rsidR="002213EF">
        <w:rPr>
          <w:lang w:val="en-GB"/>
        </w:rPr>
        <w:t>Ii.3.33</w:t>
      </w:r>
      <w:r w:rsidRPr="000E11E7">
        <w:rPr>
          <w:color w:val="4472C4" w:themeColor="accent1"/>
          <w:lang w:val="en-GB"/>
        </w:rPr>
        <w:t>&lt;/</w:t>
      </w:r>
      <w:proofErr w:type="spellStart"/>
      <w:r w:rsidRPr="000E11E7">
        <w:rPr>
          <w:color w:val="4472C4" w:themeColor="accent1"/>
          <w:lang w:val="en-GB"/>
        </w:rPr>
        <w:t>idno</w:t>
      </w:r>
      <w:proofErr w:type="spellEnd"/>
      <w:r w:rsidRPr="000E11E7">
        <w:rPr>
          <w:color w:val="4472C4" w:themeColor="accent1"/>
          <w:lang w:val="en-GB"/>
        </w:rPr>
        <w:t>&gt;</w:t>
      </w:r>
    </w:p>
    <w:p w14:paraId="004E3636" w14:textId="77777777" w:rsidR="002213EF" w:rsidRDefault="002213EF">
      <w:pPr>
        <w:rPr>
          <w:lang w:val="en-GB"/>
        </w:rPr>
      </w:pPr>
    </w:p>
    <w:p w14:paraId="53825F6D" w14:textId="4D585801" w:rsidR="002213EF" w:rsidRDefault="000E11E7">
      <w:pPr>
        <w:rPr>
          <w:color w:val="4472C4" w:themeColor="accent1"/>
          <w:lang w:val="en-GB"/>
        </w:rPr>
      </w:pPr>
      <w:r w:rsidRPr="000E11E7">
        <w:rPr>
          <w:color w:val="4472C4" w:themeColor="accent1"/>
          <w:lang w:val="en-GB"/>
        </w:rPr>
        <w:t>&lt;author&gt;</w:t>
      </w:r>
      <w:r w:rsidR="002213EF">
        <w:rPr>
          <w:lang w:val="en-GB"/>
        </w:rPr>
        <w:t>Gregory the Great</w:t>
      </w:r>
      <w:r w:rsidRPr="000E11E7">
        <w:rPr>
          <w:color w:val="4472C4" w:themeColor="accent1"/>
          <w:lang w:val="en-GB"/>
        </w:rPr>
        <w:t>&lt;/author&gt;</w:t>
      </w:r>
      <w:r w:rsidR="002213EF">
        <w:rPr>
          <w:lang w:val="en-GB"/>
        </w:rPr>
        <w:t xml:space="preserve">, </w:t>
      </w:r>
      <w:r w:rsidRPr="000E11E7">
        <w:rPr>
          <w:color w:val="4472C4" w:themeColor="accent1"/>
          <w:lang w:val="en-GB"/>
        </w:rPr>
        <w:t>&lt;title&gt;</w:t>
      </w:r>
      <w:proofErr w:type="spellStart"/>
      <w:r w:rsidR="002213EF">
        <w:rPr>
          <w:i/>
          <w:lang w:val="en-GB"/>
        </w:rPr>
        <w:t>Registrum</w:t>
      </w:r>
      <w:proofErr w:type="spellEnd"/>
      <w:r w:rsidR="002213EF">
        <w:rPr>
          <w:i/>
          <w:lang w:val="en-GB"/>
        </w:rPr>
        <w:t xml:space="preserve"> </w:t>
      </w:r>
      <w:proofErr w:type="spellStart"/>
      <w:r w:rsidR="002213EF">
        <w:rPr>
          <w:i/>
          <w:lang w:val="en-GB"/>
        </w:rPr>
        <w:t>epistolarum</w:t>
      </w:r>
      <w:proofErr w:type="spellEnd"/>
      <w:r w:rsidRPr="000E11E7">
        <w:rPr>
          <w:color w:val="4472C4" w:themeColor="accent1"/>
          <w:lang w:val="en-GB"/>
        </w:rPr>
        <w:t>&lt;/title&gt;</w:t>
      </w:r>
    </w:p>
    <w:p w14:paraId="52B8862C" w14:textId="2A917904" w:rsidR="009B1C38" w:rsidRPr="00400A7E" w:rsidRDefault="00400A7E">
      <w:pPr>
        <w:rPr>
          <w:color w:val="000000" w:themeColor="text1"/>
          <w:lang w:val="en-GB"/>
        </w:rPr>
      </w:pPr>
      <w:r w:rsidRPr="00400A7E">
        <w:rPr>
          <w:color w:val="000000" w:themeColor="text1"/>
          <w:lang w:val="en-GB"/>
        </w:rPr>
        <w:t>[also &lt;head&gt;]</w:t>
      </w:r>
    </w:p>
    <w:p w14:paraId="7E3C7B34" w14:textId="78BB0DB4" w:rsidR="002213EF"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origPlace</w:t>
      </w:r>
      <w:proofErr w:type="spellEnd"/>
      <w:r w:rsidRPr="000E11E7">
        <w:rPr>
          <w:color w:val="4472C4" w:themeColor="accent1"/>
          <w:lang w:val="en-GB"/>
        </w:rPr>
        <w:t>&gt;</w:t>
      </w:r>
      <w:r w:rsidR="002213EF">
        <w:rPr>
          <w:lang w:val="en-GB"/>
        </w:rPr>
        <w:t xml:space="preserve">England, </w:t>
      </w:r>
      <w:proofErr w:type="gramStart"/>
      <w:r w:rsidR="002213EF">
        <w:rPr>
          <w:lang w:val="en-GB"/>
        </w:rPr>
        <w:t>Canterbury</w:t>
      </w:r>
      <w:r w:rsidR="002213EF" w:rsidRPr="000E11E7">
        <w:rPr>
          <w:color w:val="4472C4" w:themeColor="accent1"/>
          <w:lang w:val="en-GB"/>
        </w:rPr>
        <w:t>?</w:t>
      </w:r>
      <w:r w:rsidRPr="000E11E7">
        <w:rPr>
          <w:color w:val="4472C4" w:themeColor="accent1"/>
          <w:lang w:val="en-GB"/>
        </w:rPr>
        <w:t>&lt;</w:t>
      </w:r>
      <w:proofErr w:type="gramEnd"/>
      <w:r w:rsidRPr="000E11E7">
        <w:rPr>
          <w:color w:val="4472C4" w:themeColor="accent1"/>
          <w:lang w:val="en-GB"/>
        </w:rPr>
        <w:t>/</w:t>
      </w:r>
      <w:proofErr w:type="spellStart"/>
      <w:r w:rsidRPr="000E11E7">
        <w:rPr>
          <w:color w:val="4472C4" w:themeColor="accent1"/>
          <w:lang w:val="en-GB"/>
        </w:rPr>
        <w:t>origPlace</w:t>
      </w:r>
      <w:proofErr w:type="spellEnd"/>
      <w:r w:rsidRPr="000E11E7">
        <w:rPr>
          <w:color w:val="4472C4" w:themeColor="accent1"/>
          <w:lang w:val="en-GB"/>
        </w:rPr>
        <w:t>&gt;</w:t>
      </w:r>
    </w:p>
    <w:p w14:paraId="714F8614" w14:textId="7FC74F82" w:rsidR="002213EF"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origDate</w:t>
      </w:r>
      <w:proofErr w:type="spellEnd"/>
      <w:r w:rsidRPr="000E11E7">
        <w:rPr>
          <w:color w:val="4472C4" w:themeColor="accent1"/>
          <w:lang w:val="en-GB"/>
        </w:rPr>
        <w:t>&gt;</w:t>
      </w:r>
      <w:r w:rsidR="002213EF">
        <w:rPr>
          <w:lang w:val="en-GB"/>
        </w:rPr>
        <w:t>1079-1101</w:t>
      </w:r>
      <w:r w:rsidRPr="000E11E7">
        <w:rPr>
          <w:color w:val="4472C4" w:themeColor="accent1"/>
          <w:lang w:val="en-GB"/>
        </w:rPr>
        <w:t>&lt;/</w:t>
      </w:r>
      <w:proofErr w:type="spellStart"/>
      <w:r w:rsidRPr="000E11E7">
        <w:rPr>
          <w:color w:val="4472C4" w:themeColor="accent1"/>
          <w:lang w:val="en-GB"/>
        </w:rPr>
        <w:t>origDate</w:t>
      </w:r>
      <w:proofErr w:type="spellEnd"/>
      <w:r w:rsidRPr="000E11E7">
        <w:rPr>
          <w:color w:val="4472C4" w:themeColor="accent1"/>
          <w:lang w:val="en-GB"/>
        </w:rPr>
        <w:t>&gt;</w:t>
      </w:r>
    </w:p>
    <w:p w14:paraId="12D7A7C7" w14:textId="77777777" w:rsidR="002213EF" w:rsidRPr="000E11E7" w:rsidRDefault="002213EF">
      <w:pPr>
        <w:rPr>
          <w:color w:val="4472C4" w:themeColor="accent1"/>
          <w:lang w:val="en-GB"/>
        </w:rPr>
      </w:pPr>
    </w:p>
    <w:p w14:paraId="764C302B" w14:textId="287A9FD6" w:rsidR="002213EF" w:rsidRDefault="000E11E7">
      <w:pPr>
        <w:rPr>
          <w:lang w:val="en-GB"/>
        </w:rPr>
      </w:pPr>
      <w:r w:rsidRPr="000E11E7">
        <w:rPr>
          <w:color w:val="4472C4" w:themeColor="accent1"/>
          <w:lang w:val="en-GB"/>
        </w:rPr>
        <w:t>&lt;support&gt;</w:t>
      </w:r>
      <w:r w:rsidR="002213EF">
        <w:rPr>
          <w:lang w:val="en-GB"/>
        </w:rPr>
        <w:t>Parchment</w:t>
      </w:r>
      <w:r w:rsidRPr="000E11E7">
        <w:rPr>
          <w:color w:val="4472C4" w:themeColor="accent1"/>
          <w:lang w:val="en-GB"/>
        </w:rPr>
        <w:t>&lt;/support&gt;</w:t>
      </w:r>
      <w:r w:rsidR="002213EF">
        <w:rPr>
          <w:lang w:val="en-GB"/>
        </w:rPr>
        <w:t xml:space="preserve">. </w:t>
      </w:r>
      <w:r w:rsidRPr="000E11E7">
        <w:rPr>
          <w:color w:val="4472C4" w:themeColor="accent1"/>
          <w:lang w:val="en-GB"/>
        </w:rPr>
        <w:t>&lt;extent&gt;</w:t>
      </w:r>
      <w:r w:rsidR="002213EF">
        <w:rPr>
          <w:lang w:val="en-GB"/>
        </w:rPr>
        <w:t xml:space="preserve">195 </w:t>
      </w:r>
      <w:proofErr w:type="spellStart"/>
      <w:r w:rsidR="002213EF">
        <w:rPr>
          <w:lang w:val="en-GB"/>
        </w:rPr>
        <w:t>fols</w:t>
      </w:r>
      <w:proofErr w:type="spellEnd"/>
      <w:r w:rsidR="002213EF">
        <w:rPr>
          <w:lang w:val="en-GB"/>
        </w:rPr>
        <w:t xml:space="preserve">. (all after </w:t>
      </w:r>
      <w:r w:rsidR="002213EF" w:rsidRPr="00DE7A0C">
        <w:rPr>
          <w:b/>
          <w:lang w:val="en-GB"/>
        </w:rPr>
        <w:t>195</w:t>
      </w:r>
      <w:r w:rsidR="002213EF">
        <w:rPr>
          <w:lang w:val="en-GB"/>
        </w:rPr>
        <w:t xml:space="preserve"> </w:t>
      </w:r>
      <w:proofErr w:type="gramStart"/>
      <w:r w:rsidR="002213EF">
        <w:rPr>
          <w:lang w:val="en-GB"/>
        </w:rPr>
        <w:t>missing)</w:t>
      </w:r>
      <w:r w:rsidRPr="000E11E7">
        <w:rPr>
          <w:color w:val="4472C4" w:themeColor="accent1"/>
          <w:lang w:val="en-GB"/>
        </w:rPr>
        <w:t>&lt;</w:t>
      </w:r>
      <w:proofErr w:type="gramEnd"/>
      <w:r w:rsidRPr="000E11E7">
        <w:rPr>
          <w:color w:val="4472C4" w:themeColor="accent1"/>
          <w:lang w:val="en-GB"/>
        </w:rPr>
        <w:t>extent&gt;</w:t>
      </w:r>
      <w:r w:rsidR="002213EF">
        <w:rPr>
          <w:lang w:val="en-GB"/>
        </w:rPr>
        <w:t xml:space="preserve">, </w:t>
      </w:r>
      <w:r w:rsidRPr="000E11E7">
        <w:rPr>
          <w:color w:val="4472C4" w:themeColor="accent1"/>
          <w:lang w:val="en-GB"/>
        </w:rPr>
        <w:t>&lt;dimensions&gt;</w:t>
      </w:r>
      <w:r w:rsidR="002213EF">
        <w:rPr>
          <w:lang w:val="en-GB"/>
        </w:rPr>
        <w:t>310 x 205 mm (243 x 145 mm written area)</w:t>
      </w:r>
      <w:r w:rsidRPr="000E11E7">
        <w:rPr>
          <w:color w:val="4472C4" w:themeColor="accent1"/>
          <w:lang w:val="en-GB"/>
        </w:rPr>
        <w:t>&lt;/dimensions&gt;</w:t>
      </w:r>
      <w:r w:rsidR="002213EF">
        <w:rPr>
          <w:lang w:val="en-GB"/>
        </w:rPr>
        <w:t xml:space="preserve">, </w:t>
      </w:r>
      <w:r w:rsidRPr="000E11E7">
        <w:rPr>
          <w:color w:val="4472C4" w:themeColor="accent1"/>
          <w:lang w:val="en-GB"/>
        </w:rPr>
        <w:t>&lt;layout&gt;</w:t>
      </w:r>
      <w:r w:rsidR="002213EF">
        <w:rPr>
          <w:lang w:val="en-GB"/>
        </w:rPr>
        <w:t>39-41 lines, ruled in plummet</w:t>
      </w:r>
      <w:r w:rsidR="00DE7A0C">
        <w:rPr>
          <w:lang w:val="en-GB"/>
        </w:rPr>
        <w:t>, above top line, rubrics, quire signatures, 2</w:t>
      </w:r>
      <w:r w:rsidR="00DE7A0C" w:rsidRPr="00DE7A0C">
        <w:rPr>
          <w:vertAlign w:val="superscript"/>
          <w:lang w:val="en-GB"/>
        </w:rPr>
        <w:t>o</w:t>
      </w:r>
      <w:r w:rsidR="00DE7A0C">
        <w:rPr>
          <w:lang w:val="en-GB"/>
        </w:rPr>
        <w:t xml:space="preserve"> </w:t>
      </w:r>
      <w:proofErr w:type="spellStart"/>
      <w:r w:rsidR="00DE7A0C">
        <w:rPr>
          <w:lang w:val="en-GB"/>
        </w:rPr>
        <w:t>fol</w:t>
      </w:r>
      <w:proofErr w:type="spellEnd"/>
      <w:r w:rsidR="00DE7A0C">
        <w:rPr>
          <w:lang w:val="en-GB"/>
        </w:rPr>
        <w:t xml:space="preserve"> </w:t>
      </w:r>
      <w:proofErr w:type="spellStart"/>
      <w:r w:rsidR="00DE7A0C">
        <w:rPr>
          <w:i/>
          <w:lang w:val="en-GB"/>
        </w:rPr>
        <w:t>potestis</w:t>
      </w:r>
      <w:proofErr w:type="spellEnd"/>
      <w:r w:rsidR="00DE7A0C">
        <w:rPr>
          <w:i/>
          <w:lang w:val="en-GB"/>
        </w:rPr>
        <w:t xml:space="preserve"> </w:t>
      </w:r>
      <w:proofErr w:type="spellStart"/>
      <w:r w:rsidR="00DE7A0C">
        <w:rPr>
          <w:i/>
          <w:lang w:val="en-GB"/>
        </w:rPr>
        <w:t>exorare</w:t>
      </w:r>
      <w:proofErr w:type="spellEnd"/>
      <w:r w:rsidR="00DE7A0C">
        <w:rPr>
          <w:lang w:val="en-GB"/>
        </w:rPr>
        <w:t xml:space="preserve"> (</w:t>
      </w:r>
      <w:r w:rsidR="00DE7A0C" w:rsidRPr="00DE7A0C">
        <w:rPr>
          <w:b/>
          <w:lang w:val="en-GB"/>
        </w:rPr>
        <w:t>6</w:t>
      </w:r>
      <w:r w:rsidR="00DE7A0C">
        <w:rPr>
          <w:lang w:val="en-GB"/>
        </w:rPr>
        <w:t>).</w:t>
      </w:r>
      <w:r w:rsidRPr="000E11E7">
        <w:rPr>
          <w:color w:val="4472C4" w:themeColor="accent1"/>
          <w:lang w:val="en-GB"/>
        </w:rPr>
        <w:t>&lt;/layout&gt;</w:t>
      </w:r>
    </w:p>
    <w:p w14:paraId="44D5AB04" w14:textId="77777777" w:rsidR="006B3249" w:rsidRDefault="006B3249">
      <w:pPr>
        <w:rPr>
          <w:lang w:val="en-GB"/>
        </w:rPr>
      </w:pPr>
    </w:p>
    <w:p w14:paraId="540E9DC1" w14:textId="1C511209" w:rsidR="006B3249" w:rsidRDefault="006B3249">
      <w:pPr>
        <w:rPr>
          <w:lang w:val="en-GB"/>
        </w:rPr>
      </w:pPr>
      <w:r>
        <w:rPr>
          <w:lang w:val="en-GB"/>
        </w:rPr>
        <w:t>LANGUAGE</w:t>
      </w:r>
    </w:p>
    <w:p w14:paraId="4FC6E521" w14:textId="14796D64" w:rsidR="006B3249" w:rsidRPr="00DE7A0C" w:rsidRDefault="000E11E7">
      <w:pPr>
        <w:rPr>
          <w:rFonts w:ascii="Times New Roman" w:eastAsia="Times New Roman" w:hAnsi="Times New Roman" w:cs="Times New Roman"/>
        </w:rPr>
      </w:pPr>
      <w:r w:rsidRPr="000E11E7">
        <w:rPr>
          <w:color w:val="4472C4" w:themeColor="accent1"/>
          <w:lang w:val="en-GB"/>
        </w:rPr>
        <w:t>&lt;</w:t>
      </w:r>
      <w:proofErr w:type="spellStart"/>
      <w:r w:rsidRPr="000E11E7">
        <w:rPr>
          <w:color w:val="4472C4" w:themeColor="accent1"/>
          <w:lang w:val="en-GB"/>
        </w:rPr>
        <w:t>textLang</w:t>
      </w:r>
      <w:proofErr w:type="spellEnd"/>
      <w:r w:rsidRPr="000E11E7">
        <w:rPr>
          <w:color w:val="4472C4" w:themeColor="accent1"/>
          <w:lang w:val="en-GB"/>
        </w:rPr>
        <w:t>&gt;</w:t>
      </w:r>
      <w:r w:rsidR="006B3249">
        <w:rPr>
          <w:lang w:val="en-GB"/>
        </w:rPr>
        <w:t>Latin</w:t>
      </w:r>
      <w:r w:rsidRPr="000E11E7">
        <w:rPr>
          <w:color w:val="4472C4" w:themeColor="accent1"/>
          <w:lang w:val="en-GB"/>
        </w:rPr>
        <w:t>&lt;</w:t>
      </w:r>
      <w:proofErr w:type="spellStart"/>
      <w:r w:rsidRPr="000E11E7">
        <w:rPr>
          <w:color w:val="4472C4" w:themeColor="accent1"/>
          <w:lang w:val="en-GB"/>
        </w:rPr>
        <w:t>textLang</w:t>
      </w:r>
      <w:proofErr w:type="spellEnd"/>
      <w:r w:rsidRPr="000E11E7">
        <w:rPr>
          <w:color w:val="4472C4" w:themeColor="accent1"/>
          <w:lang w:val="en-GB"/>
        </w:rPr>
        <w:t>&gt;</w:t>
      </w:r>
    </w:p>
    <w:p w14:paraId="63E0C845" w14:textId="77777777" w:rsidR="00DE7A0C" w:rsidRDefault="00DE7A0C">
      <w:pPr>
        <w:rPr>
          <w:lang w:val="en-GB"/>
        </w:rPr>
      </w:pPr>
    </w:p>
    <w:p w14:paraId="416FF993" w14:textId="77777777" w:rsidR="00DE7A0C" w:rsidRDefault="00DE7A0C">
      <w:pPr>
        <w:rPr>
          <w:lang w:val="en-GB"/>
        </w:rPr>
      </w:pPr>
      <w:r>
        <w:rPr>
          <w:lang w:val="en-GB"/>
        </w:rPr>
        <w:t>CONTENTS</w:t>
      </w:r>
    </w:p>
    <w:p w14:paraId="7FC65590" w14:textId="5719913E" w:rsidR="00DE7A0C" w:rsidRDefault="000E11E7">
      <w:pPr>
        <w:rPr>
          <w:lang w:val="en-GB"/>
        </w:rPr>
      </w:pPr>
      <w:r w:rsidRPr="000E11E7">
        <w:rPr>
          <w:color w:val="4472C4" w:themeColor="accent1"/>
          <w:lang w:val="en-GB"/>
        </w:rPr>
        <w:t>&lt;</w:t>
      </w:r>
      <w:proofErr w:type="spellStart"/>
      <w:r w:rsidRPr="000E11E7">
        <w:rPr>
          <w:color w:val="4472C4" w:themeColor="accent1"/>
          <w:lang w:val="en-GB"/>
        </w:rPr>
        <w:t>msItem</w:t>
      </w:r>
      <w:proofErr w:type="spellEnd"/>
      <w:r w:rsidRPr="000E11E7">
        <w:rPr>
          <w:color w:val="4472C4" w:themeColor="accent1"/>
          <w:lang w:val="en-GB"/>
        </w:rPr>
        <w:t>&gt;&lt;title&gt;</w:t>
      </w:r>
      <w:r w:rsidR="00DE7A0C">
        <w:rPr>
          <w:lang w:val="en-GB"/>
        </w:rPr>
        <w:t xml:space="preserve">Gregory the Great, </w:t>
      </w:r>
      <w:proofErr w:type="spellStart"/>
      <w:r w:rsidR="00DE7A0C">
        <w:rPr>
          <w:i/>
          <w:lang w:val="en-GB"/>
        </w:rPr>
        <w:t>Registrum</w:t>
      </w:r>
      <w:proofErr w:type="spellEnd"/>
      <w:r w:rsidR="00DE7A0C">
        <w:rPr>
          <w:i/>
          <w:lang w:val="en-GB"/>
        </w:rPr>
        <w:t xml:space="preserve"> </w:t>
      </w:r>
      <w:proofErr w:type="spellStart"/>
      <w:r w:rsidR="00DE7A0C">
        <w:rPr>
          <w:i/>
          <w:lang w:val="en-GB"/>
        </w:rPr>
        <w:t>epistolarum</w:t>
      </w:r>
      <w:proofErr w:type="spellEnd"/>
      <w:r w:rsidR="00DE7A0C">
        <w:rPr>
          <w:lang w:val="en-GB"/>
        </w:rPr>
        <w:t xml:space="preserve"> (5-</w:t>
      </w:r>
      <w:proofErr w:type="gramStart"/>
      <w:r w:rsidR="00DE7A0C">
        <w:rPr>
          <w:lang w:val="en-GB"/>
        </w:rPr>
        <w:t>194</w:t>
      </w:r>
      <w:r w:rsidR="00DE7A0C" w:rsidRPr="000E11E7">
        <w:rPr>
          <w:color w:val="4472C4" w:themeColor="accent1"/>
          <w:lang w:val="en-GB"/>
        </w:rPr>
        <w:t>)</w:t>
      </w:r>
      <w:r w:rsidRPr="000E11E7">
        <w:rPr>
          <w:color w:val="4472C4" w:themeColor="accent1"/>
          <w:lang w:val="en-GB"/>
        </w:rPr>
        <w:t>&lt;</w:t>
      </w:r>
      <w:proofErr w:type="gramEnd"/>
      <w:r w:rsidRPr="000E11E7">
        <w:rPr>
          <w:color w:val="4472C4" w:themeColor="accent1"/>
          <w:lang w:val="en-GB"/>
        </w:rPr>
        <w:t>/title&gt;&lt;</w:t>
      </w:r>
      <w:proofErr w:type="spellStart"/>
      <w:r w:rsidRPr="000E11E7">
        <w:rPr>
          <w:color w:val="4472C4" w:themeColor="accent1"/>
          <w:lang w:val="en-GB"/>
        </w:rPr>
        <w:t>msItem</w:t>
      </w:r>
      <w:proofErr w:type="spellEnd"/>
      <w:r w:rsidRPr="000E11E7">
        <w:rPr>
          <w:color w:val="4472C4" w:themeColor="accent1"/>
          <w:lang w:val="en-GB"/>
        </w:rPr>
        <w:t>&gt;</w:t>
      </w:r>
      <w:r w:rsidR="00DE7A0C" w:rsidRPr="000E11E7">
        <w:rPr>
          <w:color w:val="4472C4" w:themeColor="accent1"/>
          <w:lang w:val="en-GB"/>
        </w:rPr>
        <w:t xml:space="preserve">; </w:t>
      </w:r>
      <w:r w:rsidRPr="000E11E7">
        <w:rPr>
          <w:color w:val="4472C4" w:themeColor="accent1"/>
          <w:lang w:val="en-GB"/>
        </w:rPr>
        <w:t>&lt;</w:t>
      </w:r>
      <w:proofErr w:type="spellStart"/>
      <w:r w:rsidRPr="000E11E7">
        <w:rPr>
          <w:color w:val="4472C4" w:themeColor="accent1"/>
          <w:lang w:val="en-GB"/>
        </w:rPr>
        <w:t>msItem</w:t>
      </w:r>
      <w:proofErr w:type="spellEnd"/>
      <w:r w:rsidRPr="000E11E7">
        <w:rPr>
          <w:color w:val="4472C4" w:themeColor="accent1"/>
          <w:lang w:val="en-GB"/>
        </w:rPr>
        <w:t>&gt;&lt;title&gt;</w:t>
      </w:r>
      <w:proofErr w:type="spellStart"/>
      <w:r w:rsidR="00DE7A0C">
        <w:rPr>
          <w:i/>
          <w:lang w:val="en-GB"/>
        </w:rPr>
        <w:t>Conversio</w:t>
      </w:r>
      <w:proofErr w:type="spellEnd"/>
      <w:r w:rsidR="00DE7A0C">
        <w:rPr>
          <w:i/>
          <w:lang w:val="en-GB"/>
        </w:rPr>
        <w:t xml:space="preserve"> </w:t>
      </w:r>
      <w:proofErr w:type="spellStart"/>
      <w:r w:rsidR="00DE7A0C">
        <w:rPr>
          <w:i/>
          <w:lang w:val="en-GB"/>
        </w:rPr>
        <w:t>Berengarii</w:t>
      </w:r>
      <w:proofErr w:type="spellEnd"/>
      <w:r w:rsidR="00DE7A0C">
        <w:rPr>
          <w:i/>
          <w:lang w:val="en-GB"/>
        </w:rPr>
        <w:t xml:space="preserve"> ab </w:t>
      </w:r>
      <w:proofErr w:type="spellStart"/>
      <w:r w:rsidR="00DE7A0C">
        <w:rPr>
          <w:i/>
          <w:lang w:val="en-GB"/>
        </w:rPr>
        <w:t>haeresi</w:t>
      </w:r>
      <w:proofErr w:type="spellEnd"/>
      <w:r w:rsidR="00DE7A0C">
        <w:rPr>
          <w:i/>
          <w:lang w:val="en-GB"/>
        </w:rPr>
        <w:t xml:space="preserve"> </w:t>
      </w:r>
      <w:proofErr w:type="spellStart"/>
      <w:r w:rsidR="00DE7A0C">
        <w:rPr>
          <w:i/>
          <w:lang w:val="en-GB"/>
        </w:rPr>
        <w:t>sua</w:t>
      </w:r>
      <w:proofErr w:type="spellEnd"/>
      <w:r w:rsidR="00DE7A0C">
        <w:rPr>
          <w:i/>
          <w:lang w:val="en-GB"/>
        </w:rPr>
        <w:t xml:space="preserve"> </w:t>
      </w:r>
      <w:r w:rsidR="00DE7A0C">
        <w:rPr>
          <w:lang w:val="en-GB"/>
        </w:rPr>
        <w:t>(</w:t>
      </w:r>
      <w:r w:rsidR="00DE7A0C" w:rsidRPr="00DE7A0C">
        <w:rPr>
          <w:b/>
          <w:lang w:val="en-GB"/>
        </w:rPr>
        <w:t>194</w:t>
      </w:r>
      <w:r w:rsidR="00DE7A0C">
        <w:rPr>
          <w:lang w:val="en-GB"/>
        </w:rPr>
        <w:t>-</w:t>
      </w:r>
      <w:r w:rsidR="00DE7A0C" w:rsidRPr="00DE7A0C">
        <w:rPr>
          <w:b/>
          <w:lang w:val="en-GB"/>
        </w:rPr>
        <w:t>194v</w:t>
      </w:r>
      <w:r w:rsidR="00DE7A0C">
        <w:rPr>
          <w:lang w:val="en-GB"/>
        </w:rPr>
        <w:t>)</w:t>
      </w:r>
      <w:r w:rsidRPr="000E11E7">
        <w:rPr>
          <w:lang w:val="en-GB"/>
        </w:rPr>
        <w:t xml:space="preserve"> </w:t>
      </w:r>
      <w:r w:rsidRPr="000E11E7">
        <w:rPr>
          <w:color w:val="4472C4" w:themeColor="accent1"/>
          <w:lang w:val="en-GB"/>
        </w:rPr>
        <w:t>&lt;</w:t>
      </w:r>
      <w:r w:rsidRPr="000E11E7">
        <w:rPr>
          <w:color w:val="4472C4" w:themeColor="accent1"/>
          <w:lang w:val="en-GB"/>
        </w:rPr>
        <w:t>/</w:t>
      </w:r>
      <w:r w:rsidRPr="000E11E7">
        <w:rPr>
          <w:color w:val="4472C4" w:themeColor="accent1"/>
          <w:lang w:val="en-GB"/>
        </w:rPr>
        <w:t>title&gt;</w:t>
      </w:r>
      <w:r w:rsidRPr="000E11E7">
        <w:rPr>
          <w:color w:val="4472C4" w:themeColor="accent1"/>
          <w:lang w:val="en-GB"/>
        </w:rPr>
        <w:t>&lt;/</w:t>
      </w:r>
      <w:proofErr w:type="spellStart"/>
      <w:r w:rsidRPr="000E11E7">
        <w:rPr>
          <w:color w:val="4472C4" w:themeColor="accent1"/>
          <w:lang w:val="en-GB"/>
        </w:rPr>
        <w:t>msItem</w:t>
      </w:r>
      <w:proofErr w:type="spellEnd"/>
      <w:r w:rsidRPr="000E11E7">
        <w:rPr>
          <w:color w:val="4472C4" w:themeColor="accent1"/>
          <w:lang w:val="en-GB"/>
        </w:rPr>
        <w:t>&gt;</w:t>
      </w:r>
    </w:p>
    <w:p w14:paraId="76CD7B5B" w14:textId="77777777" w:rsidR="00DE7A0C" w:rsidRDefault="00DE7A0C">
      <w:pPr>
        <w:rPr>
          <w:lang w:val="en-GB"/>
        </w:rPr>
      </w:pPr>
    </w:p>
    <w:p w14:paraId="4402509D" w14:textId="77777777" w:rsidR="00DE7A0C" w:rsidRDefault="00DE7A0C">
      <w:pPr>
        <w:rPr>
          <w:lang w:val="en-GB"/>
        </w:rPr>
      </w:pPr>
      <w:r>
        <w:rPr>
          <w:lang w:val="en-GB"/>
        </w:rPr>
        <w:t>SCRIPT</w:t>
      </w:r>
    </w:p>
    <w:p w14:paraId="27DB68EF" w14:textId="5DA6E35E" w:rsidR="00DE7A0C" w:rsidRDefault="000E11E7">
      <w:pPr>
        <w:rPr>
          <w:lang w:val="en-GB"/>
        </w:rPr>
      </w:pPr>
      <w:r w:rsidRPr="000E11E7">
        <w:rPr>
          <w:color w:val="4472C4" w:themeColor="accent1"/>
          <w:lang w:val="en-GB"/>
        </w:rPr>
        <w:t>&lt;</w:t>
      </w:r>
      <w:proofErr w:type="spellStart"/>
      <w:r w:rsidRPr="000E11E7">
        <w:rPr>
          <w:color w:val="4472C4" w:themeColor="accent1"/>
          <w:lang w:val="en-GB"/>
        </w:rPr>
        <w:t>handNote</w:t>
      </w:r>
      <w:proofErr w:type="spellEnd"/>
      <w:r w:rsidRPr="000E11E7">
        <w:rPr>
          <w:color w:val="4472C4" w:themeColor="accent1"/>
          <w:lang w:val="en-GB"/>
        </w:rPr>
        <w:t>&gt;</w:t>
      </w:r>
      <w:r w:rsidR="00DE7A0C">
        <w:rPr>
          <w:lang w:val="en-GB"/>
        </w:rPr>
        <w:t>Caroline miniscule</w:t>
      </w:r>
      <w:r w:rsidRPr="000E11E7">
        <w:rPr>
          <w:color w:val="4472C4" w:themeColor="accent1"/>
          <w:lang w:val="en-GB"/>
        </w:rPr>
        <w:t>&lt;/</w:t>
      </w:r>
      <w:proofErr w:type="spellStart"/>
      <w:r w:rsidRPr="000E11E7">
        <w:rPr>
          <w:color w:val="4472C4" w:themeColor="accent1"/>
          <w:lang w:val="en-GB"/>
        </w:rPr>
        <w:t>handNote</w:t>
      </w:r>
      <w:proofErr w:type="spellEnd"/>
      <w:r w:rsidRPr="000E11E7">
        <w:rPr>
          <w:color w:val="4472C4" w:themeColor="accent1"/>
          <w:lang w:val="en-GB"/>
        </w:rPr>
        <w:t>&gt;</w:t>
      </w:r>
    </w:p>
    <w:p w14:paraId="275560C2" w14:textId="77777777" w:rsidR="00DE7A0C" w:rsidRDefault="00DE7A0C">
      <w:pPr>
        <w:rPr>
          <w:lang w:val="en-GB"/>
        </w:rPr>
      </w:pPr>
    </w:p>
    <w:p w14:paraId="116DB457" w14:textId="77777777" w:rsidR="00DE7A0C" w:rsidRDefault="00DE7A0C">
      <w:pPr>
        <w:rPr>
          <w:lang w:val="en-GB"/>
        </w:rPr>
      </w:pPr>
      <w:r>
        <w:rPr>
          <w:lang w:val="en-GB"/>
        </w:rPr>
        <w:t>DECORATION</w:t>
      </w:r>
    </w:p>
    <w:p w14:paraId="666D6FE7" w14:textId="77777777" w:rsidR="000E11E7" w:rsidRDefault="000E11E7">
      <w:pPr>
        <w:rPr>
          <w:lang w:val="en-GB"/>
        </w:rPr>
      </w:pPr>
    </w:p>
    <w:p w14:paraId="0F6ADA32" w14:textId="6B7DF4F4" w:rsidR="000E11E7"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decoDesc</w:t>
      </w:r>
      <w:proofErr w:type="spellEnd"/>
      <w:r w:rsidRPr="000E11E7">
        <w:rPr>
          <w:color w:val="4472C4" w:themeColor="accent1"/>
          <w:lang w:val="en-GB"/>
        </w:rPr>
        <w:t>&gt;</w:t>
      </w:r>
    </w:p>
    <w:p w14:paraId="2E131E71" w14:textId="2E83A586" w:rsidR="000E11E7" w:rsidRDefault="000E11E7">
      <w:pPr>
        <w:rPr>
          <w:lang w:val="en-GB"/>
        </w:rPr>
      </w:pPr>
      <w:r w:rsidRPr="000E11E7">
        <w:rPr>
          <w:color w:val="4472C4" w:themeColor="accent1"/>
          <w:lang w:val="en-GB"/>
        </w:rPr>
        <w:t>&lt;</w:t>
      </w:r>
      <w:proofErr w:type="spellStart"/>
      <w:r w:rsidRPr="000E11E7">
        <w:rPr>
          <w:color w:val="4472C4" w:themeColor="accent1"/>
          <w:lang w:val="en-GB"/>
        </w:rPr>
        <w:t>decoNote</w:t>
      </w:r>
      <w:proofErr w:type="spellEnd"/>
      <w:r w:rsidRPr="000E11E7">
        <w:rPr>
          <w:color w:val="4472C4" w:themeColor="accent1"/>
          <w:lang w:val="en-GB"/>
        </w:rPr>
        <w:t>&gt;</w:t>
      </w:r>
    </w:p>
    <w:p w14:paraId="38AC3A7C" w14:textId="77777777" w:rsidR="00DE7A0C" w:rsidRDefault="00DE7A0C">
      <w:pPr>
        <w:rPr>
          <w:lang w:val="en-GB"/>
        </w:rPr>
      </w:pPr>
      <w:r>
        <w:rPr>
          <w:b/>
          <w:lang w:val="en-GB"/>
        </w:rPr>
        <w:t>Inhabited initials</w:t>
      </w:r>
    </w:p>
    <w:p w14:paraId="424C6876" w14:textId="77777777" w:rsidR="00DE7A0C" w:rsidRDefault="00DE7A0C">
      <w:pPr>
        <w:rPr>
          <w:lang w:val="en-GB"/>
        </w:rPr>
      </w:pPr>
      <w:r>
        <w:rPr>
          <w:lang w:val="en-GB"/>
        </w:rPr>
        <w:t xml:space="preserve">Two </w:t>
      </w:r>
      <w:proofErr w:type="gramStart"/>
      <w:r>
        <w:rPr>
          <w:lang w:val="en-GB"/>
        </w:rPr>
        <w:t>large</w:t>
      </w:r>
      <w:proofErr w:type="gramEnd"/>
      <w:r>
        <w:rPr>
          <w:lang w:val="en-GB"/>
        </w:rPr>
        <w:t xml:space="preserve"> (6-8 line) and two small (3-line) painted initials in bright blue, red and green, enclosing human figures or a bust, to </w:t>
      </w:r>
      <w:proofErr w:type="spellStart"/>
      <w:r>
        <w:rPr>
          <w:i/>
          <w:lang w:val="en-GB"/>
        </w:rPr>
        <w:t>Symbolum</w:t>
      </w:r>
      <w:proofErr w:type="spellEnd"/>
      <w:r>
        <w:rPr>
          <w:i/>
          <w:lang w:val="en-GB"/>
        </w:rPr>
        <w:t xml:space="preserve"> </w:t>
      </w:r>
      <w:proofErr w:type="spellStart"/>
      <w:r>
        <w:rPr>
          <w:i/>
          <w:lang w:val="en-GB"/>
        </w:rPr>
        <w:t>fidei</w:t>
      </w:r>
      <w:proofErr w:type="spellEnd"/>
      <w:r>
        <w:rPr>
          <w:lang w:val="en-GB"/>
        </w:rPr>
        <w:t xml:space="preserve"> and first three letters (</w:t>
      </w:r>
      <w:r w:rsidRPr="00DE7A0C">
        <w:rPr>
          <w:b/>
          <w:lang w:val="en-GB"/>
        </w:rPr>
        <w:t>5</w:t>
      </w:r>
      <w:r>
        <w:rPr>
          <w:lang w:val="en-GB"/>
        </w:rPr>
        <w:t xml:space="preserve">, </w:t>
      </w:r>
      <w:r w:rsidRPr="00DE7A0C">
        <w:rPr>
          <w:b/>
          <w:lang w:val="en-GB"/>
        </w:rPr>
        <w:t>5v</w:t>
      </w:r>
      <w:r>
        <w:rPr>
          <w:lang w:val="en-GB"/>
        </w:rPr>
        <w:t xml:space="preserve">, rubbed); 3-line red </w:t>
      </w:r>
      <w:proofErr w:type="spellStart"/>
      <w:r>
        <w:rPr>
          <w:lang w:val="en-GB"/>
        </w:rPr>
        <w:t>penwork</w:t>
      </w:r>
      <w:proofErr w:type="spellEnd"/>
      <w:r>
        <w:rPr>
          <w:lang w:val="en-GB"/>
        </w:rPr>
        <w:t xml:space="preserve"> initial framing human face (</w:t>
      </w:r>
      <w:r w:rsidRPr="00DE7A0C">
        <w:rPr>
          <w:b/>
          <w:lang w:val="en-GB"/>
        </w:rPr>
        <w:t>8v</w:t>
      </w:r>
      <w:r>
        <w:rPr>
          <w:lang w:val="en-GB"/>
        </w:rPr>
        <w:t>)</w:t>
      </w:r>
    </w:p>
    <w:p w14:paraId="0850404D" w14:textId="2B117D8F" w:rsidR="00DE7A0C"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decoNote</w:t>
      </w:r>
      <w:proofErr w:type="spellEnd"/>
      <w:r w:rsidRPr="000E11E7">
        <w:rPr>
          <w:color w:val="4472C4" w:themeColor="accent1"/>
          <w:lang w:val="en-GB"/>
        </w:rPr>
        <w:t>&gt;</w:t>
      </w:r>
    </w:p>
    <w:p w14:paraId="0B71E2AB" w14:textId="281A8935" w:rsidR="000E11E7"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decoNote</w:t>
      </w:r>
      <w:proofErr w:type="spellEnd"/>
      <w:r w:rsidRPr="000E11E7">
        <w:rPr>
          <w:color w:val="4472C4" w:themeColor="accent1"/>
          <w:lang w:val="en-GB"/>
        </w:rPr>
        <w:t>&gt;</w:t>
      </w:r>
    </w:p>
    <w:p w14:paraId="09BF7DC0" w14:textId="77777777" w:rsidR="00DE7A0C" w:rsidRDefault="00DE7A0C">
      <w:pPr>
        <w:rPr>
          <w:lang w:val="en-GB"/>
        </w:rPr>
      </w:pPr>
      <w:r>
        <w:rPr>
          <w:b/>
          <w:lang w:val="en-GB"/>
        </w:rPr>
        <w:t>Ornamental and minor initials</w:t>
      </w:r>
    </w:p>
    <w:p w14:paraId="1247F5EF" w14:textId="77777777" w:rsidR="00DE7A0C" w:rsidRDefault="00DE7A0C">
      <w:pPr>
        <w:rPr>
          <w:lang w:val="en-GB"/>
        </w:rPr>
      </w:pPr>
      <w:r>
        <w:rPr>
          <w:lang w:val="en-GB"/>
        </w:rPr>
        <w:t xml:space="preserve">Green or red </w:t>
      </w:r>
      <w:proofErr w:type="spellStart"/>
      <w:r>
        <w:rPr>
          <w:lang w:val="en-GB"/>
        </w:rPr>
        <w:t>penwork</w:t>
      </w:r>
      <w:proofErr w:type="spellEnd"/>
      <w:r>
        <w:rPr>
          <w:lang w:val="en-GB"/>
        </w:rPr>
        <w:t xml:space="preserve"> initials (3-15 lines), filled with delicate arabesque ornamentation in same colour as main body of letter, except most elaborate initial S to </w:t>
      </w:r>
      <w:proofErr w:type="spellStart"/>
      <w:r>
        <w:rPr>
          <w:lang w:val="en-GB"/>
        </w:rPr>
        <w:t>bk</w:t>
      </w:r>
      <w:proofErr w:type="spellEnd"/>
      <w:r>
        <w:rPr>
          <w:lang w:val="en-GB"/>
        </w:rPr>
        <w:t xml:space="preserve"> VI (13 lines, </w:t>
      </w:r>
      <w:r w:rsidRPr="00DE7A0C">
        <w:rPr>
          <w:b/>
          <w:lang w:val="en-GB"/>
        </w:rPr>
        <w:t>75v</w:t>
      </w:r>
      <w:r>
        <w:rPr>
          <w:lang w:val="en-GB"/>
        </w:rPr>
        <w:t xml:space="preserve">) whose green foliage is decorated with blue and red flowers and berries. The larger initials introduce some books (e.g. 23v, 57, 114, 140), small </w:t>
      </w:r>
      <w:proofErr w:type="gramStart"/>
      <w:r>
        <w:rPr>
          <w:lang w:val="en-GB"/>
        </w:rPr>
        <w:t>ones</w:t>
      </w:r>
      <w:proofErr w:type="gramEnd"/>
      <w:r>
        <w:rPr>
          <w:lang w:val="en-GB"/>
        </w:rPr>
        <w:t xml:space="preserve"> numerous letters (e.g. </w:t>
      </w:r>
      <w:r w:rsidRPr="009D65B7">
        <w:rPr>
          <w:b/>
          <w:lang w:val="en-GB"/>
        </w:rPr>
        <w:t>38</w:t>
      </w:r>
      <w:r>
        <w:rPr>
          <w:lang w:val="en-GB"/>
        </w:rPr>
        <w:t xml:space="preserve">, </w:t>
      </w:r>
      <w:r w:rsidRPr="009D65B7">
        <w:rPr>
          <w:b/>
          <w:lang w:val="en-GB"/>
        </w:rPr>
        <w:t>98</w:t>
      </w:r>
      <w:r w:rsidRPr="009D65B7">
        <w:rPr>
          <w:lang w:val="en-GB"/>
        </w:rPr>
        <w:t>);</w:t>
      </w:r>
      <w:r w:rsidR="00837B58">
        <w:rPr>
          <w:lang w:val="en-GB"/>
        </w:rPr>
        <w:t xml:space="preserve"> remaining letters receive 3-line green or red initials with occasional arabesque finials; blue and red initials (2-4 lines) on red/blue/green/yellow ground at </w:t>
      </w:r>
      <w:r w:rsidR="00837B58" w:rsidRPr="00837B58">
        <w:rPr>
          <w:b/>
          <w:lang w:val="en-GB"/>
        </w:rPr>
        <w:t>5v-6v</w:t>
      </w:r>
      <w:r w:rsidR="00837B58">
        <w:rPr>
          <w:lang w:val="en-GB"/>
        </w:rPr>
        <w:t xml:space="preserve"> only.</w:t>
      </w:r>
    </w:p>
    <w:p w14:paraId="1D0E72B9" w14:textId="1EF5FC96" w:rsidR="000E11E7" w:rsidRPr="000E11E7" w:rsidRDefault="000E11E7">
      <w:pPr>
        <w:rPr>
          <w:color w:val="4472C4" w:themeColor="accent1"/>
          <w:lang w:val="en-GB"/>
        </w:rPr>
      </w:pPr>
      <w:r w:rsidRPr="000E11E7">
        <w:rPr>
          <w:color w:val="4472C4" w:themeColor="accent1"/>
          <w:lang w:val="en-GB"/>
        </w:rPr>
        <w:t>&lt;</w:t>
      </w:r>
      <w:r w:rsidRPr="000E11E7">
        <w:rPr>
          <w:color w:val="4472C4" w:themeColor="accent1"/>
          <w:lang w:val="en-GB"/>
        </w:rPr>
        <w:t>/</w:t>
      </w:r>
      <w:proofErr w:type="spellStart"/>
      <w:r w:rsidRPr="000E11E7">
        <w:rPr>
          <w:color w:val="4472C4" w:themeColor="accent1"/>
          <w:lang w:val="en-GB"/>
        </w:rPr>
        <w:t>decoNote</w:t>
      </w:r>
      <w:proofErr w:type="spellEnd"/>
      <w:r w:rsidRPr="000E11E7">
        <w:rPr>
          <w:color w:val="4472C4" w:themeColor="accent1"/>
          <w:lang w:val="en-GB"/>
        </w:rPr>
        <w:t>&gt;</w:t>
      </w:r>
    </w:p>
    <w:p w14:paraId="6DB29ABA" w14:textId="24F38A73" w:rsidR="00837B58" w:rsidRPr="000E11E7" w:rsidRDefault="000E11E7">
      <w:pPr>
        <w:rPr>
          <w:color w:val="4472C4" w:themeColor="accent1"/>
          <w:lang w:val="en-GB"/>
        </w:rPr>
      </w:pPr>
      <w:r w:rsidRPr="000E11E7">
        <w:rPr>
          <w:color w:val="4472C4" w:themeColor="accent1"/>
          <w:lang w:val="en-GB"/>
        </w:rPr>
        <w:t>&lt;/</w:t>
      </w:r>
      <w:proofErr w:type="spellStart"/>
      <w:r w:rsidRPr="000E11E7">
        <w:rPr>
          <w:color w:val="4472C4" w:themeColor="accent1"/>
          <w:lang w:val="en-GB"/>
        </w:rPr>
        <w:t>decoDesc</w:t>
      </w:r>
      <w:proofErr w:type="spellEnd"/>
      <w:r w:rsidRPr="000E11E7">
        <w:rPr>
          <w:color w:val="4472C4" w:themeColor="accent1"/>
          <w:lang w:val="en-GB"/>
        </w:rPr>
        <w:t>&gt;</w:t>
      </w:r>
    </w:p>
    <w:p w14:paraId="5A2B1D3D" w14:textId="77777777" w:rsidR="000E11E7" w:rsidRDefault="000E11E7">
      <w:pPr>
        <w:rPr>
          <w:lang w:val="en-GB"/>
        </w:rPr>
      </w:pPr>
    </w:p>
    <w:p w14:paraId="77E6C7A7" w14:textId="77777777" w:rsidR="00837B58" w:rsidRDefault="00837B58">
      <w:pPr>
        <w:rPr>
          <w:lang w:val="en-GB"/>
        </w:rPr>
      </w:pPr>
      <w:r>
        <w:rPr>
          <w:lang w:val="en-GB"/>
        </w:rPr>
        <w:t>PROVENANCE</w:t>
      </w:r>
    </w:p>
    <w:p w14:paraId="6B865C0F" w14:textId="216287E7" w:rsidR="00837B58" w:rsidRPr="000E11E7" w:rsidRDefault="000E11E7">
      <w:pPr>
        <w:rPr>
          <w:color w:val="4472C4" w:themeColor="accent1"/>
          <w:lang w:val="en-GB"/>
        </w:rPr>
      </w:pPr>
      <w:r w:rsidRPr="000E11E7">
        <w:rPr>
          <w:color w:val="4472C4" w:themeColor="accent1"/>
          <w:lang w:val="en-GB"/>
        </w:rPr>
        <w:t>&lt;provenance&gt;</w:t>
      </w:r>
      <w:bookmarkStart w:id="0" w:name="_GoBack"/>
      <w:r w:rsidR="00837B58">
        <w:rPr>
          <w:lang w:val="en-GB"/>
        </w:rPr>
        <w:t xml:space="preserve">St Augustine’s, Canterbury(?); Christ Church, Canterbury (no 152 in </w:t>
      </w:r>
      <w:proofErr w:type="spellStart"/>
      <w:r w:rsidR="00837B58">
        <w:rPr>
          <w:lang w:val="en-GB"/>
        </w:rPr>
        <w:t>Eastry’s</w:t>
      </w:r>
      <w:proofErr w:type="spellEnd"/>
      <w:r w:rsidR="00837B58">
        <w:rPr>
          <w:lang w:val="en-GB"/>
        </w:rPr>
        <w:t xml:space="preserve"> catalogue of 14</w:t>
      </w:r>
      <w:r w:rsidR="00837B58" w:rsidRPr="00837B58">
        <w:rPr>
          <w:vertAlign w:val="superscript"/>
          <w:lang w:val="en-GB"/>
        </w:rPr>
        <w:t>th</w:t>
      </w:r>
      <w:r w:rsidR="00837B58">
        <w:rPr>
          <w:lang w:val="en-GB"/>
        </w:rPr>
        <w:t xml:space="preserve"> century; no. 128 in Ingram’s list of 1508; see M.R. James, </w:t>
      </w:r>
      <w:r w:rsidR="00837B58">
        <w:rPr>
          <w:i/>
          <w:lang w:val="en-GB"/>
        </w:rPr>
        <w:t>Canterbury and Dover</w:t>
      </w:r>
      <w:r w:rsidR="00837B58">
        <w:rPr>
          <w:lang w:val="en-GB"/>
        </w:rPr>
        <w:t xml:space="preserve">, pp. 33, 157, 507, 514); apparently entered University Library between 1583 and 1600 </w:t>
      </w:r>
      <w:r w:rsidR="00837B58">
        <w:rPr>
          <w:lang w:val="en-GB"/>
        </w:rPr>
        <w:lastRenderedPageBreak/>
        <w:t xml:space="preserve">(see Ker, ‘Norwich Cathedral Priory’, p. 3; T. James, </w:t>
      </w:r>
      <w:proofErr w:type="spellStart"/>
      <w:r w:rsidR="00837B58">
        <w:rPr>
          <w:i/>
          <w:lang w:val="en-GB"/>
        </w:rPr>
        <w:t>Ecloga</w:t>
      </w:r>
      <w:proofErr w:type="spellEnd"/>
      <w:r w:rsidR="00837B58">
        <w:rPr>
          <w:lang w:val="en-GB"/>
        </w:rPr>
        <w:t xml:space="preserve">, no. 121 (number appears on front cover and on </w:t>
      </w:r>
      <w:r w:rsidR="00837B58">
        <w:rPr>
          <w:b/>
          <w:lang w:val="en-GB"/>
        </w:rPr>
        <w:t>1</w:t>
      </w:r>
      <w:r w:rsidR="00837B58">
        <w:rPr>
          <w:lang w:val="en-GB"/>
        </w:rPr>
        <w:t>)</w:t>
      </w:r>
      <w:proofErr w:type="gramStart"/>
      <w:r w:rsidR="00837B58">
        <w:rPr>
          <w:lang w:val="en-GB"/>
        </w:rPr>
        <w:t>).</w:t>
      </w:r>
      <w:bookmarkEnd w:id="0"/>
      <w:r w:rsidRPr="000E11E7">
        <w:rPr>
          <w:color w:val="4472C4" w:themeColor="accent1"/>
          <w:lang w:val="en-GB"/>
        </w:rPr>
        <w:t>&lt;</w:t>
      </w:r>
      <w:proofErr w:type="gramEnd"/>
      <w:r w:rsidRPr="000E11E7">
        <w:rPr>
          <w:color w:val="4472C4" w:themeColor="accent1"/>
          <w:lang w:val="en-GB"/>
        </w:rPr>
        <w:t>/provenance&gt;</w:t>
      </w:r>
    </w:p>
    <w:p w14:paraId="1C86982C" w14:textId="77777777" w:rsidR="00837B58" w:rsidRDefault="00837B58">
      <w:pPr>
        <w:rPr>
          <w:lang w:val="en-GB"/>
        </w:rPr>
      </w:pPr>
    </w:p>
    <w:p w14:paraId="72889909" w14:textId="77777777" w:rsidR="00837B58" w:rsidRDefault="00837B58">
      <w:pPr>
        <w:rPr>
          <w:lang w:val="en-GB"/>
        </w:rPr>
      </w:pPr>
      <w:r>
        <w:rPr>
          <w:lang w:val="en-GB"/>
        </w:rPr>
        <w:t>BINDING</w:t>
      </w:r>
    </w:p>
    <w:p w14:paraId="7D63F24A" w14:textId="2FDFC2C5" w:rsidR="00837B58" w:rsidRDefault="000E11E7">
      <w:pPr>
        <w:rPr>
          <w:lang w:val="en-GB"/>
        </w:rPr>
      </w:pPr>
      <w:r w:rsidRPr="000E11E7">
        <w:rPr>
          <w:color w:val="4472C4" w:themeColor="accent1"/>
          <w:lang w:val="en-GB"/>
        </w:rPr>
        <w:t>&lt;</w:t>
      </w:r>
      <w:proofErr w:type="spellStart"/>
      <w:r w:rsidRPr="000E11E7">
        <w:rPr>
          <w:color w:val="4472C4" w:themeColor="accent1"/>
          <w:lang w:val="en-GB"/>
        </w:rPr>
        <w:t>bindingDesc</w:t>
      </w:r>
      <w:proofErr w:type="spellEnd"/>
      <w:r w:rsidRPr="000E11E7">
        <w:rPr>
          <w:color w:val="4472C4" w:themeColor="accent1"/>
          <w:lang w:val="en-GB"/>
        </w:rPr>
        <w:t>&gt;</w:t>
      </w:r>
      <w:r w:rsidR="00837B58">
        <w:rPr>
          <w:lang w:val="en-GB"/>
        </w:rPr>
        <w:t xml:space="preserve">Full blind-tooled calf with two rectangular frames and six </w:t>
      </w:r>
      <w:proofErr w:type="spellStart"/>
      <w:r w:rsidR="00837B58">
        <w:rPr>
          <w:lang w:val="en-GB"/>
        </w:rPr>
        <w:t>fleurons</w:t>
      </w:r>
      <w:proofErr w:type="spellEnd"/>
      <w:r w:rsidR="00837B58">
        <w:rPr>
          <w:lang w:val="en-GB"/>
        </w:rPr>
        <w:t xml:space="preserve"> (16</w:t>
      </w:r>
      <w:r w:rsidR="00837B58" w:rsidRPr="00837B58">
        <w:rPr>
          <w:vertAlign w:val="superscript"/>
          <w:lang w:val="en-GB"/>
        </w:rPr>
        <w:t>th</w:t>
      </w:r>
      <w:r w:rsidR="00837B58">
        <w:rPr>
          <w:lang w:val="en-GB"/>
        </w:rPr>
        <w:t>-17</w:t>
      </w:r>
      <w:r w:rsidR="00837B58" w:rsidRPr="00837B58">
        <w:rPr>
          <w:vertAlign w:val="superscript"/>
          <w:lang w:val="en-GB"/>
        </w:rPr>
        <w:t>th</w:t>
      </w:r>
      <w:r w:rsidR="00837B58">
        <w:rPr>
          <w:lang w:val="en-GB"/>
        </w:rPr>
        <w:t xml:space="preserve"> century; </w:t>
      </w:r>
      <w:proofErr w:type="spellStart"/>
      <w:r w:rsidR="00837B58">
        <w:rPr>
          <w:lang w:val="en-GB"/>
        </w:rPr>
        <w:t>rebacked</w:t>
      </w:r>
      <w:proofErr w:type="spellEnd"/>
      <w:r w:rsidR="00837B58">
        <w:rPr>
          <w:lang w:val="en-GB"/>
        </w:rPr>
        <w:t>, University Library, 1950</w:t>
      </w:r>
      <w:proofErr w:type="gramStart"/>
      <w:r w:rsidR="00837B58">
        <w:rPr>
          <w:lang w:val="en-GB"/>
        </w:rPr>
        <w:t>).</w:t>
      </w:r>
      <w:r w:rsidRPr="000E11E7">
        <w:rPr>
          <w:color w:val="4472C4" w:themeColor="accent1"/>
          <w:lang w:val="en-GB"/>
        </w:rPr>
        <w:t>&lt;</w:t>
      </w:r>
      <w:proofErr w:type="gramEnd"/>
      <w:r w:rsidRPr="000E11E7">
        <w:rPr>
          <w:color w:val="4472C4" w:themeColor="accent1"/>
          <w:lang w:val="en-GB"/>
        </w:rPr>
        <w:t>/</w:t>
      </w:r>
      <w:proofErr w:type="spellStart"/>
      <w:r w:rsidRPr="000E11E7">
        <w:rPr>
          <w:color w:val="4472C4" w:themeColor="accent1"/>
          <w:lang w:val="en-GB"/>
        </w:rPr>
        <w:t>bindingDesc</w:t>
      </w:r>
      <w:proofErr w:type="spellEnd"/>
      <w:r w:rsidRPr="000E11E7">
        <w:rPr>
          <w:color w:val="4472C4" w:themeColor="accent1"/>
          <w:lang w:val="en-GB"/>
        </w:rPr>
        <w:t>&gt;</w:t>
      </w:r>
    </w:p>
    <w:p w14:paraId="68FC7A25" w14:textId="77777777" w:rsidR="00B247B4" w:rsidRDefault="00B247B4">
      <w:pPr>
        <w:rPr>
          <w:lang w:val="en-GB"/>
        </w:rPr>
      </w:pPr>
    </w:p>
    <w:p w14:paraId="38E6D0C2" w14:textId="74873F3A" w:rsidR="00B247B4" w:rsidRDefault="00B247B4">
      <w:pPr>
        <w:rPr>
          <w:lang w:val="en-GB"/>
        </w:rPr>
      </w:pPr>
      <w:r>
        <w:rPr>
          <w:lang w:val="en-GB"/>
        </w:rPr>
        <w:t>NOTES</w:t>
      </w:r>
    </w:p>
    <w:p w14:paraId="09E36ADC" w14:textId="4A02E246" w:rsidR="00B247B4" w:rsidRDefault="000E11E7">
      <w:pPr>
        <w:rPr>
          <w:lang w:val="en-GB"/>
        </w:rPr>
      </w:pPr>
      <w:r w:rsidRPr="000E11E7">
        <w:rPr>
          <w:color w:val="4472C4" w:themeColor="accent1"/>
          <w:lang w:val="en-GB"/>
        </w:rPr>
        <w:t>&lt;summary&gt;</w:t>
      </w:r>
      <w:r w:rsidR="00B247B4">
        <w:rPr>
          <w:lang w:val="en-GB"/>
        </w:rPr>
        <w:t xml:space="preserve">M. </w:t>
      </w:r>
      <w:proofErr w:type="spellStart"/>
      <w:r w:rsidR="00B247B4">
        <w:rPr>
          <w:lang w:val="en-GB"/>
        </w:rPr>
        <w:t>Gullick</w:t>
      </w:r>
      <w:proofErr w:type="spellEnd"/>
      <w:r w:rsidR="00B247B4">
        <w:rPr>
          <w:lang w:val="en-GB"/>
        </w:rPr>
        <w:t xml:space="preserve"> suggests that the scribe was continental and that the manuscript derives not from Christ Church, but from St Augustine’s, Canterbury, the style of the initials on the opening leaves being closest to those of Durham Cathedral Library MS B.II.16. At the end of quire 12 is the contemporary note ‘</w:t>
      </w:r>
      <w:proofErr w:type="spellStart"/>
      <w:r w:rsidR="00B247B4">
        <w:rPr>
          <w:lang w:val="en-GB"/>
        </w:rPr>
        <w:t>medietas</w:t>
      </w:r>
      <w:proofErr w:type="spellEnd"/>
      <w:r w:rsidR="00B247B4">
        <w:rPr>
          <w:lang w:val="en-GB"/>
        </w:rPr>
        <w:t xml:space="preserve"> </w:t>
      </w:r>
      <w:proofErr w:type="spellStart"/>
      <w:r w:rsidR="00B247B4">
        <w:rPr>
          <w:lang w:val="en-GB"/>
        </w:rPr>
        <w:t>libri</w:t>
      </w:r>
      <w:proofErr w:type="spellEnd"/>
      <w:r w:rsidR="00B247B4">
        <w:rPr>
          <w:lang w:val="en-GB"/>
        </w:rPr>
        <w:t>’. The manuscript has the following additions (17</w:t>
      </w:r>
      <w:r w:rsidR="00B247B4" w:rsidRPr="00B247B4">
        <w:rPr>
          <w:vertAlign w:val="superscript"/>
          <w:lang w:val="en-GB"/>
        </w:rPr>
        <w:t>th</w:t>
      </w:r>
      <w:r w:rsidR="00B247B4">
        <w:rPr>
          <w:lang w:val="en-GB"/>
        </w:rPr>
        <w:t xml:space="preserve"> century): Ps.-Jerome, De </w:t>
      </w:r>
      <w:proofErr w:type="spellStart"/>
      <w:r w:rsidR="00B247B4">
        <w:rPr>
          <w:lang w:val="en-GB"/>
        </w:rPr>
        <w:t>nativitate</w:t>
      </w:r>
      <w:proofErr w:type="spellEnd"/>
      <w:r w:rsidR="00B247B4">
        <w:rPr>
          <w:lang w:val="en-GB"/>
        </w:rPr>
        <w:t xml:space="preserve"> </w:t>
      </w:r>
      <w:proofErr w:type="spellStart"/>
      <w:r w:rsidR="00B247B4">
        <w:rPr>
          <w:lang w:val="en-GB"/>
        </w:rPr>
        <w:t>Mariae</w:t>
      </w:r>
      <w:proofErr w:type="spellEnd"/>
      <w:r w:rsidR="00B247B4">
        <w:rPr>
          <w:lang w:val="en-GB"/>
        </w:rPr>
        <w:t xml:space="preserve"> (1-3); letters of Pope Paschal II and Anselm of Canterbury (</w:t>
      </w:r>
      <w:r w:rsidR="00B247B4" w:rsidRPr="00B247B4">
        <w:rPr>
          <w:b/>
          <w:lang w:val="en-GB"/>
        </w:rPr>
        <w:t>194v</w:t>
      </w:r>
      <w:r w:rsidR="00B247B4">
        <w:rPr>
          <w:lang w:val="en-GB"/>
        </w:rPr>
        <w:t>-</w:t>
      </w:r>
      <w:r w:rsidR="00B247B4" w:rsidRPr="00B247B4">
        <w:rPr>
          <w:b/>
          <w:lang w:val="en-GB"/>
        </w:rPr>
        <w:t>196</w:t>
      </w:r>
      <w:proofErr w:type="gramStart"/>
      <w:r w:rsidR="00B247B4">
        <w:rPr>
          <w:lang w:val="en-GB"/>
        </w:rPr>
        <w:t>).</w:t>
      </w:r>
      <w:r w:rsidRPr="000E11E7">
        <w:rPr>
          <w:color w:val="4472C4" w:themeColor="accent1"/>
          <w:lang w:val="en-GB"/>
        </w:rPr>
        <w:t>&lt;</w:t>
      </w:r>
      <w:proofErr w:type="gramEnd"/>
      <w:r w:rsidRPr="000E11E7">
        <w:rPr>
          <w:color w:val="4472C4" w:themeColor="accent1"/>
          <w:lang w:val="en-GB"/>
        </w:rPr>
        <w:t>/summary&gt;</w:t>
      </w:r>
    </w:p>
    <w:p w14:paraId="7E53032E" w14:textId="77777777" w:rsidR="00837B58" w:rsidRPr="00837B58" w:rsidRDefault="00837B58">
      <w:pPr>
        <w:rPr>
          <w:lang w:val="en-GB"/>
        </w:rPr>
      </w:pPr>
    </w:p>
    <w:p w14:paraId="51ADF71E" w14:textId="77777777" w:rsidR="00DE7A0C" w:rsidRPr="00DE7A0C" w:rsidRDefault="00DE7A0C">
      <w:pPr>
        <w:rPr>
          <w:lang w:val="en-GB"/>
        </w:rPr>
      </w:pPr>
    </w:p>
    <w:sectPr w:rsidR="00DE7A0C" w:rsidRPr="00DE7A0C" w:rsidSect="007134F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351"/>
    <w:rsid w:val="00067D95"/>
    <w:rsid w:val="00075643"/>
    <w:rsid w:val="000E11E7"/>
    <w:rsid w:val="00101FC1"/>
    <w:rsid w:val="001B2E04"/>
    <w:rsid w:val="002213EF"/>
    <w:rsid w:val="00270A7D"/>
    <w:rsid w:val="002D1425"/>
    <w:rsid w:val="00400A7E"/>
    <w:rsid w:val="0041420B"/>
    <w:rsid w:val="006B3249"/>
    <w:rsid w:val="007134FF"/>
    <w:rsid w:val="00837B58"/>
    <w:rsid w:val="009B1C38"/>
    <w:rsid w:val="009D65B7"/>
    <w:rsid w:val="00A32351"/>
    <w:rsid w:val="00B247B4"/>
    <w:rsid w:val="00B67F14"/>
    <w:rsid w:val="00D911AE"/>
    <w:rsid w:val="00DE7A0C"/>
    <w:rsid w:val="00E9596D"/>
    <w:rsid w:val="00E9631E"/>
    <w:rsid w:val="00FD580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D750A1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96D"/>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semiHidden/>
    <w:unhideWhenUsed/>
    <w:rsid w:val="001B2E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3641">
      <w:bodyDiv w:val="1"/>
      <w:marLeft w:val="0"/>
      <w:marRight w:val="0"/>
      <w:marTop w:val="0"/>
      <w:marBottom w:val="0"/>
      <w:divBdr>
        <w:top w:val="none" w:sz="0" w:space="0" w:color="auto"/>
        <w:left w:val="none" w:sz="0" w:space="0" w:color="auto"/>
        <w:bottom w:val="none" w:sz="0" w:space="0" w:color="auto"/>
        <w:right w:val="none" w:sz="0" w:space="0" w:color="auto"/>
      </w:divBdr>
    </w:div>
    <w:div w:id="112019707">
      <w:bodyDiv w:val="1"/>
      <w:marLeft w:val="0"/>
      <w:marRight w:val="0"/>
      <w:marTop w:val="0"/>
      <w:marBottom w:val="0"/>
      <w:divBdr>
        <w:top w:val="none" w:sz="0" w:space="0" w:color="auto"/>
        <w:left w:val="none" w:sz="0" w:space="0" w:color="auto"/>
        <w:bottom w:val="none" w:sz="0" w:space="0" w:color="auto"/>
        <w:right w:val="none" w:sz="0" w:space="0" w:color="auto"/>
      </w:divBdr>
    </w:div>
    <w:div w:id="718164845">
      <w:bodyDiv w:val="1"/>
      <w:marLeft w:val="0"/>
      <w:marRight w:val="0"/>
      <w:marTop w:val="0"/>
      <w:marBottom w:val="0"/>
      <w:divBdr>
        <w:top w:val="none" w:sz="0" w:space="0" w:color="auto"/>
        <w:left w:val="none" w:sz="0" w:space="0" w:color="auto"/>
        <w:bottom w:val="none" w:sz="0" w:space="0" w:color="auto"/>
        <w:right w:val="none" w:sz="0" w:space="0" w:color="auto"/>
      </w:divBdr>
    </w:div>
    <w:div w:id="1144614796">
      <w:bodyDiv w:val="1"/>
      <w:marLeft w:val="0"/>
      <w:marRight w:val="0"/>
      <w:marTop w:val="0"/>
      <w:marBottom w:val="0"/>
      <w:divBdr>
        <w:top w:val="none" w:sz="0" w:space="0" w:color="auto"/>
        <w:left w:val="none" w:sz="0" w:space="0" w:color="auto"/>
        <w:bottom w:val="none" w:sz="0" w:space="0" w:color="auto"/>
        <w:right w:val="none" w:sz="0" w:space="0" w:color="auto"/>
      </w:divBdr>
    </w:div>
    <w:div w:id="1697583937">
      <w:bodyDiv w:val="1"/>
      <w:marLeft w:val="0"/>
      <w:marRight w:val="0"/>
      <w:marTop w:val="0"/>
      <w:marBottom w:val="0"/>
      <w:divBdr>
        <w:top w:val="none" w:sz="0" w:space="0" w:color="auto"/>
        <w:left w:val="none" w:sz="0" w:space="0" w:color="auto"/>
        <w:bottom w:val="none" w:sz="0" w:space="0" w:color="auto"/>
        <w:right w:val="none" w:sz="0" w:space="0" w:color="auto"/>
      </w:divBdr>
    </w:div>
    <w:div w:id="1740327348">
      <w:bodyDiv w:val="1"/>
      <w:marLeft w:val="0"/>
      <w:marRight w:val="0"/>
      <w:marTop w:val="0"/>
      <w:marBottom w:val="0"/>
      <w:divBdr>
        <w:top w:val="none" w:sz="0" w:space="0" w:color="auto"/>
        <w:left w:val="none" w:sz="0" w:space="0" w:color="auto"/>
        <w:bottom w:val="none" w:sz="0" w:space="0" w:color="auto"/>
        <w:right w:val="none" w:sz="0" w:space="0" w:color="auto"/>
      </w:divBdr>
    </w:div>
    <w:div w:id="1869760265">
      <w:bodyDiv w:val="1"/>
      <w:marLeft w:val="0"/>
      <w:marRight w:val="0"/>
      <w:marTop w:val="0"/>
      <w:marBottom w:val="0"/>
      <w:divBdr>
        <w:top w:val="none" w:sz="0" w:space="0" w:color="auto"/>
        <w:left w:val="none" w:sz="0" w:space="0" w:color="auto"/>
        <w:bottom w:val="none" w:sz="0" w:space="0" w:color="auto"/>
        <w:right w:val="none" w:sz="0" w:space="0" w:color="auto"/>
      </w:divBdr>
    </w:div>
    <w:div w:id="19669590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410</Words>
  <Characters>2343</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Huw Jones</dc:creator>
  <cp:keywords/>
  <dc:description/>
  <cp:lastModifiedBy>Huw Jones</cp:lastModifiedBy>
  <cp:revision>5</cp:revision>
  <dcterms:created xsi:type="dcterms:W3CDTF">2017-06-29T08:30:00Z</dcterms:created>
  <dcterms:modified xsi:type="dcterms:W3CDTF">2017-06-29T14:06:00Z</dcterms:modified>
</cp:coreProperties>
</file>