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F4D" w:rsidRPr="007F2707" w:rsidRDefault="00F35F4D" w:rsidP="007F2707">
      <w:bookmarkStart w:id="0" w:name="_GoBack"/>
      <w:bookmarkEnd w:id="0"/>
    </w:p>
    <w:p w:rsidR="00F35F4D" w:rsidRPr="004A1A11" w:rsidRDefault="00F35F4D" w:rsidP="004A1A11"/>
    <w:tbl>
      <w:tblPr>
        <w:tblW w:w="9180" w:type="dxa"/>
        <w:tblLook w:val="00A0" w:firstRow="1" w:lastRow="0" w:firstColumn="1" w:lastColumn="0" w:noHBand="0" w:noVBand="0"/>
      </w:tblPr>
      <w:tblGrid>
        <w:gridCol w:w="4644"/>
        <w:gridCol w:w="4536"/>
      </w:tblGrid>
      <w:tr w:rsidR="00F35F4D" w:rsidRPr="00BE7662" w:rsidTr="001F0144">
        <w:tc>
          <w:tcPr>
            <w:tcW w:w="4644" w:type="dxa"/>
          </w:tcPr>
          <w:p w:rsidR="00F35F4D" w:rsidRPr="00BE7662" w:rsidRDefault="00F35F4D" w:rsidP="001F0144">
            <w:pPr>
              <w:ind w:firstLine="34"/>
              <w:jc w:val="center"/>
              <w:rPr>
                <w:rFonts w:cs="Arial"/>
                <w:sz w:val="22"/>
              </w:rPr>
            </w:pPr>
            <w:r>
              <w:rPr>
                <w:rFonts w:cs="Arial"/>
                <w:sz w:val="22"/>
              </w:rPr>
              <w:t>SEPTIEME</w:t>
            </w:r>
            <w:r w:rsidRPr="00BE7662">
              <w:rPr>
                <w:rFonts w:cs="Arial"/>
                <w:sz w:val="22"/>
              </w:rPr>
              <w:t xml:space="preserve"> CHAMBRE</w:t>
            </w:r>
          </w:p>
          <w:p w:rsidR="00F35F4D" w:rsidRPr="00BE7662" w:rsidRDefault="00F35F4D" w:rsidP="001F0144">
            <w:pPr>
              <w:ind w:firstLine="34"/>
              <w:jc w:val="center"/>
              <w:rPr>
                <w:rFonts w:cs="Arial"/>
                <w:b/>
                <w:sz w:val="22"/>
              </w:rPr>
            </w:pPr>
            <w:r w:rsidRPr="00BE7662">
              <w:rPr>
                <w:rFonts w:cs="Arial"/>
                <w:b/>
                <w:sz w:val="22"/>
              </w:rPr>
              <w:t>-------</w:t>
            </w:r>
          </w:p>
          <w:p w:rsidR="00F35F4D" w:rsidRPr="00BE7662" w:rsidRDefault="00F35F4D" w:rsidP="001F0144">
            <w:pPr>
              <w:ind w:firstLine="34"/>
              <w:jc w:val="center"/>
              <w:rPr>
                <w:rFonts w:cs="Arial"/>
                <w:sz w:val="22"/>
              </w:rPr>
            </w:pPr>
            <w:r>
              <w:rPr>
                <w:rFonts w:cs="Arial"/>
                <w:sz w:val="22"/>
              </w:rPr>
              <w:t>Quatrième</w:t>
            </w:r>
            <w:r w:rsidRPr="00BE7662">
              <w:rPr>
                <w:rFonts w:cs="Arial"/>
                <w:sz w:val="22"/>
              </w:rPr>
              <w:t xml:space="preserve"> section</w:t>
            </w:r>
          </w:p>
          <w:p w:rsidR="00F35F4D" w:rsidRPr="00BE7662" w:rsidRDefault="00F35F4D" w:rsidP="001F0144">
            <w:pPr>
              <w:ind w:firstLine="34"/>
              <w:jc w:val="center"/>
              <w:rPr>
                <w:rFonts w:cs="Arial"/>
                <w:b/>
                <w:sz w:val="22"/>
              </w:rPr>
            </w:pPr>
            <w:r w:rsidRPr="00BE7662">
              <w:rPr>
                <w:rFonts w:cs="Arial"/>
                <w:b/>
                <w:sz w:val="22"/>
              </w:rPr>
              <w:t>-------</w:t>
            </w:r>
          </w:p>
          <w:p w:rsidR="00F35F4D" w:rsidRPr="00BE7662" w:rsidRDefault="00F35F4D" w:rsidP="001F0144">
            <w:pPr>
              <w:ind w:firstLine="34"/>
              <w:jc w:val="center"/>
              <w:rPr>
                <w:rFonts w:cs="Arial"/>
                <w:sz w:val="22"/>
              </w:rPr>
            </w:pPr>
            <w:r w:rsidRPr="00BE7662">
              <w:rPr>
                <w:rFonts w:cs="Arial"/>
                <w:sz w:val="22"/>
              </w:rPr>
              <w:t>Arrêt n°</w:t>
            </w:r>
            <w:r w:rsidR="007D1E3D">
              <w:rPr>
                <w:rFonts w:cs="Arial"/>
                <w:sz w:val="22"/>
              </w:rPr>
              <w:t xml:space="preserve"> S 2016-3095</w:t>
            </w:r>
          </w:p>
          <w:p w:rsidR="00F35F4D" w:rsidRPr="00BE7662" w:rsidRDefault="00F35F4D" w:rsidP="001F0144">
            <w:pPr>
              <w:tabs>
                <w:tab w:val="center" w:pos="4819"/>
                <w:tab w:val="right" w:pos="9071"/>
              </w:tabs>
              <w:ind w:left="142" w:firstLine="34"/>
              <w:jc w:val="center"/>
              <w:rPr>
                <w:rFonts w:cs="Arial"/>
                <w:sz w:val="22"/>
              </w:rPr>
            </w:pPr>
          </w:p>
          <w:p w:rsidR="00F35F4D" w:rsidRPr="00BE7662" w:rsidRDefault="00F35F4D" w:rsidP="001F0144">
            <w:pPr>
              <w:jc w:val="center"/>
              <w:rPr>
                <w:rFonts w:cs="Arial"/>
                <w:sz w:val="22"/>
              </w:rPr>
            </w:pPr>
            <w:r w:rsidRPr="00BE7662">
              <w:rPr>
                <w:rFonts w:cs="Arial"/>
                <w:sz w:val="22"/>
              </w:rPr>
              <w:t xml:space="preserve">Audience publique du </w:t>
            </w:r>
            <w:r>
              <w:rPr>
                <w:rFonts w:cs="Arial"/>
                <w:sz w:val="22"/>
              </w:rPr>
              <w:t>19 juillet 2016</w:t>
            </w:r>
          </w:p>
          <w:p w:rsidR="00F35F4D" w:rsidRPr="00BE7662" w:rsidRDefault="00F35F4D" w:rsidP="001F0144">
            <w:pPr>
              <w:ind w:left="5670" w:hanging="4245"/>
              <w:jc w:val="center"/>
              <w:rPr>
                <w:rFonts w:cs="Arial"/>
                <w:sz w:val="22"/>
              </w:rPr>
            </w:pPr>
          </w:p>
          <w:p w:rsidR="00F35F4D" w:rsidRPr="00BE7662" w:rsidRDefault="00F35F4D" w:rsidP="00B967FF">
            <w:pPr>
              <w:jc w:val="center"/>
              <w:rPr>
                <w:rFonts w:cs="Arial"/>
                <w:sz w:val="22"/>
              </w:rPr>
            </w:pPr>
            <w:r>
              <w:rPr>
                <w:rFonts w:cs="Arial"/>
                <w:sz w:val="22"/>
              </w:rPr>
              <w:t>Prononcé</w:t>
            </w:r>
            <w:r w:rsidRPr="00BE7662">
              <w:rPr>
                <w:rFonts w:cs="Arial"/>
                <w:sz w:val="22"/>
              </w:rPr>
              <w:t xml:space="preserve"> du </w:t>
            </w:r>
            <w:r>
              <w:rPr>
                <w:rFonts w:cs="Arial"/>
                <w:sz w:val="22"/>
              </w:rPr>
              <w:t>30 septembre 2016</w:t>
            </w:r>
          </w:p>
        </w:tc>
        <w:tc>
          <w:tcPr>
            <w:tcW w:w="4536" w:type="dxa"/>
          </w:tcPr>
          <w:p w:rsidR="00F35F4D" w:rsidRPr="00BE7662" w:rsidRDefault="00F35F4D" w:rsidP="001F0144">
            <w:pPr>
              <w:rPr>
                <w:rFonts w:cs="Arial"/>
                <w:sz w:val="22"/>
              </w:rPr>
            </w:pPr>
            <w:r>
              <w:rPr>
                <w:rFonts w:cs="Arial"/>
                <w:sz w:val="22"/>
              </w:rPr>
              <w:t xml:space="preserve">CHAMBRE DEPARTEMENTALE D'AGRICULTURE DE </w:t>
            </w:r>
            <w:smartTag w:uri="urn:schemas-microsoft-com:office:smarttags" w:element="PersonName">
              <w:smartTagPr>
                <w:attr w:name="ProductID" w:val="la Meuse"/>
              </w:smartTagPr>
              <w:r>
                <w:rPr>
                  <w:rFonts w:cs="Arial"/>
                  <w:sz w:val="22"/>
                </w:rPr>
                <w:t>LA MEUSE</w:t>
              </w:r>
            </w:smartTag>
            <w:r>
              <w:rPr>
                <w:rFonts w:cs="Arial"/>
                <w:sz w:val="22"/>
              </w:rPr>
              <w:t xml:space="preserve"> </w:t>
            </w:r>
          </w:p>
          <w:p w:rsidR="00F35F4D" w:rsidRPr="00BE7662" w:rsidRDefault="00F35F4D" w:rsidP="001F0144">
            <w:pPr>
              <w:rPr>
                <w:rFonts w:cs="Arial"/>
                <w:sz w:val="22"/>
              </w:rPr>
            </w:pPr>
          </w:p>
          <w:p w:rsidR="00F35F4D" w:rsidRPr="00BE7662" w:rsidRDefault="00F35F4D" w:rsidP="001F0144">
            <w:pPr>
              <w:ind w:left="5670" w:hanging="4245"/>
              <w:rPr>
                <w:rFonts w:cs="Arial"/>
                <w:sz w:val="22"/>
              </w:rPr>
            </w:pPr>
          </w:p>
          <w:p w:rsidR="00F35F4D" w:rsidRPr="00BE7662" w:rsidRDefault="00F35F4D" w:rsidP="001F0144">
            <w:pPr>
              <w:rPr>
                <w:rFonts w:cs="Arial"/>
                <w:i/>
                <w:noProof/>
                <w:sz w:val="22"/>
              </w:rPr>
            </w:pPr>
            <w:r w:rsidRPr="00BE7662">
              <w:rPr>
                <w:rFonts w:cs="Arial"/>
                <w:sz w:val="22"/>
              </w:rPr>
              <w:t xml:space="preserve">Exercices </w:t>
            </w:r>
            <w:r>
              <w:rPr>
                <w:rFonts w:cs="Arial"/>
                <w:sz w:val="22"/>
              </w:rPr>
              <w:t>2009 à 2012</w:t>
            </w:r>
          </w:p>
          <w:p w:rsidR="00F35F4D" w:rsidRPr="00BE7662" w:rsidRDefault="00F35F4D" w:rsidP="001F0144">
            <w:pPr>
              <w:rPr>
                <w:rFonts w:cs="Arial"/>
                <w:i/>
                <w:noProof/>
                <w:color w:val="000000"/>
                <w:sz w:val="22"/>
              </w:rPr>
            </w:pPr>
          </w:p>
          <w:p w:rsidR="00F35F4D" w:rsidRDefault="00F35F4D" w:rsidP="001F0144">
            <w:pPr>
              <w:rPr>
                <w:rFonts w:cs="Arial"/>
                <w:noProof/>
                <w:color w:val="000000"/>
                <w:sz w:val="22"/>
              </w:rPr>
            </w:pPr>
            <w:r w:rsidRPr="00BE7662">
              <w:rPr>
                <w:rFonts w:cs="Arial"/>
                <w:noProof/>
                <w:color w:val="000000"/>
                <w:sz w:val="22"/>
              </w:rPr>
              <w:t xml:space="preserve">Rapport n° </w:t>
            </w:r>
            <w:r>
              <w:rPr>
                <w:rFonts w:cs="Arial"/>
                <w:noProof/>
                <w:color w:val="000000"/>
                <w:sz w:val="22"/>
              </w:rPr>
              <w:t xml:space="preserve">2016-0005-1 </w:t>
            </w:r>
          </w:p>
          <w:p w:rsidR="00F35F4D" w:rsidRPr="00BE7662" w:rsidRDefault="00F04F30" w:rsidP="001F0144">
            <w:pPr>
              <w:rPr>
                <w:rFonts w:cs="Arial"/>
                <w:sz w:val="22"/>
              </w:rPr>
            </w:pPr>
            <w:r>
              <w:rPr>
                <w:rFonts w:cs="Arial"/>
                <w:noProof/>
                <w:color w:val="000000"/>
                <w:sz w:val="22"/>
              </w:rPr>
              <w:t>R</w:t>
            </w:r>
            <w:r w:rsidR="00F35F4D">
              <w:rPr>
                <w:rFonts w:cs="Arial"/>
                <w:noProof/>
                <w:color w:val="000000"/>
                <w:sz w:val="22"/>
              </w:rPr>
              <w:t xml:space="preserve">apport complémentaire n° </w:t>
            </w:r>
            <w:r w:rsidR="00F35F4D" w:rsidRPr="004D74C3">
              <w:rPr>
                <w:rFonts w:cs="Arial"/>
                <w:noProof/>
                <w:color w:val="000000"/>
                <w:sz w:val="22"/>
              </w:rPr>
              <w:t>2016-0005-</w:t>
            </w:r>
            <w:r w:rsidR="00F35F4D">
              <w:rPr>
                <w:rFonts w:cs="Arial"/>
                <w:noProof/>
                <w:color w:val="000000"/>
                <w:sz w:val="22"/>
              </w:rPr>
              <w:t>2</w:t>
            </w:r>
          </w:p>
          <w:p w:rsidR="00F35F4D" w:rsidRPr="00BE7662" w:rsidRDefault="00F35F4D" w:rsidP="001F0144">
            <w:pPr>
              <w:ind w:left="5670" w:hanging="4245"/>
              <w:rPr>
                <w:rFonts w:cs="Arial"/>
                <w:sz w:val="22"/>
              </w:rPr>
            </w:pPr>
          </w:p>
          <w:p w:rsidR="00F35F4D" w:rsidRPr="00BE7662" w:rsidRDefault="00F35F4D" w:rsidP="001F0144">
            <w:pPr>
              <w:ind w:left="5670" w:hanging="4245"/>
              <w:jc w:val="both"/>
              <w:rPr>
                <w:rFonts w:cs="Arial"/>
                <w:sz w:val="22"/>
              </w:rPr>
            </w:pPr>
          </w:p>
          <w:p w:rsidR="00F35F4D" w:rsidRPr="00BE7662" w:rsidRDefault="00F35F4D" w:rsidP="001F0144">
            <w:pPr>
              <w:rPr>
                <w:rFonts w:cs="Arial"/>
                <w:sz w:val="22"/>
              </w:rPr>
            </w:pPr>
          </w:p>
        </w:tc>
      </w:tr>
    </w:tbl>
    <w:p w:rsidR="00F35F4D" w:rsidRPr="00BE7662" w:rsidRDefault="00F35F4D" w:rsidP="001F0144">
      <w:pPr>
        <w:ind w:left="5670"/>
        <w:rPr>
          <w:rFonts w:cs="Arial"/>
          <w:sz w:val="22"/>
        </w:rPr>
      </w:pPr>
      <w:r>
        <w:rPr>
          <w:rFonts w:cs="Arial"/>
          <w:sz w:val="22"/>
        </w:rPr>
        <w:t xml:space="preserve"> </w:t>
      </w:r>
    </w:p>
    <w:p w:rsidR="00F35F4D" w:rsidRPr="00BE7662" w:rsidRDefault="00F35F4D" w:rsidP="001F0144">
      <w:pPr>
        <w:tabs>
          <w:tab w:val="center" w:pos="9072"/>
        </w:tabs>
        <w:jc w:val="center"/>
        <w:rPr>
          <w:rFonts w:cs="Arial"/>
          <w:sz w:val="22"/>
        </w:rPr>
      </w:pPr>
      <w:r w:rsidRPr="00BE7662">
        <w:rPr>
          <w:rFonts w:cs="Arial"/>
          <w:sz w:val="22"/>
        </w:rPr>
        <w:t>République Française,</w:t>
      </w:r>
    </w:p>
    <w:p w:rsidR="00F35F4D" w:rsidRPr="00BE7662" w:rsidRDefault="00F35F4D" w:rsidP="001F0144">
      <w:pPr>
        <w:tabs>
          <w:tab w:val="center" w:pos="9072"/>
        </w:tabs>
        <w:jc w:val="center"/>
        <w:rPr>
          <w:rFonts w:cs="Arial"/>
          <w:sz w:val="22"/>
        </w:rPr>
      </w:pPr>
      <w:r w:rsidRPr="00BE7662">
        <w:rPr>
          <w:rFonts w:cs="Arial"/>
          <w:sz w:val="22"/>
        </w:rPr>
        <w:t>Au nom du peuple français,</w:t>
      </w:r>
    </w:p>
    <w:p w:rsidR="00F35F4D" w:rsidRPr="00BE7662" w:rsidRDefault="00F35F4D" w:rsidP="001F0144">
      <w:pPr>
        <w:tabs>
          <w:tab w:val="center" w:pos="9072"/>
        </w:tabs>
        <w:jc w:val="center"/>
        <w:rPr>
          <w:rFonts w:cs="Arial"/>
          <w:sz w:val="22"/>
        </w:rPr>
      </w:pPr>
    </w:p>
    <w:p w:rsidR="00F35F4D" w:rsidRPr="00BE7662" w:rsidRDefault="00F35F4D" w:rsidP="001F0144">
      <w:pPr>
        <w:tabs>
          <w:tab w:val="center" w:pos="9072"/>
        </w:tabs>
        <w:jc w:val="center"/>
        <w:rPr>
          <w:rFonts w:cs="Arial"/>
          <w:sz w:val="22"/>
        </w:rPr>
      </w:pPr>
      <w:smartTag w:uri="urn:schemas-microsoft-com:office:smarttags" w:element="PersonName">
        <w:smartTagPr>
          <w:attr w:name="ProductID" w:val="la Cour"/>
        </w:smartTagPr>
        <w:r w:rsidRPr="00BE7662">
          <w:rPr>
            <w:rFonts w:cs="Arial"/>
            <w:sz w:val="22"/>
          </w:rPr>
          <w:t>La Cour</w:t>
        </w:r>
      </w:smartTag>
      <w:r w:rsidRPr="00BE7662">
        <w:rPr>
          <w:rFonts w:cs="Arial"/>
          <w:sz w:val="22"/>
        </w:rPr>
        <w:t>,</w:t>
      </w:r>
    </w:p>
    <w:p w:rsidR="00F35F4D" w:rsidRPr="00BE7662" w:rsidRDefault="00F35F4D" w:rsidP="001F0144">
      <w:pPr>
        <w:tabs>
          <w:tab w:val="center" w:pos="4536"/>
          <w:tab w:val="right" w:pos="9072"/>
        </w:tabs>
        <w:spacing w:line="240" w:lineRule="auto"/>
        <w:ind w:left="-567"/>
        <w:jc w:val="both"/>
        <w:rPr>
          <w:rFonts w:cs="Arial"/>
          <w:sz w:val="22"/>
          <w:lang w:eastAsia="fr-FR"/>
        </w:rPr>
      </w:pPr>
    </w:p>
    <w:p w:rsidR="00F35F4D" w:rsidRPr="00E94FB0" w:rsidRDefault="00F35F4D" w:rsidP="001F0144">
      <w:pPr>
        <w:spacing w:line="240" w:lineRule="auto"/>
        <w:jc w:val="both"/>
        <w:rPr>
          <w:rFonts w:cs="Arial"/>
          <w:sz w:val="22"/>
        </w:rPr>
      </w:pPr>
      <w:r w:rsidRPr="00E94FB0">
        <w:rPr>
          <w:rFonts w:cs="Arial"/>
          <w:sz w:val="22"/>
        </w:rPr>
        <w:t xml:space="preserve">Vu le réquisitoire en date du </w:t>
      </w:r>
      <w:r>
        <w:rPr>
          <w:rFonts w:cs="Arial"/>
          <w:sz w:val="22"/>
        </w:rPr>
        <w:t>7 octobre 2015</w:t>
      </w:r>
      <w:r w:rsidRPr="00E94FB0">
        <w:rPr>
          <w:rFonts w:cs="Arial"/>
          <w:sz w:val="22"/>
        </w:rPr>
        <w:t xml:space="preserve">, par lequel le Procureur général près la Cour des comptes a saisi la </w:t>
      </w:r>
      <w:r>
        <w:rPr>
          <w:rFonts w:cs="Arial"/>
          <w:sz w:val="22"/>
        </w:rPr>
        <w:t>7</w:t>
      </w:r>
      <w:r w:rsidRPr="00E94FB0">
        <w:rPr>
          <w:rFonts w:cs="Arial"/>
          <w:sz w:val="22"/>
          <w:vertAlign w:val="superscript"/>
        </w:rPr>
        <w:t>ème</w:t>
      </w:r>
      <w:r w:rsidRPr="00E94FB0">
        <w:rPr>
          <w:rFonts w:cs="Arial"/>
          <w:sz w:val="22"/>
        </w:rPr>
        <w:t xml:space="preserve"> chambre de la Cour des comptes de présomptions de charge</w:t>
      </w:r>
      <w:r w:rsidR="00F04F30">
        <w:rPr>
          <w:rFonts w:cs="Arial"/>
          <w:sz w:val="22"/>
        </w:rPr>
        <w:t>s</w:t>
      </w:r>
      <w:r w:rsidRPr="00E94FB0">
        <w:rPr>
          <w:rFonts w:cs="Arial"/>
          <w:sz w:val="22"/>
        </w:rPr>
        <w:t xml:space="preserve">, en vue de la mise en jeu de la responsabilité personnelle et pécuniaire de </w:t>
      </w:r>
      <w:r w:rsidR="00CD3736">
        <w:rPr>
          <w:rFonts w:cs="Arial"/>
          <w:sz w:val="22"/>
        </w:rPr>
        <w:br/>
      </w:r>
      <w:r>
        <w:rPr>
          <w:rFonts w:cs="Arial"/>
          <w:sz w:val="22"/>
        </w:rPr>
        <w:t>M.</w:t>
      </w:r>
      <w:r w:rsidR="00CD3736">
        <w:rPr>
          <w:rFonts w:cs="Arial"/>
          <w:sz w:val="22"/>
        </w:rPr>
        <w:t> </w:t>
      </w:r>
      <w:r w:rsidR="00111184">
        <w:rPr>
          <w:rFonts w:cs="Arial"/>
          <w:sz w:val="22"/>
        </w:rPr>
        <w:t>X</w:t>
      </w:r>
      <w:r w:rsidRPr="00E94FB0">
        <w:rPr>
          <w:rFonts w:cs="Arial"/>
          <w:sz w:val="22"/>
        </w:rPr>
        <w:t xml:space="preserve">, </w:t>
      </w:r>
      <w:r>
        <w:rPr>
          <w:rFonts w:cs="Arial"/>
          <w:sz w:val="22"/>
        </w:rPr>
        <w:t xml:space="preserve">comptable de la chambre départementale d'agriculture de la Meuse, </w:t>
      </w:r>
      <w:r w:rsidRPr="00E94FB0">
        <w:rPr>
          <w:rFonts w:cs="Arial"/>
          <w:sz w:val="22"/>
        </w:rPr>
        <w:t xml:space="preserve">au titre d’opérations relatives </w:t>
      </w:r>
      <w:r>
        <w:rPr>
          <w:rFonts w:cs="Arial"/>
          <w:sz w:val="22"/>
        </w:rPr>
        <w:t>aux exercices 2009 à 2012</w:t>
      </w:r>
      <w:r w:rsidRPr="00E94FB0">
        <w:rPr>
          <w:rFonts w:cs="Arial"/>
          <w:sz w:val="22"/>
        </w:rPr>
        <w:t xml:space="preserve">, notifié le </w:t>
      </w:r>
      <w:r>
        <w:rPr>
          <w:rFonts w:cs="Arial"/>
          <w:sz w:val="22"/>
        </w:rPr>
        <w:t>28 octobre 2015 au comptable concerné</w:t>
      </w:r>
      <w:r w:rsidRPr="00E94FB0">
        <w:rPr>
          <w:rFonts w:cs="Arial"/>
          <w:sz w:val="22"/>
        </w:rPr>
        <w:t xml:space="preserve"> ;</w:t>
      </w:r>
    </w:p>
    <w:p w:rsidR="00F35F4D" w:rsidRPr="00E94FB0" w:rsidRDefault="00F35F4D" w:rsidP="001F0144">
      <w:pPr>
        <w:spacing w:line="240" w:lineRule="auto"/>
        <w:jc w:val="both"/>
        <w:rPr>
          <w:rFonts w:cs="Arial"/>
          <w:sz w:val="22"/>
        </w:rPr>
      </w:pPr>
    </w:p>
    <w:p w:rsidR="00F35F4D" w:rsidRPr="00E94FB0" w:rsidRDefault="00F35F4D" w:rsidP="001F0144">
      <w:pPr>
        <w:spacing w:line="240" w:lineRule="auto"/>
        <w:jc w:val="both"/>
        <w:rPr>
          <w:rFonts w:cs="Arial"/>
          <w:sz w:val="22"/>
        </w:rPr>
      </w:pPr>
      <w:r w:rsidRPr="00E94FB0">
        <w:rPr>
          <w:rFonts w:cs="Arial"/>
          <w:sz w:val="22"/>
        </w:rPr>
        <w:t>Vu les comptes</w:t>
      </w:r>
      <w:r>
        <w:rPr>
          <w:rFonts w:cs="Arial"/>
          <w:sz w:val="22"/>
        </w:rPr>
        <w:t xml:space="preserve"> rendus en qualité de comptable</w:t>
      </w:r>
      <w:r w:rsidRPr="00E94FB0">
        <w:rPr>
          <w:rFonts w:cs="Arial"/>
          <w:sz w:val="22"/>
        </w:rPr>
        <w:t xml:space="preserve"> de </w:t>
      </w:r>
      <w:r>
        <w:rPr>
          <w:rFonts w:cs="Arial"/>
          <w:sz w:val="22"/>
        </w:rPr>
        <w:t xml:space="preserve">la chambre départementale d'agriculture de </w:t>
      </w:r>
      <w:smartTag w:uri="urn:schemas-microsoft-com:office:smarttags" w:element="PersonName">
        <w:smartTagPr>
          <w:attr w:name="ProductID" w:val="la Meuse"/>
        </w:smartTagPr>
        <w:r>
          <w:rPr>
            <w:rFonts w:cs="Arial"/>
            <w:sz w:val="22"/>
          </w:rPr>
          <w:t>la Meuse</w:t>
        </w:r>
      </w:smartTag>
      <w:r w:rsidRPr="00E94FB0">
        <w:rPr>
          <w:rFonts w:cs="Arial"/>
          <w:sz w:val="22"/>
        </w:rPr>
        <w:t xml:space="preserve">, par </w:t>
      </w:r>
      <w:r>
        <w:rPr>
          <w:rFonts w:cs="Arial"/>
          <w:sz w:val="22"/>
        </w:rPr>
        <w:t xml:space="preserve">M. </w:t>
      </w:r>
      <w:r w:rsidR="00111184">
        <w:rPr>
          <w:rFonts w:cs="Arial"/>
          <w:sz w:val="22"/>
        </w:rPr>
        <w:t>X</w:t>
      </w:r>
      <w:r>
        <w:rPr>
          <w:rFonts w:cs="Arial"/>
          <w:sz w:val="22"/>
        </w:rPr>
        <w:t xml:space="preserve"> pour les exercices 2009 à 2012</w:t>
      </w:r>
      <w:r w:rsidRPr="00E94FB0">
        <w:rPr>
          <w:rFonts w:cs="Arial"/>
          <w:sz w:val="22"/>
        </w:rPr>
        <w:t xml:space="preserve"> ;</w:t>
      </w:r>
    </w:p>
    <w:p w:rsidR="00F35F4D" w:rsidRPr="00E94FB0" w:rsidRDefault="00F35F4D" w:rsidP="001F0144">
      <w:pPr>
        <w:spacing w:line="240" w:lineRule="auto"/>
        <w:jc w:val="both"/>
        <w:rPr>
          <w:rFonts w:cs="Arial"/>
          <w:sz w:val="22"/>
        </w:rPr>
      </w:pPr>
    </w:p>
    <w:p w:rsidR="00F35F4D" w:rsidRPr="00E94FB0" w:rsidRDefault="00F35F4D" w:rsidP="001F0144">
      <w:pPr>
        <w:spacing w:line="240" w:lineRule="auto"/>
        <w:jc w:val="both"/>
        <w:rPr>
          <w:rFonts w:cs="Arial"/>
          <w:sz w:val="22"/>
        </w:rPr>
      </w:pPr>
      <w:r w:rsidRPr="00E94FB0">
        <w:rPr>
          <w:rFonts w:cs="Arial"/>
          <w:sz w:val="22"/>
        </w:rPr>
        <w:t xml:space="preserve">Vu les justifications produites au soutien </w:t>
      </w:r>
      <w:r>
        <w:rPr>
          <w:rFonts w:cs="Arial"/>
          <w:sz w:val="22"/>
        </w:rPr>
        <w:t>des comptes</w:t>
      </w:r>
      <w:r w:rsidRPr="00E94FB0">
        <w:rPr>
          <w:rFonts w:cs="Arial"/>
          <w:sz w:val="22"/>
        </w:rPr>
        <w:t xml:space="preserve"> en jugement ;</w:t>
      </w:r>
    </w:p>
    <w:p w:rsidR="00F35F4D" w:rsidRPr="00E94FB0" w:rsidRDefault="00F35F4D" w:rsidP="001F0144">
      <w:pPr>
        <w:spacing w:line="240" w:lineRule="auto"/>
        <w:jc w:val="both"/>
        <w:rPr>
          <w:rFonts w:cs="Arial"/>
          <w:sz w:val="22"/>
        </w:rPr>
      </w:pPr>
    </w:p>
    <w:p w:rsidR="00F35F4D" w:rsidRPr="00E94FB0" w:rsidRDefault="00F35F4D" w:rsidP="001F0144">
      <w:pPr>
        <w:spacing w:line="240" w:lineRule="auto"/>
        <w:jc w:val="both"/>
        <w:rPr>
          <w:rFonts w:cs="Arial"/>
          <w:sz w:val="22"/>
        </w:rPr>
      </w:pPr>
      <w:r w:rsidRPr="00E94FB0">
        <w:rPr>
          <w:rFonts w:cs="Arial"/>
          <w:sz w:val="22"/>
        </w:rPr>
        <w:t>Vu l’article 60 de la loi de finances n° 63-156 du 23 février 1963 ;</w:t>
      </w:r>
    </w:p>
    <w:p w:rsidR="00F35F4D" w:rsidRDefault="00F35F4D" w:rsidP="001F0144">
      <w:pPr>
        <w:spacing w:line="240" w:lineRule="auto"/>
        <w:jc w:val="both"/>
        <w:rPr>
          <w:rFonts w:cs="Arial"/>
          <w:sz w:val="22"/>
        </w:rPr>
      </w:pPr>
    </w:p>
    <w:p w:rsidR="00F35F4D" w:rsidRPr="00E94FB0" w:rsidRDefault="00F35F4D" w:rsidP="001F0144">
      <w:pPr>
        <w:spacing w:line="240" w:lineRule="auto"/>
        <w:jc w:val="both"/>
        <w:rPr>
          <w:rFonts w:cs="Arial"/>
          <w:sz w:val="22"/>
        </w:rPr>
      </w:pPr>
      <w:r w:rsidRPr="00E94FB0">
        <w:rPr>
          <w:rFonts w:cs="Arial"/>
          <w:sz w:val="22"/>
        </w:rPr>
        <w:t>Vu le code des juridictions financières ;</w:t>
      </w:r>
    </w:p>
    <w:p w:rsidR="00F35F4D" w:rsidRDefault="00F35F4D" w:rsidP="001F0144">
      <w:pPr>
        <w:spacing w:line="240" w:lineRule="auto"/>
        <w:jc w:val="both"/>
        <w:rPr>
          <w:rFonts w:cs="Arial"/>
          <w:bCs/>
          <w:sz w:val="22"/>
        </w:rPr>
      </w:pPr>
    </w:p>
    <w:p w:rsidR="00F35F4D" w:rsidRPr="00E94FB0" w:rsidRDefault="00F35F4D" w:rsidP="001F0144">
      <w:pPr>
        <w:spacing w:line="240" w:lineRule="auto"/>
        <w:jc w:val="both"/>
        <w:rPr>
          <w:rFonts w:cs="Arial"/>
          <w:sz w:val="22"/>
        </w:rPr>
      </w:pPr>
      <w:r w:rsidRPr="00E94FB0">
        <w:rPr>
          <w:rFonts w:cs="Arial"/>
          <w:bCs/>
          <w:sz w:val="22"/>
        </w:rPr>
        <w:t xml:space="preserve">Vu les lois et règlements applicables à </w:t>
      </w:r>
      <w:r w:rsidRPr="00E94FB0">
        <w:rPr>
          <w:rFonts w:cs="Arial"/>
          <w:sz w:val="22"/>
        </w:rPr>
        <w:t xml:space="preserve">l’organisme </w:t>
      </w:r>
      <w:r>
        <w:rPr>
          <w:rFonts w:cs="Arial"/>
          <w:bCs/>
          <w:sz w:val="22"/>
        </w:rPr>
        <w:t>et notamment le code rural et de la pêche maritime et l’instruction comptable M9-2</w:t>
      </w:r>
      <w:r w:rsidRPr="00E94FB0">
        <w:rPr>
          <w:rFonts w:cs="Arial"/>
          <w:bCs/>
          <w:sz w:val="22"/>
        </w:rPr>
        <w:t xml:space="preserve"> ; </w:t>
      </w:r>
    </w:p>
    <w:p w:rsidR="00F35F4D" w:rsidRDefault="00F35F4D" w:rsidP="001F0144">
      <w:pPr>
        <w:spacing w:line="240" w:lineRule="auto"/>
        <w:jc w:val="both"/>
        <w:rPr>
          <w:rFonts w:cs="Arial"/>
          <w:sz w:val="22"/>
        </w:rPr>
      </w:pPr>
    </w:p>
    <w:p w:rsidR="00F35F4D" w:rsidRPr="00E94FB0" w:rsidRDefault="00F35F4D" w:rsidP="001F0144">
      <w:pPr>
        <w:spacing w:line="240" w:lineRule="auto"/>
        <w:jc w:val="both"/>
        <w:rPr>
          <w:rFonts w:cs="Arial"/>
          <w:sz w:val="22"/>
        </w:rPr>
      </w:pPr>
      <w:r w:rsidRPr="00E94FB0">
        <w:rPr>
          <w:rFonts w:cs="Arial"/>
          <w:sz w:val="22"/>
        </w:rPr>
        <w:t>Vu le décret n° 62-1587 du 29 décembre 1962 portant règlement général sur la comptabilité publique alors en vigueur</w:t>
      </w:r>
      <w:r>
        <w:rPr>
          <w:rFonts w:cs="Arial"/>
          <w:sz w:val="22"/>
        </w:rPr>
        <w:t xml:space="preserve"> ; </w:t>
      </w:r>
      <w:r w:rsidRPr="00E94FB0">
        <w:rPr>
          <w:rFonts w:cs="Arial"/>
          <w:sz w:val="22"/>
        </w:rPr>
        <w:t xml:space="preserve"> </w:t>
      </w:r>
    </w:p>
    <w:p w:rsidR="00F35F4D" w:rsidRDefault="00F35F4D" w:rsidP="001F0144">
      <w:pPr>
        <w:spacing w:line="240" w:lineRule="auto"/>
        <w:jc w:val="both"/>
        <w:rPr>
          <w:rFonts w:cs="Arial"/>
          <w:sz w:val="22"/>
        </w:rPr>
      </w:pPr>
    </w:p>
    <w:p w:rsidR="00F35F4D" w:rsidRPr="00E94FB0" w:rsidRDefault="00F35F4D" w:rsidP="001F0144">
      <w:pPr>
        <w:spacing w:line="240" w:lineRule="auto"/>
        <w:jc w:val="both"/>
        <w:rPr>
          <w:rFonts w:cs="Arial"/>
          <w:sz w:val="22"/>
        </w:rPr>
      </w:pPr>
      <w:r w:rsidRPr="00E94FB0">
        <w:rPr>
          <w:rFonts w:cs="Arial"/>
          <w:sz w:val="22"/>
        </w:rPr>
        <w:t>Vu le décret n° 2012-1386 du 10 décembre 2012 portant application du deuxième alinéa du VI de l’article 60 de la loi de finances de 1963 modifiée dans sa rédaction issue de l’article 90 de la loi n° 2011-1978 du 28 décembre 2011 de finances rectificatives pour 2011 ;</w:t>
      </w:r>
    </w:p>
    <w:p w:rsidR="00F35F4D" w:rsidRDefault="00F35F4D" w:rsidP="001F0144">
      <w:pPr>
        <w:spacing w:line="240" w:lineRule="auto"/>
        <w:jc w:val="both"/>
        <w:rPr>
          <w:rFonts w:cs="Arial"/>
          <w:sz w:val="22"/>
        </w:rPr>
      </w:pPr>
    </w:p>
    <w:p w:rsidR="00F35F4D" w:rsidRPr="00E94FB0" w:rsidRDefault="00F35F4D" w:rsidP="001F0144">
      <w:pPr>
        <w:spacing w:line="240" w:lineRule="auto"/>
        <w:jc w:val="both"/>
        <w:rPr>
          <w:rFonts w:cs="Arial"/>
          <w:sz w:val="22"/>
        </w:rPr>
      </w:pPr>
      <w:r w:rsidRPr="00E94FB0">
        <w:rPr>
          <w:rFonts w:cs="Arial"/>
          <w:sz w:val="22"/>
        </w:rPr>
        <w:t xml:space="preserve">Vu le rapport </w:t>
      </w:r>
      <w:r>
        <w:rPr>
          <w:rFonts w:cs="Arial"/>
          <w:sz w:val="22"/>
        </w:rPr>
        <w:t xml:space="preserve">R-2016-0005-1 et le rapport complémentaire R-2016-0005-2 </w:t>
      </w:r>
      <w:r w:rsidRPr="00E94FB0">
        <w:rPr>
          <w:rFonts w:cs="Arial"/>
          <w:sz w:val="22"/>
        </w:rPr>
        <w:t xml:space="preserve">de </w:t>
      </w:r>
      <w:r>
        <w:rPr>
          <w:rFonts w:cs="Arial"/>
          <w:sz w:val="22"/>
        </w:rPr>
        <w:t>M.</w:t>
      </w:r>
      <w:r w:rsidR="00CD3736">
        <w:rPr>
          <w:rFonts w:cs="Arial"/>
          <w:sz w:val="22"/>
        </w:rPr>
        <w:t> </w:t>
      </w:r>
      <w:r>
        <w:rPr>
          <w:rFonts w:cs="Arial"/>
          <w:sz w:val="22"/>
        </w:rPr>
        <w:t>Patrick BONNAUD</w:t>
      </w:r>
      <w:r w:rsidRPr="00E94FB0">
        <w:rPr>
          <w:rFonts w:cs="Arial"/>
          <w:sz w:val="22"/>
        </w:rPr>
        <w:t xml:space="preserve">, </w:t>
      </w:r>
      <w:r>
        <w:rPr>
          <w:rFonts w:cs="Arial"/>
          <w:sz w:val="22"/>
        </w:rPr>
        <w:t xml:space="preserve">conseiller référendaire, </w:t>
      </w:r>
      <w:r w:rsidRPr="00E94FB0">
        <w:rPr>
          <w:rFonts w:cs="Arial"/>
          <w:sz w:val="22"/>
        </w:rPr>
        <w:t>magistrat chargé de l’instruction ;</w:t>
      </w:r>
    </w:p>
    <w:p w:rsidR="00F35F4D" w:rsidRDefault="00F35F4D" w:rsidP="001F0144">
      <w:pPr>
        <w:spacing w:line="240" w:lineRule="auto"/>
        <w:jc w:val="both"/>
        <w:rPr>
          <w:rFonts w:cs="Arial"/>
          <w:sz w:val="22"/>
        </w:rPr>
      </w:pPr>
    </w:p>
    <w:p w:rsidR="00F35F4D" w:rsidRPr="00E94FB0" w:rsidRDefault="00F35F4D" w:rsidP="001F0144">
      <w:pPr>
        <w:spacing w:line="240" w:lineRule="auto"/>
        <w:jc w:val="both"/>
        <w:rPr>
          <w:rFonts w:cs="Arial"/>
          <w:sz w:val="22"/>
        </w:rPr>
      </w:pPr>
      <w:r w:rsidRPr="00E94FB0">
        <w:rPr>
          <w:rFonts w:cs="Arial"/>
          <w:sz w:val="22"/>
        </w:rPr>
        <w:t>Vu les conclusions du Procureur général ;</w:t>
      </w:r>
    </w:p>
    <w:p w:rsidR="00F35F4D" w:rsidRDefault="00F35F4D" w:rsidP="001F0144">
      <w:pPr>
        <w:spacing w:line="240" w:lineRule="auto"/>
        <w:jc w:val="both"/>
        <w:rPr>
          <w:rFonts w:cs="Arial"/>
          <w:sz w:val="22"/>
        </w:rPr>
      </w:pPr>
    </w:p>
    <w:p w:rsidR="00F35F4D" w:rsidRPr="00E94FB0" w:rsidRDefault="00F35F4D" w:rsidP="001F0144">
      <w:pPr>
        <w:spacing w:line="240" w:lineRule="auto"/>
        <w:jc w:val="both"/>
        <w:rPr>
          <w:rFonts w:cs="Arial"/>
          <w:sz w:val="22"/>
        </w:rPr>
      </w:pPr>
      <w:r w:rsidRPr="00E94FB0">
        <w:rPr>
          <w:rFonts w:cs="Arial"/>
          <w:sz w:val="22"/>
        </w:rPr>
        <w:t>Vu les pièces du dossier ; </w:t>
      </w:r>
    </w:p>
    <w:p w:rsidR="00F35F4D" w:rsidRDefault="00F35F4D" w:rsidP="001F0144">
      <w:pPr>
        <w:spacing w:line="240" w:lineRule="auto"/>
        <w:jc w:val="both"/>
        <w:rPr>
          <w:rFonts w:cs="Arial"/>
          <w:sz w:val="22"/>
        </w:rPr>
      </w:pPr>
    </w:p>
    <w:p w:rsidR="00F35F4D" w:rsidRPr="00E94FB0" w:rsidRDefault="00F35F4D" w:rsidP="001F0144">
      <w:pPr>
        <w:spacing w:line="240" w:lineRule="auto"/>
        <w:jc w:val="both"/>
        <w:rPr>
          <w:rFonts w:cs="Arial"/>
          <w:sz w:val="22"/>
        </w:rPr>
      </w:pPr>
      <w:r w:rsidRPr="00E94FB0">
        <w:rPr>
          <w:rFonts w:cs="Arial"/>
          <w:sz w:val="22"/>
        </w:rPr>
        <w:lastRenderedPageBreak/>
        <w:t xml:space="preserve">Entendu lors de l’audience publique du </w:t>
      </w:r>
      <w:r>
        <w:rPr>
          <w:rFonts w:cs="Arial"/>
          <w:sz w:val="22"/>
        </w:rPr>
        <w:t xml:space="preserve">19 juillet </w:t>
      </w:r>
      <w:smartTag w:uri="urn:schemas-microsoft-com:office:smarttags" w:element="metricconverter">
        <w:smartTagPr>
          <w:attr w:name="ProductID" w:val="2016, M"/>
        </w:smartTagPr>
        <w:r>
          <w:rPr>
            <w:rFonts w:cs="Arial"/>
            <w:sz w:val="22"/>
          </w:rPr>
          <w:t>2016</w:t>
        </w:r>
        <w:r w:rsidRPr="00E94FB0">
          <w:rPr>
            <w:rFonts w:cs="Arial"/>
            <w:sz w:val="22"/>
          </w:rPr>
          <w:t xml:space="preserve">, </w:t>
        </w:r>
        <w:r w:rsidRPr="00BE4310">
          <w:rPr>
            <w:rFonts w:cs="Arial"/>
            <w:sz w:val="22"/>
          </w:rPr>
          <w:t>M</w:t>
        </w:r>
      </w:smartTag>
      <w:r w:rsidRPr="00BE4310">
        <w:rPr>
          <w:rFonts w:cs="Arial"/>
          <w:sz w:val="22"/>
        </w:rPr>
        <w:t>.</w:t>
      </w:r>
      <w:r w:rsidR="00CD3736">
        <w:rPr>
          <w:rFonts w:cs="Arial"/>
          <w:sz w:val="22"/>
        </w:rPr>
        <w:t> </w:t>
      </w:r>
      <w:r w:rsidRPr="00BE4310">
        <w:rPr>
          <w:rFonts w:cs="Arial"/>
          <w:sz w:val="22"/>
        </w:rPr>
        <w:t xml:space="preserve">Patrick BONNAUD, conseiller référendaire, </w:t>
      </w:r>
      <w:r w:rsidRPr="00E94FB0">
        <w:rPr>
          <w:rFonts w:cs="Arial"/>
          <w:sz w:val="22"/>
        </w:rPr>
        <w:t xml:space="preserve">en son rapport, </w:t>
      </w:r>
      <w:r>
        <w:rPr>
          <w:rFonts w:cs="Arial"/>
          <w:sz w:val="22"/>
        </w:rPr>
        <w:t xml:space="preserve">Mme Loguivy ROCHE, </w:t>
      </w:r>
      <w:r w:rsidRPr="00E94FB0">
        <w:rPr>
          <w:rFonts w:cs="Arial"/>
          <w:sz w:val="22"/>
        </w:rPr>
        <w:t>avocat général</w:t>
      </w:r>
      <w:r>
        <w:rPr>
          <w:rFonts w:cs="Arial"/>
          <w:sz w:val="22"/>
        </w:rPr>
        <w:t xml:space="preserve">, </w:t>
      </w:r>
      <w:r w:rsidRPr="00E94FB0">
        <w:rPr>
          <w:rFonts w:cs="Arial"/>
          <w:sz w:val="22"/>
        </w:rPr>
        <w:t>en les conclusions du ministère public</w:t>
      </w:r>
      <w:r w:rsidR="00CD3736">
        <w:rPr>
          <w:rFonts w:cs="Arial"/>
          <w:sz w:val="22"/>
        </w:rPr>
        <w:t xml:space="preserve"> </w:t>
      </w:r>
      <w:r w:rsidRPr="00E94FB0">
        <w:rPr>
          <w:rFonts w:cs="Arial"/>
          <w:sz w:val="22"/>
        </w:rPr>
        <w:t>;</w:t>
      </w:r>
    </w:p>
    <w:p w:rsidR="00F35F4D" w:rsidRDefault="00F35F4D" w:rsidP="001F0144">
      <w:pPr>
        <w:spacing w:line="240" w:lineRule="auto"/>
        <w:jc w:val="both"/>
        <w:rPr>
          <w:rFonts w:cs="Arial"/>
          <w:sz w:val="22"/>
        </w:rPr>
      </w:pPr>
    </w:p>
    <w:p w:rsidR="00F35F4D" w:rsidRDefault="00F35F4D" w:rsidP="00CD4AAE">
      <w:pPr>
        <w:spacing w:line="240" w:lineRule="auto"/>
        <w:jc w:val="both"/>
        <w:rPr>
          <w:rFonts w:cs="Arial"/>
          <w:sz w:val="22"/>
        </w:rPr>
      </w:pPr>
      <w:r w:rsidRPr="00E94FB0">
        <w:rPr>
          <w:rFonts w:cs="Arial"/>
          <w:sz w:val="22"/>
        </w:rPr>
        <w:t xml:space="preserve">Entendu en délibéré </w:t>
      </w:r>
      <w:r>
        <w:rPr>
          <w:rFonts w:cs="Arial"/>
          <w:sz w:val="22"/>
        </w:rPr>
        <w:t xml:space="preserve">M. Jean GAUTIER, </w:t>
      </w:r>
      <w:r w:rsidR="00CD3736">
        <w:rPr>
          <w:rFonts w:cs="Arial"/>
          <w:sz w:val="22"/>
        </w:rPr>
        <w:t>c</w:t>
      </w:r>
      <w:r>
        <w:rPr>
          <w:rFonts w:cs="Arial"/>
          <w:sz w:val="22"/>
        </w:rPr>
        <w:t xml:space="preserve">onseiller </w:t>
      </w:r>
      <w:r w:rsidR="00CD3736">
        <w:rPr>
          <w:rFonts w:cs="Arial"/>
          <w:sz w:val="22"/>
        </w:rPr>
        <w:t>m</w:t>
      </w:r>
      <w:r>
        <w:rPr>
          <w:rFonts w:cs="Arial"/>
          <w:sz w:val="22"/>
        </w:rPr>
        <w:t>a</w:t>
      </w:r>
      <w:r w:rsidR="00CD3736">
        <w:rPr>
          <w:rFonts w:cs="Arial"/>
          <w:sz w:val="22"/>
        </w:rPr>
        <w:t>î</w:t>
      </w:r>
      <w:r>
        <w:rPr>
          <w:rFonts w:cs="Arial"/>
          <w:sz w:val="22"/>
        </w:rPr>
        <w:t>tre</w:t>
      </w:r>
      <w:r w:rsidRPr="00E94FB0">
        <w:rPr>
          <w:rFonts w:cs="Arial"/>
          <w:sz w:val="22"/>
        </w:rPr>
        <w:t>, en ses observations ;</w:t>
      </w:r>
    </w:p>
    <w:p w:rsidR="00F35F4D" w:rsidRDefault="00F35F4D" w:rsidP="00CD4AAE">
      <w:pPr>
        <w:spacing w:line="240" w:lineRule="auto"/>
        <w:jc w:val="both"/>
        <w:rPr>
          <w:rFonts w:cs="Arial"/>
          <w:b/>
          <w:i/>
          <w:sz w:val="22"/>
        </w:rPr>
      </w:pPr>
    </w:p>
    <w:p w:rsidR="00F35F4D" w:rsidRDefault="00F35F4D" w:rsidP="001F0144">
      <w:pPr>
        <w:spacing w:line="240" w:lineRule="auto"/>
        <w:jc w:val="both"/>
        <w:rPr>
          <w:rFonts w:cs="Arial"/>
          <w:b/>
          <w:i/>
          <w:sz w:val="22"/>
        </w:rPr>
      </w:pPr>
      <w:r w:rsidRPr="00E94FB0">
        <w:rPr>
          <w:rFonts w:cs="Arial"/>
          <w:b/>
          <w:i/>
          <w:sz w:val="22"/>
        </w:rPr>
        <w:t xml:space="preserve">Sur la présomption de charge n° 1, soulevée à l’encontre de </w:t>
      </w:r>
      <w:r>
        <w:rPr>
          <w:rFonts w:cs="Arial"/>
          <w:b/>
          <w:i/>
          <w:sz w:val="22"/>
        </w:rPr>
        <w:t xml:space="preserve">M. </w:t>
      </w:r>
      <w:r w:rsidR="00111184">
        <w:rPr>
          <w:rFonts w:cs="Arial"/>
          <w:b/>
          <w:i/>
          <w:sz w:val="22"/>
        </w:rPr>
        <w:t>X</w:t>
      </w:r>
      <w:r w:rsidRPr="00E94FB0">
        <w:rPr>
          <w:rFonts w:cs="Arial"/>
          <w:b/>
          <w:i/>
          <w:sz w:val="22"/>
        </w:rPr>
        <w:t xml:space="preserve">, au titre </w:t>
      </w:r>
      <w:r>
        <w:rPr>
          <w:rFonts w:cs="Arial"/>
          <w:b/>
          <w:i/>
          <w:sz w:val="22"/>
        </w:rPr>
        <w:t xml:space="preserve">des exercices 2009, 2011 et 2012  </w:t>
      </w:r>
    </w:p>
    <w:p w:rsidR="00F35F4D" w:rsidRDefault="00F35F4D" w:rsidP="001F0144">
      <w:pPr>
        <w:spacing w:line="240" w:lineRule="auto"/>
        <w:jc w:val="both"/>
        <w:rPr>
          <w:rFonts w:cs="Arial"/>
          <w:sz w:val="22"/>
        </w:rPr>
      </w:pPr>
    </w:p>
    <w:p w:rsidR="00F35F4D" w:rsidRDefault="00F35F4D" w:rsidP="001F0144">
      <w:pPr>
        <w:spacing w:line="240" w:lineRule="auto"/>
        <w:jc w:val="both"/>
        <w:rPr>
          <w:rFonts w:cs="Arial"/>
          <w:sz w:val="22"/>
        </w:rPr>
      </w:pPr>
      <w:r w:rsidRPr="00E94FB0">
        <w:rPr>
          <w:rFonts w:cs="Arial"/>
          <w:sz w:val="22"/>
        </w:rPr>
        <w:t xml:space="preserve">Attendu que, par le réquisitoire susvisé, le Procureur général a saisi la </w:t>
      </w:r>
      <w:r>
        <w:rPr>
          <w:rFonts w:cs="Arial"/>
          <w:sz w:val="22"/>
        </w:rPr>
        <w:t>septième</w:t>
      </w:r>
      <w:r w:rsidRPr="00E94FB0">
        <w:rPr>
          <w:rFonts w:cs="Arial"/>
          <w:sz w:val="22"/>
        </w:rPr>
        <w:t xml:space="preserve"> chambre de </w:t>
      </w:r>
      <w:smartTag w:uri="urn:schemas-microsoft-com:office:smarttags" w:element="PersonName">
        <w:smartTagPr>
          <w:attr w:name="ProductID" w:val="la Cour"/>
        </w:smartTagPr>
        <w:r w:rsidRPr="00E94FB0">
          <w:rPr>
            <w:rFonts w:cs="Arial"/>
            <w:sz w:val="22"/>
          </w:rPr>
          <w:t>la Cour</w:t>
        </w:r>
      </w:smartTag>
      <w:r w:rsidRPr="00E94FB0">
        <w:rPr>
          <w:rFonts w:cs="Arial"/>
          <w:sz w:val="22"/>
        </w:rPr>
        <w:t xml:space="preserve"> des comptes de la responsabilité encourue par </w:t>
      </w:r>
      <w:r>
        <w:rPr>
          <w:rFonts w:cs="Arial"/>
          <w:sz w:val="22"/>
        </w:rPr>
        <w:t xml:space="preserve">M. </w:t>
      </w:r>
      <w:r w:rsidR="00111184">
        <w:rPr>
          <w:rFonts w:cs="Arial"/>
          <w:sz w:val="22"/>
        </w:rPr>
        <w:t>X</w:t>
      </w:r>
      <w:r>
        <w:rPr>
          <w:rFonts w:cs="Arial"/>
          <w:sz w:val="22"/>
        </w:rPr>
        <w:t xml:space="preserve"> pour avoir pris en charge quatre mandats, imputés au compte 67182 « </w:t>
      </w:r>
      <w:r w:rsidRPr="00BA4C2A">
        <w:rPr>
          <w:rFonts w:cs="Arial"/>
          <w:i/>
          <w:sz w:val="22"/>
        </w:rPr>
        <w:t>charges exceptionnelles provenant de l’annulation d’ordres de recettes des exercices antérieurs</w:t>
      </w:r>
      <w:r>
        <w:rPr>
          <w:rFonts w:cs="Arial"/>
          <w:sz w:val="22"/>
        </w:rPr>
        <w:t xml:space="preserve"> », repris en annexe I au présent arrêt, sans disposer des justifications suffisantes et ainsi engagé sa responsabilité personnelle et pécuniaire </w:t>
      </w:r>
      <w:r w:rsidRPr="00E94FB0">
        <w:rPr>
          <w:rFonts w:cs="Arial"/>
          <w:sz w:val="22"/>
        </w:rPr>
        <w:t xml:space="preserve">; </w:t>
      </w:r>
    </w:p>
    <w:p w:rsidR="00F35F4D" w:rsidRDefault="00F35F4D" w:rsidP="001F0144">
      <w:pPr>
        <w:spacing w:line="240" w:lineRule="auto"/>
        <w:jc w:val="both"/>
        <w:rPr>
          <w:rFonts w:cs="Arial"/>
          <w:sz w:val="22"/>
        </w:rPr>
      </w:pPr>
    </w:p>
    <w:p w:rsidR="00F35F4D" w:rsidRDefault="00F35F4D" w:rsidP="001F0144">
      <w:pPr>
        <w:spacing w:line="240" w:lineRule="auto"/>
        <w:jc w:val="both"/>
        <w:rPr>
          <w:rFonts w:cs="Arial"/>
          <w:sz w:val="22"/>
        </w:rPr>
      </w:pPr>
      <w:r>
        <w:rPr>
          <w:rFonts w:cs="Arial"/>
          <w:sz w:val="22"/>
        </w:rPr>
        <w:t>Attendu que le comptable a produit les pièces nécessaires et qu’il n’y a dès lors plus lieu,  de mettre en jeu sa responsabilité personnelle et pécuniaire</w:t>
      </w:r>
      <w:r w:rsidR="00184C4C">
        <w:rPr>
          <w:rFonts w:cs="Arial"/>
          <w:sz w:val="22"/>
        </w:rPr>
        <w:t>.</w:t>
      </w:r>
      <w:r>
        <w:rPr>
          <w:rFonts w:cs="Arial"/>
          <w:sz w:val="22"/>
        </w:rPr>
        <w:t xml:space="preserve">   </w:t>
      </w:r>
    </w:p>
    <w:p w:rsidR="00F35F4D" w:rsidRDefault="00F35F4D" w:rsidP="001F0144">
      <w:pPr>
        <w:spacing w:line="240" w:lineRule="auto"/>
        <w:jc w:val="both"/>
        <w:rPr>
          <w:rFonts w:cs="Arial"/>
          <w:sz w:val="22"/>
        </w:rPr>
      </w:pPr>
    </w:p>
    <w:p w:rsidR="00F35F4D" w:rsidRDefault="00F35F4D" w:rsidP="001F0144">
      <w:pPr>
        <w:spacing w:line="240" w:lineRule="auto"/>
        <w:jc w:val="both"/>
        <w:rPr>
          <w:rFonts w:cs="Arial"/>
          <w:sz w:val="22"/>
        </w:rPr>
      </w:pPr>
    </w:p>
    <w:p w:rsidR="00F35F4D" w:rsidRDefault="00F35F4D" w:rsidP="00BA4C2A">
      <w:pPr>
        <w:spacing w:line="240" w:lineRule="auto"/>
        <w:jc w:val="both"/>
        <w:rPr>
          <w:rFonts w:cs="Arial"/>
          <w:b/>
          <w:i/>
          <w:sz w:val="22"/>
        </w:rPr>
      </w:pPr>
      <w:r w:rsidRPr="00E94FB0">
        <w:rPr>
          <w:rFonts w:cs="Arial"/>
          <w:b/>
          <w:i/>
          <w:sz w:val="22"/>
        </w:rPr>
        <w:t>S</w:t>
      </w:r>
      <w:r>
        <w:rPr>
          <w:rFonts w:cs="Arial"/>
          <w:b/>
          <w:i/>
          <w:sz w:val="22"/>
        </w:rPr>
        <w:t>ur la présomption de charge n° 2</w:t>
      </w:r>
      <w:r w:rsidRPr="00E94FB0">
        <w:rPr>
          <w:rFonts w:cs="Arial"/>
          <w:b/>
          <w:i/>
          <w:sz w:val="22"/>
        </w:rPr>
        <w:t xml:space="preserve">, soulevée à l’encontre de </w:t>
      </w:r>
      <w:r>
        <w:rPr>
          <w:rFonts w:cs="Arial"/>
          <w:b/>
          <w:i/>
          <w:sz w:val="22"/>
        </w:rPr>
        <w:t xml:space="preserve">M. </w:t>
      </w:r>
      <w:r w:rsidR="00111184">
        <w:rPr>
          <w:rFonts w:cs="Arial"/>
          <w:b/>
          <w:i/>
          <w:sz w:val="22"/>
        </w:rPr>
        <w:t>X</w:t>
      </w:r>
      <w:r w:rsidRPr="00E94FB0">
        <w:rPr>
          <w:rFonts w:cs="Arial"/>
          <w:b/>
          <w:i/>
          <w:sz w:val="22"/>
        </w:rPr>
        <w:t xml:space="preserve">, au titre </w:t>
      </w:r>
      <w:r>
        <w:rPr>
          <w:rFonts w:cs="Arial"/>
          <w:b/>
          <w:i/>
          <w:sz w:val="22"/>
        </w:rPr>
        <w:t xml:space="preserve">de l’exercice 2012  </w:t>
      </w:r>
    </w:p>
    <w:p w:rsidR="00F35F4D" w:rsidRDefault="00F35F4D" w:rsidP="00BA4C2A">
      <w:pPr>
        <w:spacing w:line="240" w:lineRule="auto"/>
        <w:jc w:val="both"/>
        <w:rPr>
          <w:rFonts w:cs="Arial"/>
          <w:b/>
          <w:i/>
          <w:sz w:val="22"/>
        </w:rPr>
      </w:pPr>
    </w:p>
    <w:p w:rsidR="00F35F4D" w:rsidRDefault="00F35F4D" w:rsidP="00BA4C2A">
      <w:pPr>
        <w:spacing w:line="240" w:lineRule="auto"/>
        <w:jc w:val="both"/>
        <w:rPr>
          <w:rFonts w:cs="Arial"/>
          <w:sz w:val="22"/>
        </w:rPr>
      </w:pPr>
      <w:r>
        <w:rPr>
          <w:rFonts w:cs="Arial"/>
          <w:sz w:val="22"/>
        </w:rPr>
        <w:t xml:space="preserve">Attendu que, par </w:t>
      </w:r>
      <w:r w:rsidR="005C4842">
        <w:rPr>
          <w:rFonts w:cs="Arial"/>
          <w:sz w:val="22"/>
        </w:rPr>
        <w:t xml:space="preserve">le </w:t>
      </w:r>
      <w:r>
        <w:rPr>
          <w:rFonts w:cs="Arial"/>
          <w:sz w:val="22"/>
        </w:rPr>
        <w:t>réquisitoire susvisé, l</w:t>
      </w:r>
      <w:r w:rsidRPr="00BA4C2A">
        <w:rPr>
          <w:rFonts w:cs="Arial"/>
          <w:sz w:val="22"/>
        </w:rPr>
        <w:t>e Procureur général relève que sont partiellement injustifiés, au 31 décembre 2012, les soldes des comptes</w:t>
      </w:r>
      <w:r>
        <w:rPr>
          <w:rFonts w:cs="Arial"/>
          <w:sz w:val="22"/>
        </w:rPr>
        <w:t xml:space="preserve"> 4110, 4111 et 416</w:t>
      </w:r>
      <w:r w:rsidR="00840013">
        <w:rPr>
          <w:rFonts w:cs="Arial"/>
          <w:sz w:val="22"/>
        </w:rPr>
        <w:t>, d’un montant respectif de 1 254,67 €, 4 156,99 € et 9 356,12 €, soit un total de 14 767,78 €</w:t>
      </w:r>
      <w:r>
        <w:rPr>
          <w:rFonts w:cs="Arial"/>
          <w:sz w:val="22"/>
        </w:rPr>
        <w:t xml:space="preserve"> ; qu’il </w:t>
      </w:r>
      <w:r w:rsidRPr="00BA4C2A">
        <w:rPr>
          <w:rFonts w:cs="Arial"/>
          <w:sz w:val="22"/>
        </w:rPr>
        <w:t>relève, de même, que la preuve de diligences suffisantes n’a pas été apportée pour le recouvrement des titres constitutifs de ces soldes et des titres 625, 1308 et 1311 de 20</w:t>
      </w:r>
      <w:r>
        <w:rPr>
          <w:rFonts w:cs="Arial"/>
          <w:sz w:val="22"/>
        </w:rPr>
        <w:t xml:space="preserve">06, 512 de 2007 et 2229 de 2008, </w:t>
      </w:r>
      <w:r w:rsidR="00840013">
        <w:rPr>
          <w:rFonts w:cs="Arial"/>
          <w:sz w:val="22"/>
        </w:rPr>
        <w:t xml:space="preserve">d’un montant respectif de 285,84 €, 535,81 €, 1 045,30 €, 1716,26 € et 311,72 €, soit un montant total de 3 894,93 €, </w:t>
      </w:r>
      <w:r>
        <w:rPr>
          <w:rFonts w:cs="Arial"/>
          <w:sz w:val="22"/>
        </w:rPr>
        <w:t>ces cinq derniers titres ayant été admis en non-valeur ; que les titres en cause sont repris en annexe II</w:t>
      </w:r>
      <w:r w:rsidR="000F48DD">
        <w:rPr>
          <w:rFonts w:cs="Arial"/>
          <w:sz w:val="22"/>
        </w:rPr>
        <w:t>, pour un montant total de 18 662,71 €</w:t>
      </w:r>
      <w:r>
        <w:rPr>
          <w:rFonts w:cs="Arial"/>
          <w:sz w:val="22"/>
        </w:rPr>
        <w:t> ;</w:t>
      </w:r>
    </w:p>
    <w:p w:rsidR="00F35F4D" w:rsidRDefault="00F35F4D" w:rsidP="00BA4C2A">
      <w:pPr>
        <w:spacing w:line="240" w:lineRule="auto"/>
        <w:jc w:val="both"/>
        <w:rPr>
          <w:rFonts w:cs="Arial"/>
          <w:sz w:val="22"/>
        </w:rPr>
      </w:pPr>
    </w:p>
    <w:p w:rsidR="00F35F4D" w:rsidRDefault="00F35F4D" w:rsidP="00BA4C2A">
      <w:pPr>
        <w:spacing w:line="240" w:lineRule="auto"/>
        <w:jc w:val="both"/>
        <w:rPr>
          <w:rFonts w:cs="Arial"/>
          <w:sz w:val="22"/>
        </w:rPr>
      </w:pPr>
      <w:r>
        <w:rPr>
          <w:rFonts w:cs="Arial"/>
          <w:sz w:val="22"/>
        </w:rPr>
        <w:t xml:space="preserve">Attendu que, sur le premier </w:t>
      </w:r>
      <w:r w:rsidRPr="00BA4C2A">
        <w:rPr>
          <w:rFonts w:cs="Arial"/>
          <w:sz w:val="22"/>
        </w:rPr>
        <w:t>point, le comptable a produ</w:t>
      </w:r>
      <w:r>
        <w:rPr>
          <w:rFonts w:cs="Arial"/>
          <w:sz w:val="22"/>
        </w:rPr>
        <w:t xml:space="preserve">it les justifications des soldes des comptes 4110,4111 et 416 </w:t>
      </w:r>
      <w:r w:rsidRPr="0067144C">
        <w:rPr>
          <w:rFonts w:cs="Arial"/>
          <w:sz w:val="22"/>
        </w:rPr>
        <w:t>et qu’il n’y a dès lors plus lieu, de mettre en jeu sa responsabilité personnelle et pécuniaire</w:t>
      </w:r>
      <w:r>
        <w:rPr>
          <w:rFonts w:cs="Arial"/>
          <w:sz w:val="22"/>
        </w:rPr>
        <w:t xml:space="preserve"> sur cette première partie de la présomption de charge</w:t>
      </w:r>
      <w:r w:rsidRPr="0067144C">
        <w:rPr>
          <w:rFonts w:cs="Arial"/>
          <w:sz w:val="22"/>
        </w:rPr>
        <w:t xml:space="preserve"> ;</w:t>
      </w:r>
    </w:p>
    <w:p w:rsidR="00F35F4D" w:rsidRDefault="00F35F4D" w:rsidP="00BA4C2A">
      <w:pPr>
        <w:spacing w:line="240" w:lineRule="auto"/>
        <w:jc w:val="both"/>
        <w:rPr>
          <w:rFonts w:cs="Arial"/>
          <w:sz w:val="22"/>
        </w:rPr>
      </w:pPr>
    </w:p>
    <w:p w:rsidR="00F35F4D" w:rsidRDefault="00F35F4D" w:rsidP="00BA4C2A">
      <w:pPr>
        <w:spacing w:line="240" w:lineRule="auto"/>
        <w:jc w:val="both"/>
        <w:rPr>
          <w:rFonts w:cs="Arial"/>
          <w:sz w:val="22"/>
        </w:rPr>
      </w:pPr>
      <w:r>
        <w:rPr>
          <w:rFonts w:cs="Arial"/>
          <w:sz w:val="22"/>
        </w:rPr>
        <w:t xml:space="preserve">Attendu </w:t>
      </w:r>
      <w:r w:rsidRPr="00F801D3">
        <w:rPr>
          <w:rFonts w:cs="Arial"/>
          <w:sz w:val="22"/>
        </w:rPr>
        <w:t>que,</w:t>
      </w:r>
      <w:r>
        <w:rPr>
          <w:rFonts w:cs="Arial"/>
          <w:sz w:val="22"/>
        </w:rPr>
        <w:t xml:space="preserve"> s'agissant de la deuxième partie de la présomption de charge</w:t>
      </w:r>
      <w:r w:rsidR="00F04F30">
        <w:rPr>
          <w:rFonts w:cs="Arial"/>
          <w:sz w:val="22"/>
        </w:rPr>
        <w:t>s</w:t>
      </w:r>
      <w:r>
        <w:rPr>
          <w:rFonts w:cs="Arial"/>
          <w:sz w:val="22"/>
        </w:rPr>
        <w:t>,</w:t>
      </w:r>
      <w:r w:rsidRPr="00F801D3">
        <w:rPr>
          <w:rFonts w:cs="Arial"/>
          <w:sz w:val="22"/>
        </w:rPr>
        <w:t xml:space="preserve"> </w:t>
      </w:r>
      <w:r>
        <w:rPr>
          <w:rFonts w:cs="Arial"/>
          <w:sz w:val="22"/>
        </w:rPr>
        <w:t>le comptable fait valoir que les relances à l'égard des débiteurs sont éditées automatiquement et que seule la date de cette édition est conservée en mémoire, que le président de la chambre d'agriculture ne souhaitait pas exercer une pression trop forte sur les agriculteurs en difficulté et que, s'agissant des admissions en non-valeur, celles-ci auraient eu les mêmes conséquences comptables que le passage en écriture des décisions d'annulation et qu'il n'y aurait pas eu d'incidence budgétaire, les créances étant provisionnées ;</w:t>
      </w:r>
    </w:p>
    <w:p w:rsidR="00F35F4D" w:rsidRDefault="00F35F4D" w:rsidP="00BA4C2A">
      <w:pPr>
        <w:spacing w:line="240" w:lineRule="auto"/>
        <w:jc w:val="both"/>
        <w:rPr>
          <w:rFonts w:cs="Arial"/>
          <w:sz w:val="22"/>
        </w:rPr>
      </w:pPr>
    </w:p>
    <w:p w:rsidR="00F35F4D" w:rsidRDefault="00F35F4D" w:rsidP="00BA4C2A">
      <w:pPr>
        <w:spacing w:line="240" w:lineRule="auto"/>
        <w:jc w:val="both"/>
        <w:rPr>
          <w:rFonts w:cs="Arial"/>
          <w:sz w:val="22"/>
        </w:rPr>
      </w:pPr>
      <w:r>
        <w:rPr>
          <w:rFonts w:cs="Arial"/>
          <w:sz w:val="22"/>
        </w:rPr>
        <w:t xml:space="preserve">Attendu que, s'agissant des diligences de l'agent comptable pour le recouvrement </w:t>
      </w:r>
      <w:r w:rsidR="00840013">
        <w:rPr>
          <w:rFonts w:cs="Arial"/>
          <w:sz w:val="22"/>
        </w:rPr>
        <w:t xml:space="preserve">de l’ensemble </w:t>
      </w:r>
      <w:r>
        <w:rPr>
          <w:rFonts w:cs="Arial"/>
          <w:sz w:val="22"/>
        </w:rPr>
        <w:t>des créances</w:t>
      </w:r>
      <w:r w:rsidR="00840013">
        <w:rPr>
          <w:rFonts w:cs="Arial"/>
          <w:sz w:val="22"/>
        </w:rPr>
        <w:t xml:space="preserve"> en cause</w:t>
      </w:r>
      <w:r>
        <w:rPr>
          <w:rFonts w:cs="Arial"/>
          <w:sz w:val="22"/>
        </w:rPr>
        <w:t>, celui-ci a produit  un état informatique retraçant les relances sans aucune autre preuve de leur envoi ni de leur réception par les débiteurs, que les seuls états de suivi des relances, appuyés d'aucune autre pièce, ne sont pas des preuves suffisantes de la réalité des diligences, qu’au demeurant, les diligences sont intervenues tardivement ;</w:t>
      </w:r>
    </w:p>
    <w:p w:rsidR="00F35F4D" w:rsidRDefault="00F35F4D" w:rsidP="00BA4C2A">
      <w:pPr>
        <w:spacing w:line="240" w:lineRule="auto"/>
        <w:jc w:val="both"/>
        <w:rPr>
          <w:rFonts w:cs="Arial"/>
          <w:sz w:val="22"/>
        </w:rPr>
      </w:pPr>
    </w:p>
    <w:p w:rsidR="00F35F4D" w:rsidRDefault="00F35F4D" w:rsidP="00BA4C2A">
      <w:pPr>
        <w:spacing w:line="240" w:lineRule="auto"/>
        <w:jc w:val="both"/>
        <w:rPr>
          <w:rFonts w:cs="Arial"/>
          <w:sz w:val="22"/>
        </w:rPr>
      </w:pPr>
      <w:r>
        <w:rPr>
          <w:rFonts w:cs="Arial"/>
          <w:sz w:val="22"/>
        </w:rPr>
        <w:t>Attendu qu'aucune preuve n'est apportée par le comptable sur le fait que le président de la chambre d'agriculture ne souhaitait pas recouvrer les créances sur les agriculteurs en difficulté ;</w:t>
      </w:r>
    </w:p>
    <w:p w:rsidR="00F35F4D" w:rsidRPr="00BA4C2A" w:rsidRDefault="00F35F4D" w:rsidP="00BA4C2A">
      <w:pPr>
        <w:spacing w:line="240" w:lineRule="auto"/>
        <w:jc w:val="both"/>
        <w:rPr>
          <w:rFonts w:cs="Arial"/>
          <w:sz w:val="22"/>
        </w:rPr>
      </w:pPr>
    </w:p>
    <w:p w:rsidR="00F35F4D" w:rsidRDefault="00F35F4D" w:rsidP="00BA4C2A">
      <w:pPr>
        <w:spacing w:line="240" w:lineRule="auto"/>
        <w:jc w:val="both"/>
        <w:rPr>
          <w:rFonts w:cs="Arial"/>
          <w:sz w:val="22"/>
        </w:rPr>
      </w:pPr>
    </w:p>
    <w:p w:rsidR="00F04F30" w:rsidRDefault="00F04F30" w:rsidP="00BA4C2A">
      <w:pPr>
        <w:spacing w:line="240" w:lineRule="auto"/>
        <w:jc w:val="both"/>
        <w:rPr>
          <w:rFonts w:cs="Arial"/>
          <w:sz w:val="22"/>
        </w:rPr>
      </w:pPr>
    </w:p>
    <w:p w:rsidR="00F35F4D" w:rsidRDefault="00F35F4D" w:rsidP="00BA4C2A">
      <w:pPr>
        <w:spacing w:line="240" w:lineRule="auto"/>
        <w:jc w:val="both"/>
        <w:rPr>
          <w:rFonts w:cs="Arial"/>
          <w:sz w:val="22"/>
        </w:rPr>
      </w:pPr>
      <w:r>
        <w:rPr>
          <w:rFonts w:cs="Arial"/>
          <w:sz w:val="22"/>
        </w:rPr>
        <w:lastRenderedPageBreak/>
        <w:t>Attendu que, s'agissant des admissions en non-valeur, p</w:t>
      </w:r>
      <w:r w:rsidRPr="00BA4C2A">
        <w:rPr>
          <w:rFonts w:cs="Arial"/>
          <w:sz w:val="22"/>
        </w:rPr>
        <w:t xml:space="preserve">our </w:t>
      </w:r>
      <w:r>
        <w:rPr>
          <w:rFonts w:cs="Arial"/>
          <w:sz w:val="22"/>
        </w:rPr>
        <w:t xml:space="preserve">les </w:t>
      </w:r>
      <w:r w:rsidRPr="00BA4C2A">
        <w:rPr>
          <w:rFonts w:cs="Arial"/>
          <w:sz w:val="22"/>
        </w:rPr>
        <w:t>titres</w:t>
      </w:r>
      <w:r>
        <w:rPr>
          <w:rFonts w:cs="Arial"/>
          <w:sz w:val="22"/>
        </w:rPr>
        <w:t xml:space="preserve"> n° 2007-512, de 1 716,26</w:t>
      </w:r>
      <w:r w:rsidR="00CD3736">
        <w:rPr>
          <w:rFonts w:cs="Arial"/>
          <w:sz w:val="22"/>
        </w:rPr>
        <w:t> </w:t>
      </w:r>
      <w:r>
        <w:rPr>
          <w:rFonts w:cs="Arial"/>
          <w:sz w:val="22"/>
        </w:rPr>
        <w:t>€, 2006-1308, de 535,81</w:t>
      </w:r>
      <w:r w:rsidR="00CD3736">
        <w:rPr>
          <w:rFonts w:cs="Arial"/>
          <w:sz w:val="22"/>
        </w:rPr>
        <w:t> </w:t>
      </w:r>
      <w:r>
        <w:rPr>
          <w:rFonts w:cs="Arial"/>
          <w:sz w:val="22"/>
        </w:rPr>
        <w:t>€, 2006-1311 de 1 045,30</w:t>
      </w:r>
      <w:r w:rsidR="00CD3736">
        <w:rPr>
          <w:rFonts w:cs="Arial"/>
          <w:sz w:val="22"/>
        </w:rPr>
        <w:t> </w:t>
      </w:r>
      <w:r>
        <w:rPr>
          <w:rFonts w:cs="Arial"/>
          <w:sz w:val="22"/>
        </w:rPr>
        <w:t>€, 2007-491, de 1 911,21</w:t>
      </w:r>
      <w:r w:rsidR="00CD3736">
        <w:rPr>
          <w:rFonts w:cs="Arial"/>
          <w:sz w:val="22"/>
        </w:rPr>
        <w:t> </w:t>
      </w:r>
      <w:r>
        <w:rPr>
          <w:rFonts w:cs="Arial"/>
          <w:sz w:val="22"/>
        </w:rPr>
        <w:t>€ et 2007-531 de 1 065,64</w:t>
      </w:r>
      <w:r w:rsidR="00CD3736">
        <w:rPr>
          <w:rFonts w:cs="Arial"/>
          <w:sz w:val="22"/>
        </w:rPr>
        <w:t> </w:t>
      </w:r>
      <w:r>
        <w:rPr>
          <w:rFonts w:cs="Arial"/>
          <w:sz w:val="22"/>
        </w:rPr>
        <w:t xml:space="preserve">€, </w:t>
      </w:r>
      <w:r w:rsidRPr="00BA4C2A">
        <w:rPr>
          <w:rFonts w:cs="Arial"/>
          <w:sz w:val="22"/>
        </w:rPr>
        <w:t xml:space="preserve">une décision d’annulation de l’ordonnateur a été produite, </w:t>
      </w:r>
      <w:r>
        <w:rPr>
          <w:rFonts w:cs="Arial"/>
          <w:sz w:val="22"/>
        </w:rPr>
        <w:t>et que c</w:t>
      </w:r>
      <w:r w:rsidRPr="00BA4C2A">
        <w:rPr>
          <w:rFonts w:cs="Arial"/>
          <w:sz w:val="22"/>
        </w:rPr>
        <w:t>ette annulation</w:t>
      </w:r>
      <w:r>
        <w:rPr>
          <w:rFonts w:cs="Arial"/>
          <w:sz w:val="22"/>
        </w:rPr>
        <w:t xml:space="preserve"> n’a pas été passée en écriture ;</w:t>
      </w:r>
      <w:r w:rsidDel="007F50A6">
        <w:rPr>
          <w:rFonts w:cs="Arial"/>
          <w:sz w:val="22"/>
        </w:rPr>
        <w:t xml:space="preserve"> </w:t>
      </w:r>
    </w:p>
    <w:p w:rsidR="00F35F4D" w:rsidRPr="00021CA2" w:rsidRDefault="00F35F4D" w:rsidP="00BA4C2A">
      <w:pPr>
        <w:spacing w:line="240" w:lineRule="auto"/>
        <w:jc w:val="both"/>
        <w:rPr>
          <w:rFonts w:cs="Arial"/>
          <w:color w:val="FF0000"/>
          <w:sz w:val="22"/>
        </w:rPr>
      </w:pPr>
    </w:p>
    <w:p w:rsidR="00F35F4D" w:rsidRPr="00426198" w:rsidRDefault="00F35F4D" w:rsidP="00BA4C2A">
      <w:pPr>
        <w:spacing w:line="240" w:lineRule="auto"/>
        <w:jc w:val="both"/>
        <w:rPr>
          <w:rFonts w:cs="Arial"/>
          <w:color w:val="000000" w:themeColor="text1"/>
          <w:sz w:val="22"/>
        </w:rPr>
      </w:pPr>
      <w:r w:rsidRPr="00426198">
        <w:rPr>
          <w:rFonts w:cs="Arial"/>
          <w:color w:val="000000" w:themeColor="text1"/>
          <w:sz w:val="22"/>
        </w:rPr>
        <w:t>Attendu que ces annulations étaient justifiées par le fait que les aides dont devaient bénéficier les débiteurs n'avaient pas été versées et que les services de la chambre d'agriculture n'auraient pas dû effectuer ces prestations dans la mesure où elles ne pouvaient pas être financées ;</w:t>
      </w:r>
    </w:p>
    <w:p w:rsidR="00F35F4D" w:rsidRPr="00426198" w:rsidRDefault="00F35F4D" w:rsidP="00BA4C2A">
      <w:pPr>
        <w:spacing w:line="240" w:lineRule="auto"/>
        <w:jc w:val="both"/>
        <w:rPr>
          <w:rFonts w:cs="Arial"/>
          <w:color w:val="000000" w:themeColor="text1"/>
          <w:sz w:val="22"/>
        </w:rPr>
      </w:pPr>
    </w:p>
    <w:p w:rsidR="00F35F4D" w:rsidRPr="00426198" w:rsidRDefault="00F35F4D" w:rsidP="00BA4C2A">
      <w:pPr>
        <w:spacing w:line="240" w:lineRule="auto"/>
        <w:jc w:val="both"/>
        <w:rPr>
          <w:rFonts w:cs="Arial"/>
          <w:color w:val="000000" w:themeColor="text1"/>
          <w:sz w:val="22"/>
        </w:rPr>
      </w:pPr>
      <w:r w:rsidRPr="00426198">
        <w:rPr>
          <w:rFonts w:cs="Arial"/>
          <w:color w:val="000000" w:themeColor="text1"/>
          <w:sz w:val="22"/>
        </w:rPr>
        <w:t>Attendu que cette justification aurait pu être recevable à la condition qu’une convention entre les bénéficiaires des prestations et la chambre d'agriculture ait prévu le conditionnement des prestations à l'octroi des aides ;</w:t>
      </w:r>
    </w:p>
    <w:p w:rsidR="00F35F4D" w:rsidRPr="00426198" w:rsidRDefault="00F35F4D" w:rsidP="00BA4C2A">
      <w:pPr>
        <w:spacing w:line="240" w:lineRule="auto"/>
        <w:jc w:val="both"/>
        <w:rPr>
          <w:rFonts w:cs="Arial"/>
          <w:color w:val="000000" w:themeColor="text1"/>
          <w:sz w:val="22"/>
        </w:rPr>
      </w:pPr>
    </w:p>
    <w:p w:rsidR="00F35F4D" w:rsidRPr="00426198" w:rsidRDefault="00F35F4D" w:rsidP="00BA4C2A">
      <w:pPr>
        <w:spacing w:line="240" w:lineRule="auto"/>
        <w:jc w:val="both"/>
        <w:rPr>
          <w:rFonts w:cs="Arial"/>
          <w:color w:val="000000" w:themeColor="text1"/>
          <w:sz w:val="22"/>
        </w:rPr>
      </w:pPr>
      <w:r w:rsidRPr="00426198">
        <w:rPr>
          <w:rFonts w:cs="Arial"/>
          <w:color w:val="000000" w:themeColor="text1"/>
          <w:sz w:val="22"/>
        </w:rPr>
        <w:t>Attendu qu'en l'absence de preuve de l'existence de telles conventions, l'annulation n'était pas justifiée, que l'agent comptable ne devait pas prendre en charge les titres en cause, ce qu'il n'a d'ailleurs pas fait,</w:t>
      </w:r>
      <w:r w:rsidR="00CD3736" w:rsidRPr="00426198">
        <w:rPr>
          <w:rFonts w:cs="Arial"/>
          <w:color w:val="000000" w:themeColor="text1"/>
          <w:sz w:val="22"/>
        </w:rPr>
        <w:t xml:space="preserve"> </w:t>
      </w:r>
      <w:r w:rsidRPr="00426198">
        <w:rPr>
          <w:rFonts w:cs="Arial"/>
          <w:color w:val="000000" w:themeColor="text1"/>
          <w:sz w:val="22"/>
        </w:rPr>
        <w:t>et qu'il aurait dû mettre en œuvre des diligences adéquates</w:t>
      </w:r>
      <w:r w:rsidR="00F04F30">
        <w:rPr>
          <w:rFonts w:cs="Arial"/>
          <w:color w:val="000000" w:themeColor="text1"/>
          <w:sz w:val="22"/>
        </w:rPr>
        <w:t xml:space="preserve">, </w:t>
      </w:r>
      <w:r w:rsidRPr="00426198">
        <w:rPr>
          <w:rFonts w:cs="Arial"/>
          <w:color w:val="000000" w:themeColor="text1"/>
          <w:sz w:val="22"/>
        </w:rPr>
        <w:t>complètes et rapides afin de recouvrer ces créances, ce qui n'est pas établi ;</w:t>
      </w:r>
    </w:p>
    <w:p w:rsidR="00F35F4D" w:rsidRPr="00426198" w:rsidRDefault="00F35F4D" w:rsidP="00BA4C2A">
      <w:pPr>
        <w:spacing w:line="240" w:lineRule="auto"/>
        <w:jc w:val="both"/>
        <w:rPr>
          <w:rFonts w:cs="Arial"/>
          <w:color w:val="000000" w:themeColor="text1"/>
          <w:sz w:val="22"/>
        </w:rPr>
      </w:pPr>
    </w:p>
    <w:p w:rsidR="00840013" w:rsidRPr="00426198" w:rsidRDefault="00840013" w:rsidP="00840013">
      <w:pPr>
        <w:spacing w:line="240" w:lineRule="auto"/>
        <w:jc w:val="both"/>
        <w:rPr>
          <w:rFonts w:cs="Arial"/>
          <w:color w:val="000000" w:themeColor="text1"/>
          <w:sz w:val="22"/>
        </w:rPr>
      </w:pPr>
      <w:r>
        <w:rPr>
          <w:rFonts w:cs="Arial"/>
          <w:color w:val="000000" w:themeColor="text1"/>
          <w:sz w:val="22"/>
        </w:rPr>
        <w:t>Attendu, par ailleurs que les titres n° 2006-05-625 de 285,84 € et n° 2008-BU-2229 de 311, 72 € ont fait l'objet d'admissions en non</w:t>
      </w:r>
      <w:r w:rsidR="0038562A">
        <w:rPr>
          <w:rFonts w:cs="Arial"/>
          <w:color w:val="000000" w:themeColor="text1"/>
          <w:sz w:val="22"/>
        </w:rPr>
        <w:t>-</w:t>
      </w:r>
      <w:r>
        <w:rPr>
          <w:rFonts w:cs="Arial"/>
          <w:color w:val="000000" w:themeColor="text1"/>
          <w:sz w:val="22"/>
        </w:rPr>
        <w:t>valeur sans présentation d'une décision d'annulation de l'ordonnateur, et que, d'autre part, elles ont fait l'objet de diligences insuffisantes du comptable ;</w:t>
      </w:r>
    </w:p>
    <w:p w:rsidR="00840013" w:rsidRDefault="00840013" w:rsidP="00BA4C2A">
      <w:pPr>
        <w:spacing w:line="240" w:lineRule="auto"/>
        <w:jc w:val="both"/>
        <w:rPr>
          <w:rFonts w:cs="Arial"/>
          <w:color w:val="000000" w:themeColor="text1"/>
          <w:sz w:val="22"/>
        </w:rPr>
      </w:pPr>
    </w:p>
    <w:p w:rsidR="00F35F4D" w:rsidRDefault="00F35F4D" w:rsidP="00BA4C2A">
      <w:pPr>
        <w:spacing w:line="240" w:lineRule="auto"/>
        <w:jc w:val="both"/>
        <w:rPr>
          <w:rFonts w:cs="Arial"/>
          <w:color w:val="000000" w:themeColor="text1"/>
          <w:sz w:val="22"/>
        </w:rPr>
      </w:pPr>
      <w:r w:rsidRPr="00426198">
        <w:rPr>
          <w:rFonts w:cs="Arial"/>
          <w:color w:val="000000" w:themeColor="text1"/>
          <w:sz w:val="22"/>
        </w:rPr>
        <w:t xml:space="preserve">Attendu </w:t>
      </w:r>
      <w:r w:rsidR="0038562A">
        <w:rPr>
          <w:rFonts w:cs="Arial"/>
          <w:color w:val="000000" w:themeColor="text1"/>
          <w:sz w:val="22"/>
        </w:rPr>
        <w:t>qu’il résulte de ce qui précède que l’ensemble d</w:t>
      </w:r>
      <w:r w:rsidRPr="00426198">
        <w:rPr>
          <w:rFonts w:cs="Arial"/>
          <w:color w:val="000000" w:themeColor="text1"/>
          <w:sz w:val="22"/>
        </w:rPr>
        <w:t>es créances de l'organisme</w:t>
      </w:r>
      <w:r w:rsidR="0038562A">
        <w:rPr>
          <w:rFonts w:cs="Arial"/>
          <w:color w:val="000000" w:themeColor="text1"/>
          <w:sz w:val="22"/>
        </w:rPr>
        <w:t xml:space="preserve"> objet des réquisitions du Procureur général au titre de la présente présomption de charge, d’un montant total de 18 662,71 €,</w:t>
      </w:r>
      <w:r w:rsidRPr="00426198">
        <w:rPr>
          <w:rFonts w:cs="Arial"/>
          <w:color w:val="000000" w:themeColor="text1"/>
          <w:sz w:val="22"/>
        </w:rPr>
        <w:t xml:space="preserve"> </w:t>
      </w:r>
      <w:r w:rsidR="0038562A" w:rsidRPr="00426198">
        <w:rPr>
          <w:rFonts w:cs="Arial"/>
          <w:color w:val="000000" w:themeColor="text1"/>
          <w:sz w:val="22"/>
        </w:rPr>
        <w:t>n'</w:t>
      </w:r>
      <w:r w:rsidR="0038562A">
        <w:rPr>
          <w:rFonts w:cs="Arial"/>
          <w:color w:val="000000" w:themeColor="text1"/>
          <w:sz w:val="22"/>
        </w:rPr>
        <w:t>a</w:t>
      </w:r>
      <w:r w:rsidR="0038562A" w:rsidRPr="00426198">
        <w:rPr>
          <w:rFonts w:cs="Arial"/>
          <w:color w:val="000000" w:themeColor="text1"/>
          <w:sz w:val="22"/>
        </w:rPr>
        <w:t xml:space="preserve"> </w:t>
      </w:r>
      <w:r w:rsidRPr="00426198">
        <w:rPr>
          <w:rFonts w:cs="Arial"/>
          <w:color w:val="000000" w:themeColor="text1"/>
          <w:sz w:val="22"/>
        </w:rPr>
        <w:t xml:space="preserve">donc pas été recouvré et que le recouvrement </w:t>
      </w:r>
      <w:r w:rsidR="0038562A">
        <w:rPr>
          <w:rFonts w:cs="Arial"/>
          <w:color w:val="000000" w:themeColor="text1"/>
          <w:sz w:val="22"/>
        </w:rPr>
        <w:t xml:space="preserve">des dites créances </w:t>
      </w:r>
      <w:r w:rsidRPr="00426198">
        <w:rPr>
          <w:rFonts w:cs="Arial"/>
          <w:color w:val="000000" w:themeColor="text1"/>
          <w:sz w:val="22"/>
        </w:rPr>
        <w:t>s'est trouvé définitivement compromis du fait de leur ancienneté ou de leur admission en non</w:t>
      </w:r>
      <w:r w:rsidR="00F04F30">
        <w:rPr>
          <w:rFonts w:cs="Arial"/>
          <w:color w:val="000000" w:themeColor="text1"/>
          <w:sz w:val="22"/>
        </w:rPr>
        <w:t>-</w:t>
      </w:r>
      <w:r w:rsidRPr="00426198">
        <w:rPr>
          <w:rFonts w:cs="Arial"/>
          <w:color w:val="000000" w:themeColor="text1"/>
          <w:sz w:val="22"/>
        </w:rPr>
        <w:t>valeur sans qu'il soit établi que le préjudice financier ainsi causé ne résulte pas du manquement du comptable ;</w:t>
      </w:r>
    </w:p>
    <w:p w:rsidR="001A019C" w:rsidRDefault="001A019C" w:rsidP="00BA4C2A">
      <w:pPr>
        <w:spacing w:line="240" w:lineRule="auto"/>
        <w:jc w:val="both"/>
        <w:rPr>
          <w:rFonts w:cs="Arial"/>
          <w:color w:val="000000" w:themeColor="text1"/>
          <w:sz w:val="22"/>
        </w:rPr>
      </w:pPr>
    </w:p>
    <w:p w:rsidR="00F35F4D" w:rsidRPr="00426198" w:rsidRDefault="00F35F4D" w:rsidP="00BA4C2A">
      <w:pPr>
        <w:spacing w:line="240" w:lineRule="auto"/>
        <w:jc w:val="both"/>
        <w:rPr>
          <w:rFonts w:cs="Arial"/>
          <w:color w:val="000000" w:themeColor="text1"/>
          <w:sz w:val="22"/>
        </w:rPr>
      </w:pPr>
    </w:p>
    <w:p w:rsidR="00F35F4D" w:rsidRPr="00426198" w:rsidRDefault="00F35F4D" w:rsidP="00BA4C2A">
      <w:pPr>
        <w:spacing w:line="240" w:lineRule="auto"/>
        <w:jc w:val="both"/>
        <w:rPr>
          <w:rFonts w:cs="Arial"/>
          <w:color w:val="000000" w:themeColor="text1"/>
          <w:sz w:val="22"/>
        </w:rPr>
      </w:pPr>
      <w:r w:rsidRPr="00426198">
        <w:rPr>
          <w:rFonts w:cs="Arial"/>
          <w:color w:val="000000" w:themeColor="text1"/>
          <w:sz w:val="22"/>
        </w:rPr>
        <w:t>Attendu qu'aux termes du troisième alinéa du VI de l'article 60 de la loi du 23 février 1963, lorsque le manquement du comptable a causé un préjudice financier à l'organisme public concerné, le comptable a l'obligation de verser immédiatement de ses deniers personnels la somme correspondante ; qu'ainsi, il y a lieu de constituer M.</w:t>
      </w:r>
      <w:r w:rsidR="00CD3736" w:rsidRPr="00426198">
        <w:rPr>
          <w:rFonts w:cs="Arial"/>
          <w:color w:val="000000" w:themeColor="text1"/>
          <w:sz w:val="22"/>
        </w:rPr>
        <w:t xml:space="preserve"> </w:t>
      </w:r>
      <w:r w:rsidR="00A712D6">
        <w:rPr>
          <w:rFonts w:cs="Arial"/>
          <w:color w:val="000000" w:themeColor="text1"/>
          <w:sz w:val="22"/>
        </w:rPr>
        <w:t>X</w:t>
      </w:r>
      <w:r w:rsidRPr="00426198">
        <w:rPr>
          <w:rFonts w:cs="Arial"/>
          <w:color w:val="000000" w:themeColor="text1"/>
          <w:sz w:val="22"/>
        </w:rPr>
        <w:t xml:space="preserve"> débiteur de la chambre départementale d'agriculture de la Meuse pour la somme de 18 662,</w:t>
      </w:r>
      <w:r w:rsidR="00110134">
        <w:rPr>
          <w:rFonts w:cs="Arial"/>
          <w:color w:val="000000" w:themeColor="text1"/>
          <w:sz w:val="22"/>
        </w:rPr>
        <w:t>71 €</w:t>
      </w:r>
      <w:r w:rsidRPr="00426198">
        <w:rPr>
          <w:rFonts w:cs="Arial"/>
          <w:color w:val="000000" w:themeColor="text1"/>
          <w:sz w:val="22"/>
        </w:rPr>
        <w:t xml:space="preserve">augmentée des intérêts de droit à compter du 30 octobre </w:t>
      </w:r>
      <w:proofErr w:type="gramStart"/>
      <w:r w:rsidRPr="00426198">
        <w:rPr>
          <w:rFonts w:cs="Arial"/>
          <w:color w:val="000000" w:themeColor="text1"/>
          <w:sz w:val="22"/>
        </w:rPr>
        <w:t xml:space="preserve">2015 </w:t>
      </w:r>
      <w:r w:rsidR="00184C4C">
        <w:rPr>
          <w:rFonts w:cs="Arial"/>
          <w:color w:val="000000" w:themeColor="text1"/>
          <w:sz w:val="22"/>
        </w:rPr>
        <w:t>.</w:t>
      </w:r>
      <w:proofErr w:type="gramEnd"/>
    </w:p>
    <w:p w:rsidR="00F35F4D" w:rsidRDefault="00F35F4D" w:rsidP="00BA4C2A">
      <w:pPr>
        <w:spacing w:line="240" w:lineRule="auto"/>
        <w:jc w:val="both"/>
        <w:rPr>
          <w:rFonts w:cs="Arial"/>
          <w:sz w:val="22"/>
        </w:rPr>
      </w:pPr>
    </w:p>
    <w:p w:rsidR="00F35F4D" w:rsidRPr="00BA4C2A" w:rsidRDefault="00F35F4D" w:rsidP="00BA4C2A">
      <w:pPr>
        <w:spacing w:line="240" w:lineRule="auto"/>
        <w:jc w:val="both"/>
        <w:rPr>
          <w:rFonts w:cs="Arial"/>
          <w:sz w:val="22"/>
        </w:rPr>
      </w:pPr>
    </w:p>
    <w:p w:rsidR="00F35F4D" w:rsidRPr="00A21E52" w:rsidRDefault="00F35F4D" w:rsidP="001F0144">
      <w:pPr>
        <w:spacing w:line="240" w:lineRule="auto"/>
        <w:jc w:val="both"/>
        <w:rPr>
          <w:rFonts w:cs="Arial"/>
          <w:b/>
          <w:i/>
          <w:sz w:val="22"/>
        </w:rPr>
      </w:pPr>
      <w:r w:rsidRPr="00A21E52">
        <w:rPr>
          <w:rFonts w:cs="Arial"/>
          <w:b/>
          <w:i/>
          <w:sz w:val="22"/>
        </w:rPr>
        <w:t>Sur la présomption de charge n° 3, soulevée à l’encontre de M.</w:t>
      </w:r>
      <w:r w:rsidR="00CD3736">
        <w:rPr>
          <w:rFonts w:cs="Arial"/>
          <w:b/>
          <w:i/>
          <w:sz w:val="22"/>
        </w:rPr>
        <w:t> </w:t>
      </w:r>
      <w:r w:rsidR="00111184">
        <w:rPr>
          <w:rFonts w:cs="Arial"/>
          <w:b/>
          <w:i/>
          <w:sz w:val="22"/>
        </w:rPr>
        <w:t>X</w:t>
      </w:r>
      <w:r w:rsidRPr="00A21E52">
        <w:rPr>
          <w:rFonts w:cs="Arial"/>
          <w:b/>
          <w:i/>
          <w:sz w:val="22"/>
        </w:rPr>
        <w:t>, au titre des exercices 2009, 2010, 2011</w:t>
      </w:r>
      <w:r>
        <w:rPr>
          <w:rFonts w:cs="Arial"/>
          <w:b/>
          <w:i/>
          <w:sz w:val="22"/>
        </w:rPr>
        <w:t xml:space="preserve"> et</w:t>
      </w:r>
      <w:r w:rsidRPr="00A21E52">
        <w:rPr>
          <w:rFonts w:cs="Arial"/>
          <w:b/>
          <w:i/>
          <w:sz w:val="22"/>
        </w:rPr>
        <w:t xml:space="preserve"> 2012 </w:t>
      </w:r>
    </w:p>
    <w:p w:rsidR="00F35F4D" w:rsidRDefault="00F35F4D" w:rsidP="001F0144">
      <w:pPr>
        <w:spacing w:line="240" w:lineRule="auto"/>
        <w:jc w:val="both"/>
        <w:rPr>
          <w:rFonts w:cs="Arial"/>
          <w:sz w:val="22"/>
        </w:rPr>
      </w:pPr>
    </w:p>
    <w:p w:rsidR="00F35F4D" w:rsidRDefault="00F35F4D" w:rsidP="001F0144">
      <w:pPr>
        <w:spacing w:line="240" w:lineRule="auto"/>
        <w:jc w:val="both"/>
        <w:rPr>
          <w:rFonts w:cs="Arial"/>
          <w:sz w:val="22"/>
        </w:rPr>
      </w:pPr>
      <w:r>
        <w:rPr>
          <w:rFonts w:cs="Arial"/>
          <w:sz w:val="22"/>
        </w:rPr>
        <w:t xml:space="preserve">Attendu que, par </w:t>
      </w:r>
      <w:r w:rsidR="00824FF3">
        <w:rPr>
          <w:rFonts w:cs="Arial"/>
          <w:sz w:val="22"/>
        </w:rPr>
        <w:t xml:space="preserve">le </w:t>
      </w:r>
      <w:r>
        <w:rPr>
          <w:rFonts w:cs="Arial"/>
          <w:sz w:val="22"/>
        </w:rPr>
        <w:t>réquisitoire susvisé, le Procureur général relève que, par mandats repris en annexe III, le comptable aurait procédé à des paiements de dépenses sans disposer de la justification du service fait, qu’il aurait ainsi manqué à ses obligations de contrôle de la validité de la créance et engagé sa responsabilité personnelle et pécuniaire ;</w:t>
      </w:r>
    </w:p>
    <w:p w:rsidR="00F35F4D" w:rsidRDefault="00F35F4D" w:rsidP="001F0144">
      <w:pPr>
        <w:spacing w:line="240" w:lineRule="auto"/>
        <w:jc w:val="both"/>
        <w:rPr>
          <w:rFonts w:cs="Arial"/>
          <w:sz w:val="22"/>
        </w:rPr>
      </w:pPr>
    </w:p>
    <w:p w:rsidR="00F35F4D" w:rsidRDefault="00F35F4D" w:rsidP="001F0144">
      <w:pPr>
        <w:spacing w:line="240" w:lineRule="auto"/>
        <w:jc w:val="both"/>
        <w:rPr>
          <w:rFonts w:cs="Arial"/>
          <w:sz w:val="22"/>
        </w:rPr>
      </w:pPr>
      <w:r>
        <w:rPr>
          <w:rFonts w:cs="Arial"/>
          <w:sz w:val="22"/>
        </w:rPr>
        <w:t>Attendu que le comptable fait valoir que l'absence de la mention de certification est due à un problème de paramétrage du logiciel et qu'il n'y a pas pris garde, que cependant les bordereaux ont été visés par l'ordonnateur, que la signature des bordereaux récapitulant les mandats de dépenses emporterait justification du service fait ;</w:t>
      </w:r>
    </w:p>
    <w:p w:rsidR="00F35F4D" w:rsidRDefault="00F35F4D" w:rsidP="001F0144">
      <w:pPr>
        <w:spacing w:line="240" w:lineRule="auto"/>
        <w:jc w:val="both"/>
        <w:rPr>
          <w:rFonts w:cs="Arial"/>
          <w:sz w:val="22"/>
        </w:rPr>
      </w:pPr>
    </w:p>
    <w:p w:rsidR="00F35F4D" w:rsidRDefault="00F35F4D" w:rsidP="00C10045">
      <w:pPr>
        <w:spacing w:line="240" w:lineRule="auto"/>
        <w:jc w:val="both"/>
        <w:rPr>
          <w:rFonts w:cs="Arial"/>
          <w:sz w:val="22"/>
        </w:rPr>
      </w:pPr>
      <w:r>
        <w:rPr>
          <w:rFonts w:cs="Arial"/>
          <w:sz w:val="22"/>
        </w:rPr>
        <w:t>Attendu que l</w:t>
      </w:r>
      <w:r w:rsidRPr="00C10045">
        <w:rPr>
          <w:rFonts w:cs="Arial"/>
          <w:sz w:val="22"/>
        </w:rPr>
        <w:t>e décret n°</w:t>
      </w:r>
      <w:r w:rsidR="00CD3736">
        <w:rPr>
          <w:rFonts w:cs="Arial"/>
          <w:sz w:val="22"/>
        </w:rPr>
        <w:t> </w:t>
      </w:r>
      <w:r w:rsidRPr="00C10045">
        <w:rPr>
          <w:rFonts w:cs="Arial"/>
          <w:sz w:val="22"/>
        </w:rPr>
        <w:t xml:space="preserve">62-1587 du 29 décembre 1962 portant règlement général sur la comptabilité publique dispose en son article 12 que les comptables sont tenus d'exercer … en matière de dépenses, le contrôle de la validité de la créance dans les conditions prévues à </w:t>
      </w:r>
      <w:r w:rsidRPr="00C10045">
        <w:rPr>
          <w:rFonts w:cs="Arial"/>
          <w:sz w:val="22"/>
        </w:rPr>
        <w:lastRenderedPageBreak/>
        <w:t xml:space="preserve">l'article 13 </w:t>
      </w:r>
      <w:r>
        <w:rPr>
          <w:rFonts w:cs="Arial"/>
          <w:sz w:val="22"/>
        </w:rPr>
        <w:t>qui</w:t>
      </w:r>
      <w:r w:rsidRPr="00C10045">
        <w:rPr>
          <w:rFonts w:cs="Arial"/>
          <w:sz w:val="22"/>
        </w:rPr>
        <w:t xml:space="preserve"> dispose qu’en ce qui concerne la validité de la créance, le contrôle porte sur  la justification du service fait …</w:t>
      </w:r>
      <w:r>
        <w:rPr>
          <w:rFonts w:cs="Arial"/>
          <w:sz w:val="22"/>
        </w:rPr>
        <w:t xml:space="preserve"> ; </w:t>
      </w:r>
    </w:p>
    <w:p w:rsidR="00F04F30" w:rsidRDefault="00F04F30" w:rsidP="00C10045">
      <w:pPr>
        <w:spacing w:line="240" w:lineRule="auto"/>
        <w:jc w:val="both"/>
        <w:rPr>
          <w:rFonts w:cs="Arial"/>
          <w:sz w:val="22"/>
        </w:rPr>
      </w:pPr>
    </w:p>
    <w:p w:rsidR="00F35F4D" w:rsidRDefault="00F35F4D" w:rsidP="00C10045">
      <w:pPr>
        <w:spacing w:line="240" w:lineRule="auto"/>
        <w:jc w:val="both"/>
        <w:rPr>
          <w:rFonts w:cs="Arial"/>
          <w:sz w:val="22"/>
        </w:rPr>
      </w:pPr>
      <w:r>
        <w:rPr>
          <w:rFonts w:cs="Arial"/>
          <w:sz w:val="22"/>
        </w:rPr>
        <w:t>Attendu que l</w:t>
      </w:r>
      <w:r w:rsidRPr="00C10045">
        <w:rPr>
          <w:rFonts w:cs="Arial"/>
          <w:sz w:val="22"/>
        </w:rPr>
        <w:t>’instruction n°</w:t>
      </w:r>
      <w:r w:rsidR="00CD3736">
        <w:rPr>
          <w:rFonts w:cs="Arial"/>
          <w:sz w:val="22"/>
        </w:rPr>
        <w:t> </w:t>
      </w:r>
      <w:r w:rsidRPr="00C10045">
        <w:rPr>
          <w:rFonts w:cs="Arial"/>
          <w:sz w:val="22"/>
        </w:rPr>
        <w:t xml:space="preserve">03-043-M9 du 25 juillet 2003 portant rénovation des procédures de certification du service fait et d’ordonnancement dispose </w:t>
      </w:r>
      <w:r>
        <w:rPr>
          <w:rFonts w:cs="Arial"/>
          <w:sz w:val="22"/>
        </w:rPr>
        <w:t>que</w:t>
      </w:r>
      <w:r w:rsidRPr="00C10045">
        <w:rPr>
          <w:rFonts w:cs="Arial"/>
          <w:sz w:val="22"/>
        </w:rPr>
        <w:t xml:space="preserve"> la signature de l'ordonnateur, accompagnée de la mention "pour valoir certification du service fait et ordre de payer" sur le bordereau d'émission des ordres de dépense, vaut ordre de payer e</w:t>
      </w:r>
      <w:r>
        <w:rPr>
          <w:rFonts w:cs="Arial"/>
          <w:sz w:val="22"/>
        </w:rPr>
        <w:t>t certification du service fait ; que cette mention, accompagnée de la signature de l’ordonnateur est nécessaire à cette certification ;</w:t>
      </w:r>
    </w:p>
    <w:p w:rsidR="00F35F4D" w:rsidRPr="00C10045" w:rsidRDefault="00F35F4D" w:rsidP="00C10045">
      <w:pPr>
        <w:spacing w:line="240" w:lineRule="auto"/>
        <w:jc w:val="both"/>
        <w:rPr>
          <w:rFonts w:cs="Arial"/>
          <w:sz w:val="22"/>
        </w:rPr>
      </w:pPr>
      <w:r>
        <w:rPr>
          <w:rFonts w:cs="Arial"/>
          <w:sz w:val="22"/>
        </w:rPr>
        <w:t xml:space="preserve">Attendu que les instructions n° 08-021-M9 du 23 juillet 2008 et </w:t>
      </w:r>
      <w:r w:rsidRPr="00C10045">
        <w:rPr>
          <w:rFonts w:cs="Arial"/>
          <w:sz w:val="22"/>
        </w:rPr>
        <w:t>10-003-M9 du 29 janvier 2010 rappelle</w:t>
      </w:r>
      <w:r>
        <w:rPr>
          <w:rFonts w:cs="Arial"/>
          <w:sz w:val="22"/>
        </w:rPr>
        <w:t>nt</w:t>
      </w:r>
      <w:r w:rsidRPr="00C10045">
        <w:rPr>
          <w:rFonts w:cs="Arial"/>
          <w:sz w:val="22"/>
        </w:rPr>
        <w:t xml:space="preserve"> que l’ordonnateur doit certifier le service fait à l</w:t>
      </w:r>
      <w:r>
        <w:rPr>
          <w:rFonts w:cs="Arial"/>
          <w:sz w:val="22"/>
        </w:rPr>
        <w:t xml:space="preserve">’attention de l’agent comptable ; qu’elles précisent les cas dans lesquels le paiement peut intervenir avant service fait ; qu’elles précisent, de même, les dépenses qui peuvent être payées sans ordonnancement préalable ; </w:t>
      </w:r>
    </w:p>
    <w:p w:rsidR="00F35F4D" w:rsidRDefault="00F35F4D" w:rsidP="001F0144">
      <w:pPr>
        <w:spacing w:line="240" w:lineRule="auto"/>
        <w:jc w:val="both"/>
        <w:rPr>
          <w:rFonts w:cs="Arial"/>
          <w:sz w:val="22"/>
        </w:rPr>
      </w:pPr>
    </w:p>
    <w:p w:rsidR="00F35F4D" w:rsidRDefault="00F35F4D" w:rsidP="009D4DF5">
      <w:pPr>
        <w:spacing w:line="240" w:lineRule="auto"/>
        <w:jc w:val="both"/>
        <w:rPr>
          <w:rFonts w:cs="Arial"/>
          <w:sz w:val="22"/>
        </w:rPr>
      </w:pPr>
      <w:r>
        <w:rPr>
          <w:rFonts w:cs="Arial"/>
          <w:sz w:val="22"/>
        </w:rPr>
        <w:t>Attendu, cependant, que l</w:t>
      </w:r>
      <w:r w:rsidRPr="00C00198">
        <w:rPr>
          <w:rFonts w:cs="Arial"/>
          <w:sz w:val="22"/>
        </w:rPr>
        <w:t>es mandats n° 2012-821 de 212,89</w:t>
      </w:r>
      <w:r>
        <w:rPr>
          <w:rFonts w:cs="Arial"/>
          <w:sz w:val="22"/>
        </w:rPr>
        <w:t xml:space="preserve"> €, 2012-296 de 675 </w:t>
      </w:r>
      <w:r w:rsidRPr="00C00198">
        <w:rPr>
          <w:rFonts w:cs="Arial"/>
          <w:sz w:val="22"/>
        </w:rPr>
        <w:t>€</w:t>
      </w:r>
      <w:r>
        <w:rPr>
          <w:rFonts w:cs="Arial"/>
          <w:sz w:val="22"/>
        </w:rPr>
        <w:t xml:space="preserve">, </w:t>
      </w:r>
      <w:r w:rsidR="00184C4C">
        <w:rPr>
          <w:rFonts w:cs="Arial"/>
          <w:sz w:val="22"/>
        </w:rPr>
        <w:t xml:space="preserve">      </w:t>
      </w:r>
      <w:r>
        <w:rPr>
          <w:rFonts w:cs="Arial"/>
          <w:sz w:val="22"/>
        </w:rPr>
        <w:t>2012-869 de 1 636,39</w:t>
      </w:r>
      <w:r w:rsidR="00CD3736">
        <w:rPr>
          <w:rFonts w:cs="Arial"/>
          <w:sz w:val="22"/>
        </w:rPr>
        <w:t> </w:t>
      </w:r>
      <w:r>
        <w:rPr>
          <w:rFonts w:cs="Arial"/>
          <w:sz w:val="22"/>
        </w:rPr>
        <w:t xml:space="preserve">€, </w:t>
      </w:r>
      <w:r w:rsidRPr="00C00198">
        <w:rPr>
          <w:rFonts w:cs="Arial"/>
          <w:sz w:val="22"/>
        </w:rPr>
        <w:t>sont accompagnés, le premier d’une facture, les deuxième et troisième d’un bon de commande portant la mention « certification du service fait » et signé</w:t>
      </w:r>
      <w:r>
        <w:rPr>
          <w:rFonts w:cs="Arial"/>
          <w:sz w:val="22"/>
        </w:rPr>
        <w:t>s</w:t>
      </w:r>
      <w:r w:rsidRPr="00C00198">
        <w:rPr>
          <w:rFonts w:cs="Arial"/>
          <w:sz w:val="22"/>
        </w:rPr>
        <w:t xml:space="preserve"> du président </w:t>
      </w:r>
      <w:r>
        <w:rPr>
          <w:rFonts w:cs="Arial"/>
          <w:sz w:val="22"/>
        </w:rPr>
        <w:t>de la chambre ; que le comptable pouvait valablement considérer le service fait comme certifié</w:t>
      </w:r>
      <w:r w:rsidRPr="00C00198">
        <w:rPr>
          <w:rFonts w:cs="Arial"/>
          <w:sz w:val="22"/>
        </w:rPr>
        <w:t> ;</w:t>
      </w:r>
      <w:r>
        <w:rPr>
          <w:rFonts w:cs="Arial"/>
          <w:sz w:val="22"/>
        </w:rPr>
        <w:t xml:space="preserve"> </w:t>
      </w:r>
    </w:p>
    <w:p w:rsidR="00F35F4D" w:rsidRDefault="00F35F4D" w:rsidP="009D4DF5">
      <w:pPr>
        <w:spacing w:line="240" w:lineRule="auto"/>
        <w:jc w:val="both"/>
        <w:rPr>
          <w:rFonts w:cs="Arial"/>
          <w:sz w:val="22"/>
        </w:rPr>
      </w:pPr>
    </w:p>
    <w:p w:rsidR="00F35F4D" w:rsidRDefault="00F35F4D" w:rsidP="009D4DF5">
      <w:pPr>
        <w:spacing w:line="240" w:lineRule="auto"/>
        <w:jc w:val="both"/>
        <w:rPr>
          <w:rFonts w:cs="Arial"/>
          <w:sz w:val="22"/>
        </w:rPr>
      </w:pPr>
      <w:r>
        <w:rPr>
          <w:rFonts w:cs="Arial"/>
          <w:sz w:val="22"/>
        </w:rPr>
        <w:t>Attendu que les mandats n° </w:t>
      </w:r>
      <w:r w:rsidRPr="00C00198">
        <w:rPr>
          <w:rFonts w:cs="Arial"/>
          <w:sz w:val="22"/>
        </w:rPr>
        <w:t>2009-415, 2010-74</w:t>
      </w:r>
      <w:r>
        <w:rPr>
          <w:rFonts w:cs="Arial"/>
          <w:sz w:val="22"/>
        </w:rPr>
        <w:t>1</w:t>
      </w:r>
      <w:r w:rsidRPr="00C00198">
        <w:rPr>
          <w:rFonts w:cs="Arial"/>
          <w:sz w:val="22"/>
        </w:rPr>
        <w:t>, 2010-742 relèvent des exceptions des instructions de 2008 et 2010 sur la simplifica</w:t>
      </w:r>
      <w:r>
        <w:rPr>
          <w:rFonts w:cs="Arial"/>
          <w:sz w:val="22"/>
        </w:rPr>
        <w:t xml:space="preserve">tion des procédures de dépenses ainsi que </w:t>
      </w:r>
      <w:r w:rsidRPr="00C00198">
        <w:rPr>
          <w:rFonts w:cs="Arial"/>
          <w:sz w:val="22"/>
        </w:rPr>
        <w:t>le mandat n°</w:t>
      </w:r>
      <w:r w:rsidR="00CD3736">
        <w:rPr>
          <w:rFonts w:cs="Arial"/>
          <w:sz w:val="22"/>
        </w:rPr>
        <w:t> </w:t>
      </w:r>
      <w:r w:rsidRPr="00C00198">
        <w:rPr>
          <w:rFonts w:cs="Arial"/>
          <w:sz w:val="22"/>
        </w:rPr>
        <w:t>2012-307, portant transformation automatique en part sociale des intérêts versés par la CRCA,</w:t>
      </w:r>
      <w:r>
        <w:rPr>
          <w:rFonts w:cs="Arial"/>
          <w:sz w:val="22"/>
        </w:rPr>
        <w:t xml:space="preserve"> que, dans ces conditions, ces mandats</w:t>
      </w:r>
      <w:r w:rsidRPr="00C00198">
        <w:rPr>
          <w:rFonts w:cs="Arial"/>
          <w:sz w:val="22"/>
        </w:rPr>
        <w:t xml:space="preserve"> </w:t>
      </w:r>
      <w:r>
        <w:rPr>
          <w:rFonts w:cs="Arial"/>
          <w:sz w:val="22"/>
        </w:rPr>
        <w:t xml:space="preserve">pouvaient valablement être considérés par le comptable comme dispensés de ladite certification ; </w:t>
      </w:r>
    </w:p>
    <w:p w:rsidR="00F35F4D" w:rsidRDefault="00F35F4D" w:rsidP="009D4DF5">
      <w:pPr>
        <w:spacing w:line="240" w:lineRule="auto"/>
        <w:jc w:val="both"/>
        <w:rPr>
          <w:rFonts w:cs="Arial"/>
          <w:sz w:val="22"/>
        </w:rPr>
      </w:pPr>
    </w:p>
    <w:p w:rsidR="00F35F4D" w:rsidRDefault="00F35F4D" w:rsidP="009D4DF5">
      <w:pPr>
        <w:spacing w:line="240" w:lineRule="auto"/>
        <w:jc w:val="both"/>
        <w:rPr>
          <w:rFonts w:cs="Arial"/>
          <w:sz w:val="22"/>
        </w:rPr>
      </w:pPr>
      <w:r>
        <w:rPr>
          <w:rFonts w:cs="Arial"/>
          <w:sz w:val="22"/>
        </w:rPr>
        <w:t>Attendu, en conséquence, qu’il n’y a pas lieu d’engager la responsabilité du comptable pour avoir payé ces mandats ;</w:t>
      </w:r>
    </w:p>
    <w:p w:rsidR="00F35F4D" w:rsidRDefault="00F35F4D" w:rsidP="009D4DF5">
      <w:pPr>
        <w:spacing w:line="240" w:lineRule="auto"/>
        <w:jc w:val="both"/>
        <w:rPr>
          <w:rFonts w:cs="Arial"/>
          <w:sz w:val="22"/>
        </w:rPr>
      </w:pPr>
    </w:p>
    <w:p w:rsidR="00F35F4D" w:rsidRDefault="00F35F4D" w:rsidP="00C00198">
      <w:pPr>
        <w:spacing w:line="240" w:lineRule="auto"/>
        <w:jc w:val="both"/>
        <w:rPr>
          <w:rFonts w:cs="Arial"/>
          <w:sz w:val="22"/>
        </w:rPr>
      </w:pPr>
      <w:r>
        <w:rPr>
          <w:rFonts w:cs="Arial"/>
          <w:sz w:val="22"/>
        </w:rPr>
        <w:t>Attendu que, s’agissant des autres mandats en cause, ceux-ci ne comportent pas de mention du service fait, ni sur les mandats, ni sur les factures ;</w:t>
      </w:r>
    </w:p>
    <w:p w:rsidR="00F35F4D" w:rsidRDefault="00F35F4D" w:rsidP="00C00198">
      <w:pPr>
        <w:spacing w:line="240" w:lineRule="auto"/>
        <w:jc w:val="both"/>
        <w:rPr>
          <w:rFonts w:cs="Arial"/>
          <w:sz w:val="22"/>
        </w:rPr>
      </w:pPr>
    </w:p>
    <w:p w:rsidR="00F35F4D" w:rsidRDefault="00F35F4D" w:rsidP="00C00198">
      <w:pPr>
        <w:spacing w:line="240" w:lineRule="auto"/>
        <w:jc w:val="both"/>
        <w:rPr>
          <w:rFonts w:cs="Arial"/>
          <w:sz w:val="22"/>
        </w:rPr>
      </w:pPr>
      <w:r>
        <w:rPr>
          <w:rFonts w:cs="Arial"/>
          <w:sz w:val="22"/>
        </w:rPr>
        <w:t>Attendu que la responsabilité du comptable en matière de dépenses s'apprécie au moment du paiement ;</w:t>
      </w:r>
    </w:p>
    <w:p w:rsidR="00F35F4D" w:rsidRDefault="00F35F4D" w:rsidP="00C00198">
      <w:pPr>
        <w:spacing w:line="240" w:lineRule="auto"/>
        <w:jc w:val="both"/>
        <w:rPr>
          <w:rFonts w:cs="Arial"/>
          <w:sz w:val="22"/>
        </w:rPr>
      </w:pPr>
    </w:p>
    <w:p w:rsidR="00F35F4D" w:rsidRDefault="00F35F4D" w:rsidP="00C00198">
      <w:pPr>
        <w:spacing w:line="240" w:lineRule="auto"/>
        <w:jc w:val="both"/>
        <w:rPr>
          <w:rFonts w:cs="Arial"/>
          <w:sz w:val="22"/>
        </w:rPr>
      </w:pPr>
      <w:r>
        <w:rPr>
          <w:rFonts w:cs="Arial"/>
          <w:sz w:val="22"/>
        </w:rPr>
        <w:t>Attendu que,</w:t>
      </w:r>
      <w:r w:rsidR="00E22F3C">
        <w:rPr>
          <w:rFonts w:cs="Arial"/>
          <w:sz w:val="22"/>
        </w:rPr>
        <w:t xml:space="preserve"> </w:t>
      </w:r>
      <w:r>
        <w:rPr>
          <w:rFonts w:cs="Arial"/>
          <w:sz w:val="22"/>
        </w:rPr>
        <w:t xml:space="preserve">en payant ces mandats, le comptable a manqué à ses obligations précitées de contrôle de la validité de la créance au regard de la certification du service fait, </w:t>
      </w:r>
      <w:r w:rsidR="00E22F3C">
        <w:rPr>
          <w:rFonts w:cs="Arial"/>
          <w:sz w:val="22"/>
        </w:rPr>
        <w:t>qu’il</w:t>
      </w:r>
      <w:r>
        <w:rPr>
          <w:rFonts w:cs="Arial"/>
          <w:sz w:val="22"/>
        </w:rPr>
        <w:t xml:space="preserve"> y a donc lieu de mettre en jeu sa responsabilité à ces motifs ;</w:t>
      </w:r>
    </w:p>
    <w:p w:rsidR="00F35F4D" w:rsidRDefault="00F35F4D" w:rsidP="00C00198">
      <w:pPr>
        <w:spacing w:line="240" w:lineRule="auto"/>
        <w:jc w:val="both"/>
        <w:rPr>
          <w:rFonts w:cs="Arial"/>
          <w:sz w:val="22"/>
        </w:rPr>
      </w:pPr>
    </w:p>
    <w:p w:rsidR="00F35F4D" w:rsidRDefault="00F35F4D" w:rsidP="00C00198">
      <w:pPr>
        <w:spacing w:line="240" w:lineRule="auto"/>
        <w:jc w:val="both"/>
        <w:rPr>
          <w:rFonts w:cs="Arial"/>
          <w:sz w:val="22"/>
        </w:rPr>
      </w:pPr>
      <w:r>
        <w:rPr>
          <w:rFonts w:cs="Arial"/>
          <w:sz w:val="22"/>
        </w:rPr>
        <w:t>Attendu, cependant, que les documents produits lors de l'instruction, notamment les factures relatives au remboursement des analyses par les éleveurs, le marché d'entretien d'un photocopieur joint aux mandats, les attestations relatives à des fournitures administratives, les factures jointes aux mandats relatifs à des frais de réception, attestent de la réalité des prestations, que dès lors la dépense ne revêt pas un caractère indu, qu’ en conséquence les manquements ne sont pas constitutifs d’un préjudice financier pour la chambre d'agriculture ;</w:t>
      </w:r>
      <w:r w:rsidRPr="00C00198" w:rsidDel="0017400C">
        <w:rPr>
          <w:rFonts w:cs="Arial"/>
          <w:sz w:val="22"/>
        </w:rPr>
        <w:t xml:space="preserve"> </w:t>
      </w:r>
    </w:p>
    <w:p w:rsidR="00F35F4D" w:rsidRDefault="00F35F4D" w:rsidP="00C00198">
      <w:pPr>
        <w:spacing w:line="240" w:lineRule="auto"/>
        <w:jc w:val="both"/>
        <w:rPr>
          <w:rFonts w:cs="Arial"/>
          <w:sz w:val="22"/>
        </w:rPr>
      </w:pPr>
      <w:r>
        <w:rPr>
          <w:rFonts w:cs="Arial"/>
          <w:sz w:val="22"/>
        </w:rPr>
        <w:t>Attendu que</w:t>
      </w:r>
      <w:r w:rsidRPr="00C00198">
        <w:rPr>
          <w:rFonts w:cs="Arial"/>
          <w:sz w:val="22"/>
        </w:rPr>
        <w:t xml:space="preserve"> les irrégularités constatées sont de même nature dans les différents cas, qu'elles constituent donc un unique manquement p</w:t>
      </w:r>
      <w:r>
        <w:rPr>
          <w:rFonts w:cs="Arial"/>
          <w:sz w:val="22"/>
        </w:rPr>
        <w:t>our chacune des années en cause ;</w:t>
      </w:r>
    </w:p>
    <w:p w:rsidR="00F35F4D" w:rsidRDefault="00F35F4D" w:rsidP="00C00198">
      <w:pPr>
        <w:spacing w:line="240" w:lineRule="auto"/>
        <w:jc w:val="both"/>
        <w:rPr>
          <w:rFonts w:cs="Arial"/>
          <w:sz w:val="22"/>
        </w:rPr>
      </w:pPr>
    </w:p>
    <w:p w:rsidR="00F35F4D" w:rsidRDefault="00F35F4D" w:rsidP="00C00198">
      <w:pPr>
        <w:spacing w:line="240" w:lineRule="auto"/>
        <w:jc w:val="both"/>
        <w:rPr>
          <w:rFonts w:cs="Arial"/>
          <w:sz w:val="22"/>
        </w:rPr>
      </w:pPr>
      <w:r w:rsidRPr="002C0C14">
        <w:rPr>
          <w:rFonts w:cs="Arial"/>
          <w:sz w:val="22"/>
        </w:rPr>
        <w:t>Attendu qu’ aux termes des dispositions  du paragraphe VI alinéa 2 de l’article 60 de la loi n°</w:t>
      </w:r>
      <w:r w:rsidR="00E22F3C">
        <w:rPr>
          <w:rFonts w:cs="Arial"/>
          <w:sz w:val="22"/>
        </w:rPr>
        <w:t> </w:t>
      </w:r>
      <w:r w:rsidRPr="002C0C14">
        <w:rPr>
          <w:rFonts w:cs="Arial"/>
          <w:sz w:val="22"/>
        </w:rPr>
        <w:t xml:space="preserve">63-156 du 23 février 1963 </w:t>
      </w:r>
      <w:r>
        <w:rPr>
          <w:rFonts w:cs="Arial"/>
          <w:sz w:val="22"/>
        </w:rPr>
        <w:t>, « lorsque le manquement du comptable… n’ a pas causé de préjudice financier à l'organisme public concerné, le juge des comptes peut l'obliger à s'acquitter d'une somme arrêtée, pour chaque exercice, en tenant compte des circonstances de l'espèce », que le décret du 10 décembre 2012 susvisé fixe le montant maximal de cette somme à un millième et demi du montant du cautionnement prévu pour le poste comptable ;</w:t>
      </w:r>
    </w:p>
    <w:p w:rsidR="00F35F4D" w:rsidRDefault="00F35F4D" w:rsidP="00C00198">
      <w:pPr>
        <w:spacing w:line="240" w:lineRule="auto"/>
        <w:jc w:val="both"/>
        <w:rPr>
          <w:rFonts w:cs="Arial"/>
          <w:sz w:val="22"/>
        </w:rPr>
      </w:pPr>
    </w:p>
    <w:p w:rsidR="00F35F4D" w:rsidRDefault="00F35F4D" w:rsidP="00C00198">
      <w:pPr>
        <w:spacing w:line="240" w:lineRule="auto"/>
        <w:jc w:val="both"/>
        <w:rPr>
          <w:rFonts w:cs="Arial"/>
          <w:sz w:val="22"/>
        </w:rPr>
      </w:pPr>
      <w:r>
        <w:rPr>
          <w:rFonts w:cs="Arial"/>
          <w:sz w:val="22"/>
        </w:rPr>
        <w:t xml:space="preserve">Attendu que le montant du cautionnement prévu pour le poste comptable considéré pour la période du </w:t>
      </w:r>
      <w:r w:rsidR="00184C4C">
        <w:rPr>
          <w:rFonts w:cs="Arial"/>
          <w:sz w:val="22"/>
        </w:rPr>
        <w:t>1</w:t>
      </w:r>
      <w:r w:rsidR="00184C4C" w:rsidRPr="00184C4C">
        <w:rPr>
          <w:rFonts w:cs="Arial"/>
          <w:sz w:val="22"/>
          <w:vertAlign w:val="superscript"/>
        </w:rPr>
        <w:t>er</w:t>
      </w:r>
      <w:r w:rsidR="00184C4C">
        <w:rPr>
          <w:rFonts w:cs="Arial"/>
          <w:sz w:val="22"/>
        </w:rPr>
        <w:t xml:space="preserve">  </w:t>
      </w:r>
      <w:r>
        <w:rPr>
          <w:rFonts w:cs="Arial"/>
          <w:sz w:val="22"/>
        </w:rPr>
        <w:t>janvier 2009 au 31 juillet 2010 est fixé à 196</w:t>
      </w:r>
      <w:r w:rsidR="00CD3736">
        <w:rPr>
          <w:rFonts w:cs="Arial"/>
          <w:sz w:val="22"/>
        </w:rPr>
        <w:t> </w:t>
      </w:r>
      <w:r>
        <w:rPr>
          <w:rFonts w:cs="Arial"/>
          <w:sz w:val="22"/>
        </w:rPr>
        <w:t>400</w:t>
      </w:r>
      <w:r w:rsidR="00CD3736">
        <w:rPr>
          <w:rFonts w:cs="Arial"/>
          <w:sz w:val="22"/>
        </w:rPr>
        <w:t> </w:t>
      </w:r>
      <w:r>
        <w:rPr>
          <w:rFonts w:cs="Arial"/>
          <w:sz w:val="22"/>
        </w:rPr>
        <w:t xml:space="preserve">€ et pour la période du </w:t>
      </w:r>
      <w:r w:rsidR="00184C4C">
        <w:rPr>
          <w:rFonts w:cs="Arial"/>
          <w:sz w:val="22"/>
        </w:rPr>
        <w:t xml:space="preserve">      1</w:t>
      </w:r>
      <w:r w:rsidR="00184C4C" w:rsidRPr="00184C4C">
        <w:rPr>
          <w:rFonts w:cs="Arial"/>
          <w:sz w:val="22"/>
          <w:vertAlign w:val="superscript"/>
        </w:rPr>
        <w:t>er</w:t>
      </w:r>
      <w:r w:rsidR="00184C4C">
        <w:rPr>
          <w:rFonts w:cs="Arial"/>
          <w:sz w:val="22"/>
        </w:rPr>
        <w:t xml:space="preserve">  </w:t>
      </w:r>
      <w:r>
        <w:rPr>
          <w:rFonts w:cs="Arial"/>
          <w:sz w:val="22"/>
        </w:rPr>
        <w:lastRenderedPageBreak/>
        <w:t>août 2010 au 31 décembre 2012 à 199 600 €, qu’ainsi le montant maximum de la somme susceptible d'être mise à la charge de M.</w:t>
      </w:r>
      <w:r w:rsidR="00CD3736">
        <w:rPr>
          <w:rFonts w:cs="Arial"/>
          <w:sz w:val="22"/>
        </w:rPr>
        <w:t> </w:t>
      </w:r>
      <w:r w:rsidR="00426198">
        <w:rPr>
          <w:rFonts w:cs="Arial"/>
          <w:sz w:val="22"/>
        </w:rPr>
        <w:t xml:space="preserve"> </w:t>
      </w:r>
      <w:r w:rsidR="00EB1908">
        <w:rPr>
          <w:rFonts w:cs="Arial"/>
          <w:sz w:val="22"/>
        </w:rPr>
        <w:t>X</w:t>
      </w:r>
      <w:r>
        <w:rPr>
          <w:rFonts w:cs="Arial"/>
          <w:sz w:val="22"/>
        </w:rPr>
        <w:t xml:space="preserve"> s'élève respectivement pour les deux périodes en cause à 294,60</w:t>
      </w:r>
      <w:r w:rsidR="00CD3736">
        <w:rPr>
          <w:rFonts w:cs="Arial"/>
          <w:sz w:val="22"/>
        </w:rPr>
        <w:t> </w:t>
      </w:r>
      <w:r>
        <w:rPr>
          <w:rFonts w:cs="Arial"/>
          <w:sz w:val="22"/>
        </w:rPr>
        <w:t>€ et à 299,40</w:t>
      </w:r>
      <w:r w:rsidR="00CD3736">
        <w:rPr>
          <w:rFonts w:cs="Arial"/>
          <w:sz w:val="22"/>
        </w:rPr>
        <w:t> </w:t>
      </w:r>
      <w:r>
        <w:rPr>
          <w:rFonts w:cs="Arial"/>
          <w:sz w:val="22"/>
        </w:rPr>
        <w:t xml:space="preserve">€ ; </w:t>
      </w:r>
    </w:p>
    <w:p w:rsidR="00F35F4D" w:rsidRDefault="00F35F4D" w:rsidP="00C00198">
      <w:pPr>
        <w:spacing w:line="240" w:lineRule="auto"/>
        <w:jc w:val="both"/>
        <w:rPr>
          <w:rFonts w:cs="Arial"/>
          <w:sz w:val="22"/>
        </w:rPr>
      </w:pPr>
    </w:p>
    <w:p w:rsidR="00F35F4D" w:rsidRPr="00426198" w:rsidRDefault="00F35F4D" w:rsidP="00C00198">
      <w:pPr>
        <w:spacing w:line="240" w:lineRule="auto"/>
        <w:jc w:val="both"/>
        <w:rPr>
          <w:rFonts w:cs="Arial"/>
          <w:sz w:val="22"/>
        </w:rPr>
      </w:pPr>
      <w:r>
        <w:rPr>
          <w:rFonts w:cs="Arial"/>
          <w:sz w:val="22"/>
        </w:rPr>
        <w:t>Attendu que, eu égard à la nature et au caractère  répété du manquement, il y a lieu d'arrêter cette somme à 294</w:t>
      </w:r>
      <w:r w:rsidR="00CD3736">
        <w:rPr>
          <w:rFonts w:cs="Arial"/>
          <w:sz w:val="22"/>
        </w:rPr>
        <w:t> </w:t>
      </w:r>
      <w:r>
        <w:rPr>
          <w:rFonts w:cs="Arial"/>
          <w:sz w:val="22"/>
        </w:rPr>
        <w:t xml:space="preserve">€ pour l'exercice 2009, à 299 € pour l'exercice 2010, les mandats en cause </w:t>
      </w:r>
      <w:r w:rsidRPr="00426198">
        <w:rPr>
          <w:rFonts w:cs="Arial"/>
          <w:sz w:val="22"/>
        </w:rPr>
        <w:t xml:space="preserve">étant  </w:t>
      </w:r>
      <w:r w:rsidR="00184C4C">
        <w:rPr>
          <w:rFonts w:cs="Arial"/>
          <w:sz w:val="22"/>
        </w:rPr>
        <w:t>datés</w:t>
      </w:r>
      <w:r w:rsidRPr="00426198">
        <w:rPr>
          <w:rFonts w:cs="Arial"/>
          <w:sz w:val="22"/>
        </w:rPr>
        <w:t xml:space="preserve"> du 5 octobre 2010, et à 299 € pour les exercices 2011 et 2012</w:t>
      </w:r>
      <w:r w:rsidR="00184C4C">
        <w:rPr>
          <w:rFonts w:cs="Arial"/>
          <w:sz w:val="22"/>
        </w:rPr>
        <w:t>.</w:t>
      </w:r>
      <w:r w:rsidR="00CD3736">
        <w:rPr>
          <w:rFonts w:cs="Arial"/>
          <w:sz w:val="22"/>
        </w:rPr>
        <w:t> </w:t>
      </w:r>
    </w:p>
    <w:p w:rsidR="00F35F4D" w:rsidRPr="00426198" w:rsidRDefault="00F35F4D" w:rsidP="00C00198">
      <w:pPr>
        <w:spacing w:line="240" w:lineRule="auto"/>
        <w:jc w:val="both"/>
        <w:rPr>
          <w:rFonts w:cs="Arial"/>
          <w:sz w:val="22"/>
        </w:rPr>
      </w:pPr>
    </w:p>
    <w:p w:rsidR="00F35F4D" w:rsidRPr="00006977" w:rsidRDefault="00F35F4D" w:rsidP="001F0144">
      <w:pPr>
        <w:spacing w:line="240" w:lineRule="auto"/>
        <w:jc w:val="both"/>
        <w:rPr>
          <w:rFonts w:cs="Arial"/>
          <w:b/>
          <w:i/>
          <w:sz w:val="22"/>
        </w:rPr>
      </w:pPr>
      <w:r>
        <w:rPr>
          <w:rFonts w:cs="Arial"/>
          <w:b/>
          <w:i/>
          <w:sz w:val="22"/>
        </w:rPr>
        <w:t>Su</w:t>
      </w:r>
      <w:r w:rsidRPr="00006977">
        <w:rPr>
          <w:rFonts w:cs="Arial"/>
          <w:b/>
          <w:i/>
          <w:sz w:val="22"/>
        </w:rPr>
        <w:t xml:space="preserve">r la présomption de charge n° 4 soulevée à l’encontre de M. </w:t>
      </w:r>
      <w:r w:rsidR="00111184">
        <w:rPr>
          <w:rFonts w:cs="Arial"/>
          <w:b/>
          <w:i/>
          <w:sz w:val="22"/>
        </w:rPr>
        <w:t>X</w:t>
      </w:r>
      <w:r w:rsidRPr="00006977">
        <w:rPr>
          <w:rFonts w:cs="Arial"/>
          <w:b/>
          <w:i/>
          <w:sz w:val="22"/>
        </w:rPr>
        <w:t xml:space="preserve"> au titre de l’exercice 2011</w:t>
      </w:r>
      <w:r>
        <w:rPr>
          <w:rFonts w:cs="Arial"/>
          <w:b/>
          <w:i/>
          <w:sz w:val="22"/>
        </w:rPr>
        <w:t> </w:t>
      </w:r>
    </w:p>
    <w:p w:rsidR="00F35F4D" w:rsidRDefault="00F35F4D" w:rsidP="001F0144">
      <w:pPr>
        <w:spacing w:line="240" w:lineRule="auto"/>
        <w:jc w:val="both"/>
        <w:rPr>
          <w:rFonts w:cs="Arial"/>
          <w:sz w:val="22"/>
        </w:rPr>
      </w:pPr>
    </w:p>
    <w:p w:rsidR="00F35F4D" w:rsidRDefault="00F35F4D" w:rsidP="00534DFD">
      <w:pPr>
        <w:spacing w:line="240" w:lineRule="auto"/>
        <w:jc w:val="both"/>
        <w:rPr>
          <w:rFonts w:cs="Arial"/>
          <w:sz w:val="22"/>
        </w:rPr>
      </w:pPr>
      <w:r>
        <w:rPr>
          <w:rFonts w:cs="Arial"/>
          <w:sz w:val="22"/>
        </w:rPr>
        <w:t xml:space="preserve">Attendu que, par </w:t>
      </w:r>
      <w:r w:rsidR="005C4842">
        <w:rPr>
          <w:rFonts w:cs="Arial"/>
          <w:sz w:val="22"/>
        </w:rPr>
        <w:t xml:space="preserve">le </w:t>
      </w:r>
      <w:r>
        <w:rPr>
          <w:rFonts w:cs="Arial"/>
          <w:sz w:val="22"/>
        </w:rPr>
        <w:t>réquisitoire susvisé, l</w:t>
      </w:r>
      <w:r w:rsidRPr="00534DFD">
        <w:rPr>
          <w:rFonts w:cs="Arial"/>
          <w:sz w:val="22"/>
        </w:rPr>
        <w:t>e Procureur général relève qu’auraient été payés</w:t>
      </w:r>
      <w:r>
        <w:rPr>
          <w:rFonts w:cs="Arial"/>
          <w:sz w:val="22"/>
        </w:rPr>
        <w:t>,</w:t>
      </w:r>
      <w:r w:rsidRPr="00534DFD">
        <w:rPr>
          <w:rFonts w:cs="Arial"/>
          <w:sz w:val="22"/>
        </w:rPr>
        <w:t xml:space="preserve"> sans que les justifications aient été produites</w:t>
      </w:r>
      <w:r>
        <w:rPr>
          <w:rFonts w:cs="Arial"/>
          <w:sz w:val="22"/>
        </w:rPr>
        <w:t>,</w:t>
      </w:r>
      <w:r w:rsidRPr="00534DFD">
        <w:rPr>
          <w:rFonts w:cs="Arial"/>
          <w:sz w:val="22"/>
        </w:rPr>
        <w:t xml:space="preserve"> les mandats n° 1265 et n° 1266, bordereau n°</w:t>
      </w:r>
      <w:r w:rsidR="004509CF">
        <w:rPr>
          <w:rFonts w:cs="Arial"/>
          <w:sz w:val="22"/>
        </w:rPr>
        <w:t> </w:t>
      </w:r>
      <w:r w:rsidRPr="00534DFD">
        <w:rPr>
          <w:rFonts w:cs="Arial"/>
          <w:sz w:val="22"/>
        </w:rPr>
        <w:t>71 du 31 décembre 2011, d’un montant unitaire de 9 166,00 €, soit un total de 18</w:t>
      </w:r>
      <w:r w:rsidR="004509CF">
        <w:rPr>
          <w:rFonts w:cs="Arial"/>
          <w:sz w:val="22"/>
        </w:rPr>
        <w:t> </w:t>
      </w:r>
      <w:r w:rsidRPr="00534DFD">
        <w:rPr>
          <w:rFonts w:cs="Arial"/>
          <w:sz w:val="22"/>
        </w:rPr>
        <w:t>332</w:t>
      </w:r>
      <w:r w:rsidR="004509CF">
        <w:rPr>
          <w:rFonts w:cs="Arial"/>
          <w:sz w:val="22"/>
        </w:rPr>
        <w:t> </w:t>
      </w:r>
      <w:r w:rsidRPr="00534DFD">
        <w:rPr>
          <w:rFonts w:cs="Arial"/>
          <w:sz w:val="22"/>
        </w:rPr>
        <w:t>€</w:t>
      </w:r>
      <w:r>
        <w:rPr>
          <w:rFonts w:cs="Arial"/>
          <w:sz w:val="22"/>
        </w:rPr>
        <w:t xml:space="preserve"> ; qu’il considère </w:t>
      </w:r>
      <w:r w:rsidRPr="00534DFD">
        <w:rPr>
          <w:rFonts w:cs="Arial"/>
          <w:sz w:val="22"/>
        </w:rPr>
        <w:t xml:space="preserve">que les paiements ainsi effectués en l’absence de toute pièce justificative pourraient être présomptifs d’irrégularités susceptibles de fonder la mise en jeu de la responsabilité personnelle et pécuniaire </w:t>
      </w:r>
      <w:r>
        <w:rPr>
          <w:rFonts w:cs="Arial"/>
          <w:sz w:val="22"/>
        </w:rPr>
        <w:t>du comptable</w:t>
      </w:r>
      <w:r w:rsidRPr="00534DFD">
        <w:rPr>
          <w:rFonts w:cs="Arial"/>
          <w:sz w:val="22"/>
        </w:rPr>
        <w:t>, pour défaut de contrôle de la validité de la créance et de la produ</w:t>
      </w:r>
      <w:r>
        <w:rPr>
          <w:rFonts w:cs="Arial"/>
          <w:sz w:val="22"/>
        </w:rPr>
        <w:t>ction des pièces justificatives ;</w:t>
      </w:r>
    </w:p>
    <w:p w:rsidR="00F35F4D" w:rsidRDefault="00F35F4D" w:rsidP="00534DFD">
      <w:pPr>
        <w:spacing w:line="240" w:lineRule="auto"/>
        <w:jc w:val="both"/>
        <w:rPr>
          <w:rFonts w:cs="Arial"/>
          <w:sz w:val="22"/>
        </w:rPr>
      </w:pPr>
    </w:p>
    <w:p w:rsidR="00F35F4D" w:rsidRDefault="00F35F4D" w:rsidP="00534DFD">
      <w:pPr>
        <w:spacing w:line="240" w:lineRule="auto"/>
        <w:jc w:val="both"/>
        <w:rPr>
          <w:rFonts w:cs="Arial"/>
          <w:sz w:val="22"/>
        </w:rPr>
      </w:pPr>
      <w:r>
        <w:rPr>
          <w:rFonts w:cs="Arial"/>
          <w:sz w:val="22"/>
        </w:rPr>
        <w:t>Attendu que le comptable fait valoir que ces mandats correspondent à des charges à payer relatives à des formations, terminées au 31 décembre 2011, pour lesquelles les factures n'étaient pas parvenues, que ces charges n'avaient pas fait l'objet de paiements mais avaient été comptabilisées selon le principe de l'extourne des charges à payer afin de respecter le principe  de rattachement des dépenses à l'exercice</w:t>
      </w:r>
      <w:r w:rsidR="00E22F3C">
        <w:rPr>
          <w:rFonts w:cs="Arial"/>
          <w:sz w:val="22"/>
        </w:rPr>
        <w:t> ;</w:t>
      </w:r>
    </w:p>
    <w:p w:rsidR="00F35F4D" w:rsidRDefault="00F35F4D" w:rsidP="00534DFD">
      <w:pPr>
        <w:spacing w:line="240" w:lineRule="auto"/>
        <w:jc w:val="both"/>
        <w:rPr>
          <w:rFonts w:cs="Arial"/>
          <w:sz w:val="22"/>
        </w:rPr>
      </w:pPr>
    </w:p>
    <w:p w:rsidR="00F35F4D" w:rsidRDefault="00F35F4D" w:rsidP="00534DFD">
      <w:pPr>
        <w:spacing w:line="240" w:lineRule="auto"/>
        <w:jc w:val="both"/>
        <w:rPr>
          <w:rFonts w:cs="Arial"/>
          <w:sz w:val="22"/>
        </w:rPr>
      </w:pPr>
      <w:r>
        <w:rPr>
          <w:rFonts w:cs="Arial"/>
          <w:sz w:val="22"/>
        </w:rPr>
        <w:t xml:space="preserve">Attendu que le comptable a produit l'état des charges à payer signé du président de la chambre d'agriculture, qu’il a ainsi justifié les écritures d'extourne qui établissent l'absence de manquant ; </w:t>
      </w:r>
    </w:p>
    <w:p w:rsidR="00F35F4D" w:rsidRDefault="00F35F4D" w:rsidP="00534DFD">
      <w:pPr>
        <w:spacing w:line="240" w:lineRule="auto"/>
        <w:jc w:val="both"/>
        <w:rPr>
          <w:rFonts w:cs="Arial"/>
          <w:sz w:val="22"/>
        </w:rPr>
      </w:pPr>
      <w:r>
        <w:rPr>
          <w:rFonts w:cs="Arial"/>
          <w:sz w:val="22"/>
        </w:rPr>
        <w:t xml:space="preserve">Attendu, en conséquence, </w:t>
      </w:r>
      <w:r w:rsidRPr="00534DFD">
        <w:rPr>
          <w:rFonts w:cs="Arial"/>
          <w:sz w:val="22"/>
        </w:rPr>
        <w:t xml:space="preserve">qu’il n’y a pas lieu d’engager la responsabilité personnelle et pécuniaire de M. </w:t>
      </w:r>
      <w:r w:rsidR="00EB1908">
        <w:rPr>
          <w:rFonts w:cs="Arial"/>
          <w:sz w:val="22"/>
        </w:rPr>
        <w:t>X</w:t>
      </w:r>
      <w:r w:rsidRPr="00534DFD">
        <w:rPr>
          <w:rFonts w:cs="Arial"/>
          <w:sz w:val="22"/>
        </w:rPr>
        <w:t xml:space="preserve"> du chef de l’inscription </w:t>
      </w:r>
      <w:r>
        <w:rPr>
          <w:rFonts w:cs="Arial"/>
          <w:sz w:val="22"/>
        </w:rPr>
        <w:t>en écriture de ces deux mandats</w:t>
      </w:r>
      <w:r w:rsidR="00184C4C">
        <w:rPr>
          <w:rFonts w:cs="Arial"/>
          <w:sz w:val="22"/>
        </w:rPr>
        <w:t>.</w:t>
      </w:r>
    </w:p>
    <w:p w:rsidR="00F35F4D" w:rsidRDefault="00F35F4D" w:rsidP="001F0144">
      <w:pPr>
        <w:spacing w:line="240" w:lineRule="auto"/>
        <w:jc w:val="both"/>
        <w:rPr>
          <w:rFonts w:cs="Arial"/>
          <w:sz w:val="22"/>
        </w:rPr>
      </w:pPr>
    </w:p>
    <w:p w:rsidR="00F35F4D" w:rsidRDefault="00F35F4D" w:rsidP="001F0144">
      <w:pPr>
        <w:spacing w:line="240" w:lineRule="auto"/>
        <w:jc w:val="both"/>
        <w:rPr>
          <w:rFonts w:cs="Arial"/>
          <w:sz w:val="22"/>
        </w:rPr>
      </w:pPr>
    </w:p>
    <w:p w:rsidR="00F35F4D" w:rsidRPr="00006977" w:rsidRDefault="00F35F4D" w:rsidP="00412F97">
      <w:pPr>
        <w:spacing w:line="240" w:lineRule="auto"/>
        <w:jc w:val="both"/>
        <w:rPr>
          <w:rFonts w:cs="Arial"/>
          <w:b/>
          <w:i/>
          <w:sz w:val="22"/>
        </w:rPr>
      </w:pPr>
      <w:r w:rsidRPr="00006977">
        <w:rPr>
          <w:rFonts w:cs="Arial"/>
          <w:b/>
          <w:i/>
          <w:sz w:val="22"/>
        </w:rPr>
        <w:t xml:space="preserve">Sur la présomption de charge n° </w:t>
      </w:r>
      <w:r>
        <w:rPr>
          <w:rFonts w:cs="Arial"/>
          <w:b/>
          <w:i/>
          <w:sz w:val="22"/>
        </w:rPr>
        <w:t>5</w:t>
      </w:r>
      <w:r w:rsidRPr="00006977">
        <w:rPr>
          <w:rFonts w:cs="Arial"/>
          <w:b/>
          <w:i/>
          <w:sz w:val="22"/>
        </w:rPr>
        <w:t xml:space="preserve"> soulevée à l’encontre de M. </w:t>
      </w:r>
      <w:r w:rsidR="00111184">
        <w:rPr>
          <w:rFonts w:cs="Arial"/>
          <w:b/>
          <w:i/>
          <w:sz w:val="22"/>
        </w:rPr>
        <w:t>X</w:t>
      </w:r>
      <w:r w:rsidRPr="00006977">
        <w:rPr>
          <w:rFonts w:cs="Arial"/>
          <w:b/>
          <w:i/>
          <w:sz w:val="22"/>
        </w:rPr>
        <w:t xml:space="preserve"> au titre de l’exercice 201</w:t>
      </w:r>
      <w:r>
        <w:rPr>
          <w:rFonts w:cs="Arial"/>
          <w:b/>
          <w:i/>
          <w:sz w:val="22"/>
        </w:rPr>
        <w:t>2 </w:t>
      </w:r>
    </w:p>
    <w:p w:rsidR="00F35F4D" w:rsidRDefault="00F35F4D" w:rsidP="001F0144">
      <w:pPr>
        <w:spacing w:line="240" w:lineRule="auto"/>
        <w:jc w:val="both"/>
        <w:rPr>
          <w:rFonts w:cs="Arial"/>
          <w:sz w:val="22"/>
        </w:rPr>
      </w:pPr>
    </w:p>
    <w:p w:rsidR="00F35F4D" w:rsidRDefault="00F35F4D" w:rsidP="0043605A">
      <w:pPr>
        <w:spacing w:line="240" w:lineRule="auto"/>
        <w:jc w:val="both"/>
        <w:rPr>
          <w:rFonts w:cs="Arial"/>
          <w:sz w:val="22"/>
        </w:rPr>
      </w:pPr>
      <w:r>
        <w:rPr>
          <w:rFonts w:cs="Arial"/>
          <w:sz w:val="22"/>
        </w:rPr>
        <w:t xml:space="preserve">Attendu que, par </w:t>
      </w:r>
      <w:r w:rsidR="005C4842">
        <w:rPr>
          <w:rFonts w:cs="Arial"/>
          <w:sz w:val="22"/>
        </w:rPr>
        <w:t xml:space="preserve">le </w:t>
      </w:r>
      <w:r>
        <w:rPr>
          <w:rFonts w:cs="Arial"/>
          <w:sz w:val="22"/>
        </w:rPr>
        <w:t>réquisitoire susvisé, le Procureur général considère</w:t>
      </w:r>
      <w:r w:rsidRPr="0043605A">
        <w:rPr>
          <w:rFonts w:cs="Arial"/>
          <w:sz w:val="22"/>
        </w:rPr>
        <w:t xml:space="preserve"> que quatre mandats auraient été payés sans que la justification du service fait n’ait été attestée, ni que les justifications ne soient produites ; </w:t>
      </w:r>
      <w:r>
        <w:rPr>
          <w:rFonts w:cs="Arial"/>
          <w:sz w:val="22"/>
        </w:rPr>
        <w:t>qu’</w:t>
      </w:r>
      <w:r w:rsidRPr="0043605A">
        <w:rPr>
          <w:rFonts w:cs="Arial"/>
          <w:sz w:val="22"/>
        </w:rPr>
        <w:t>il en conclut que le comptable aurait manqué à ses obligations de contrôle de la validité de la créance, lequel consiste notamment en un contrôle de la justification du service fait, de l’exactitude des calculs de liquidation et de la production des justifications ;</w:t>
      </w:r>
    </w:p>
    <w:p w:rsidR="00F35F4D" w:rsidRPr="0043605A" w:rsidRDefault="00F35F4D" w:rsidP="0043605A">
      <w:pPr>
        <w:spacing w:line="240" w:lineRule="auto"/>
        <w:jc w:val="both"/>
        <w:rPr>
          <w:rFonts w:cs="Arial"/>
          <w:sz w:val="22"/>
        </w:rPr>
      </w:pPr>
    </w:p>
    <w:p w:rsidR="00F35F4D" w:rsidRDefault="00F35F4D" w:rsidP="0043605A">
      <w:pPr>
        <w:spacing w:line="240" w:lineRule="auto"/>
        <w:jc w:val="both"/>
        <w:rPr>
          <w:rFonts w:cs="Arial"/>
          <w:i/>
          <w:sz w:val="22"/>
        </w:rPr>
      </w:pPr>
      <w:r w:rsidRPr="0043605A">
        <w:rPr>
          <w:rFonts w:cs="Arial"/>
          <w:i/>
          <w:sz w:val="22"/>
        </w:rPr>
        <w:t>Sur le mandat n° 2012-745 du 10 août 2012, de 3 076 € :</w:t>
      </w:r>
    </w:p>
    <w:p w:rsidR="00F35F4D" w:rsidRDefault="00F35F4D" w:rsidP="0043605A">
      <w:pPr>
        <w:spacing w:line="240" w:lineRule="auto"/>
        <w:jc w:val="both"/>
        <w:rPr>
          <w:rFonts w:cs="Arial"/>
          <w:i/>
          <w:sz w:val="22"/>
        </w:rPr>
      </w:pPr>
    </w:p>
    <w:p w:rsidR="00F35F4D" w:rsidRPr="00215179" w:rsidRDefault="00F35F4D" w:rsidP="0043605A">
      <w:pPr>
        <w:spacing w:line="240" w:lineRule="auto"/>
        <w:jc w:val="both"/>
        <w:rPr>
          <w:rFonts w:cs="Arial"/>
          <w:sz w:val="22"/>
        </w:rPr>
      </w:pPr>
      <w:r w:rsidRPr="00215179">
        <w:rPr>
          <w:rFonts w:cs="Arial"/>
          <w:sz w:val="22"/>
        </w:rPr>
        <w:t xml:space="preserve">Attendu que le comptable fait valoir que le paiement </w:t>
      </w:r>
      <w:r>
        <w:rPr>
          <w:rFonts w:cs="Arial"/>
          <w:sz w:val="22"/>
        </w:rPr>
        <w:t xml:space="preserve">d’une session de formation </w:t>
      </w:r>
      <w:r w:rsidRPr="00215179">
        <w:rPr>
          <w:rFonts w:cs="Arial"/>
          <w:sz w:val="22"/>
        </w:rPr>
        <w:t xml:space="preserve">a été effectué dans le respect des modalités prévues par </w:t>
      </w:r>
      <w:r>
        <w:rPr>
          <w:rFonts w:cs="Arial"/>
          <w:sz w:val="22"/>
        </w:rPr>
        <w:t>une</w:t>
      </w:r>
      <w:r w:rsidRPr="00215179">
        <w:rPr>
          <w:rFonts w:cs="Arial"/>
          <w:sz w:val="22"/>
        </w:rPr>
        <w:t xml:space="preserve"> convention,</w:t>
      </w:r>
      <w:r>
        <w:rPr>
          <w:rFonts w:cs="Arial"/>
          <w:sz w:val="22"/>
        </w:rPr>
        <w:t xml:space="preserve"> qu’il joint un ordre de recettes émis à l’encontre de l’organisme subventionneur appuyé d'une facture faisant apparaître la liste des participants, le nombre d'heures de formation et le prix unitaire de l’heure, éléments conformes à la convention, qu’il joint, par ailleurs, un exemplaire daté et signé de la convention ; </w:t>
      </w:r>
    </w:p>
    <w:p w:rsidR="00F35F4D" w:rsidRPr="00E72BEB" w:rsidRDefault="00F35F4D" w:rsidP="0043605A">
      <w:pPr>
        <w:spacing w:line="240" w:lineRule="auto"/>
        <w:jc w:val="both"/>
        <w:rPr>
          <w:rFonts w:cs="Arial"/>
          <w:sz w:val="22"/>
        </w:rPr>
      </w:pPr>
    </w:p>
    <w:p w:rsidR="00F35F4D" w:rsidRDefault="00F35F4D" w:rsidP="0043605A">
      <w:pPr>
        <w:spacing w:line="240" w:lineRule="auto"/>
        <w:jc w:val="both"/>
        <w:rPr>
          <w:rFonts w:cs="Arial"/>
          <w:sz w:val="22"/>
        </w:rPr>
      </w:pPr>
      <w:r>
        <w:rPr>
          <w:rFonts w:cs="Arial"/>
          <w:sz w:val="22"/>
        </w:rPr>
        <w:t>Attendu, cependant, que l</w:t>
      </w:r>
      <w:r w:rsidRPr="0043605A">
        <w:rPr>
          <w:rFonts w:cs="Arial"/>
          <w:sz w:val="22"/>
        </w:rPr>
        <w:t>e mandat n°</w:t>
      </w:r>
      <w:r w:rsidR="004509CF">
        <w:rPr>
          <w:rFonts w:cs="Arial"/>
          <w:sz w:val="22"/>
        </w:rPr>
        <w:t> </w:t>
      </w:r>
      <w:r w:rsidRPr="0043605A">
        <w:rPr>
          <w:rFonts w:cs="Arial"/>
          <w:sz w:val="22"/>
        </w:rPr>
        <w:t>2012-</w:t>
      </w:r>
      <w:r>
        <w:rPr>
          <w:rFonts w:cs="Arial"/>
          <w:sz w:val="22"/>
        </w:rPr>
        <w:t>745 du 10 août 2012, de 3</w:t>
      </w:r>
      <w:r w:rsidR="004509CF">
        <w:rPr>
          <w:rFonts w:cs="Arial"/>
          <w:sz w:val="22"/>
        </w:rPr>
        <w:t> </w:t>
      </w:r>
      <w:r>
        <w:rPr>
          <w:rFonts w:cs="Arial"/>
          <w:sz w:val="22"/>
        </w:rPr>
        <w:t>076</w:t>
      </w:r>
      <w:r w:rsidR="004509CF">
        <w:rPr>
          <w:rFonts w:cs="Arial"/>
          <w:sz w:val="22"/>
        </w:rPr>
        <w:t> </w:t>
      </w:r>
      <w:r>
        <w:rPr>
          <w:rFonts w:cs="Arial"/>
          <w:sz w:val="22"/>
        </w:rPr>
        <w:t xml:space="preserve">€, </w:t>
      </w:r>
      <w:r w:rsidRPr="0043605A">
        <w:rPr>
          <w:rFonts w:cs="Arial"/>
          <w:sz w:val="22"/>
        </w:rPr>
        <w:t xml:space="preserve">fait référence à une convention, </w:t>
      </w:r>
      <w:r>
        <w:rPr>
          <w:rFonts w:cs="Arial"/>
          <w:sz w:val="22"/>
        </w:rPr>
        <w:t xml:space="preserve">que </w:t>
      </w:r>
      <w:r w:rsidRPr="0043605A">
        <w:rPr>
          <w:rFonts w:cs="Arial"/>
          <w:sz w:val="22"/>
        </w:rPr>
        <w:t>l’exemplaire de la con</w:t>
      </w:r>
      <w:r>
        <w:rPr>
          <w:rFonts w:cs="Arial"/>
          <w:sz w:val="22"/>
        </w:rPr>
        <w:t>vention, joint, n’était pas signé au moment du paiement ; que, dans ces conditions, le comptable ne disposait pas d'une pièce justificative suffisante lors du paiement, qu’il a ainsi commis un manquement qui n'a pas causé de préjudice à la chambre d'agriculture, compte tenu des éléments fournis lors de l'instruction ;</w:t>
      </w:r>
      <w:r w:rsidDel="004622C5">
        <w:rPr>
          <w:rFonts w:cs="Arial"/>
          <w:sz w:val="22"/>
        </w:rPr>
        <w:t xml:space="preserve"> </w:t>
      </w:r>
    </w:p>
    <w:p w:rsidR="004509CF" w:rsidRDefault="004509CF" w:rsidP="0043605A">
      <w:pPr>
        <w:spacing w:line="240" w:lineRule="auto"/>
        <w:jc w:val="both"/>
        <w:rPr>
          <w:rFonts w:cs="Arial"/>
          <w:sz w:val="22"/>
        </w:rPr>
      </w:pPr>
    </w:p>
    <w:p w:rsidR="00F35F4D" w:rsidRDefault="00F35F4D" w:rsidP="0043605A">
      <w:pPr>
        <w:spacing w:line="240" w:lineRule="auto"/>
        <w:jc w:val="both"/>
        <w:rPr>
          <w:rFonts w:cs="Arial"/>
          <w:sz w:val="22"/>
        </w:rPr>
      </w:pPr>
      <w:r>
        <w:rPr>
          <w:rFonts w:cs="Arial"/>
          <w:sz w:val="22"/>
        </w:rPr>
        <w:lastRenderedPageBreak/>
        <w:t>Attendu que, en conséquence et eu égard aux circonstances, il convient de mettre à la charge M.</w:t>
      </w:r>
      <w:r w:rsidR="00426198">
        <w:rPr>
          <w:rFonts w:cs="Arial"/>
          <w:sz w:val="22"/>
        </w:rPr>
        <w:t xml:space="preserve"> </w:t>
      </w:r>
      <w:r w:rsidR="00EB1908">
        <w:rPr>
          <w:rFonts w:cs="Arial"/>
          <w:sz w:val="22"/>
        </w:rPr>
        <w:t>X</w:t>
      </w:r>
      <w:r>
        <w:rPr>
          <w:rFonts w:cs="Arial"/>
          <w:sz w:val="22"/>
        </w:rPr>
        <w:t xml:space="preserve"> une somme non rémissible de 299 € au titre de l'exercice 2012 ;</w:t>
      </w:r>
    </w:p>
    <w:p w:rsidR="00F35F4D" w:rsidRDefault="00F35F4D" w:rsidP="0043605A">
      <w:pPr>
        <w:spacing w:line="240" w:lineRule="auto"/>
        <w:jc w:val="both"/>
        <w:rPr>
          <w:rFonts w:cs="Arial"/>
          <w:sz w:val="22"/>
        </w:rPr>
      </w:pPr>
    </w:p>
    <w:p w:rsidR="005C4842" w:rsidRDefault="005C4842" w:rsidP="0043605A">
      <w:pPr>
        <w:spacing w:line="240" w:lineRule="auto"/>
        <w:jc w:val="both"/>
        <w:rPr>
          <w:rFonts w:cs="Arial"/>
          <w:i/>
          <w:sz w:val="22"/>
        </w:rPr>
      </w:pPr>
    </w:p>
    <w:p w:rsidR="00F35F4D" w:rsidRPr="0043605A" w:rsidRDefault="00F35F4D" w:rsidP="0043605A">
      <w:pPr>
        <w:spacing w:line="240" w:lineRule="auto"/>
        <w:jc w:val="both"/>
        <w:rPr>
          <w:rFonts w:cs="Arial"/>
          <w:i/>
          <w:sz w:val="22"/>
        </w:rPr>
      </w:pPr>
      <w:r w:rsidRPr="0043605A">
        <w:rPr>
          <w:rFonts w:cs="Arial"/>
          <w:i/>
          <w:sz w:val="22"/>
        </w:rPr>
        <w:t>Sur le mandat n° 2012-90</w:t>
      </w:r>
      <w:r>
        <w:rPr>
          <w:rFonts w:cs="Arial"/>
          <w:i/>
          <w:sz w:val="22"/>
        </w:rPr>
        <w:t>8</w:t>
      </w:r>
      <w:r w:rsidRPr="0043605A">
        <w:rPr>
          <w:rFonts w:cs="Arial"/>
          <w:i/>
          <w:sz w:val="22"/>
        </w:rPr>
        <w:t xml:space="preserve"> du 8 octobre 2012, de 2 870,40 € :</w:t>
      </w:r>
    </w:p>
    <w:p w:rsidR="00F35F4D" w:rsidRDefault="00F35F4D" w:rsidP="0043605A">
      <w:pPr>
        <w:spacing w:line="240" w:lineRule="auto"/>
        <w:jc w:val="both"/>
        <w:rPr>
          <w:rFonts w:cs="Arial"/>
          <w:sz w:val="22"/>
        </w:rPr>
      </w:pPr>
    </w:p>
    <w:p w:rsidR="00F35F4D" w:rsidRDefault="00F35F4D" w:rsidP="0043605A">
      <w:pPr>
        <w:spacing w:line="240" w:lineRule="auto"/>
        <w:jc w:val="both"/>
        <w:rPr>
          <w:rFonts w:cs="Arial"/>
          <w:sz w:val="22"/>
        </w:rPr>
      </w:pPr>
      <w:r>
        <w:rPr>
          <w:rFonts w:cs="Arial"/>
          <w:sz w:val="22"/>
        </w:rPr>
        <w:t>Attendu que l</w:t>
      </w:r>
      <w:r w:rsidRPr="0043605A">
        <w:rPr>
          <w:rFonts w:cs="Arial"/>
          <w:sz w:val="22"/>
        </w:rPr>
        <w:t>e mandat n° 2012-908 d</w:t>
      </w:r>
      <w:r>
        <w:rPr>
          <w:rFonts w:cs="Arial"/>
          <w:sz w:val="22"/>
        </w:rPr>
        <w:t>u 8 octobre 2012, de 2 870,40</w:t>
      </w:r>
      <w:r w:rsidR="004509CF">
        <w:rPr>
          <w:rFonts w:cs="Arial"/>
          <w:sz w:val="22"/>
        </w:rPr>
        <w:t> </w:t>
      </w:r>
      <w:r>
        <w:rPr>
          <w:rFonts w:cs="Arial"/>
          <w:sz w:val="22"/>
        </w:rPr>
        <w:t xml:space="preserve">€, </w:t>
      </w:r>
      <w:r w:rsidRPr="0043605A">
        <w:rPr>
          <w:rFonts w:cs="Arial"/>
          <w:sz w:val="22"/>
        </w:rPr>
        <w:t xml:space="preserve">fait référence à une convention ; </w:t>
      </w:r>
      <w:r>
        <w:rPr>
          <w:rFonts w:cs="Arial"/>
          <w:sz w:val="22"/>
        </w:rPr>
        <w:t xml:space="preserve">que </w:t>
      </w:r>
      <w:r w:rsidRPr="0043605A">
        <w:rPr>
          <w:rFonts w:cs="Arial"/>
          <w:sz w:val="22"/>
        </w:rPr>
        <w:t>la conventi</w:t>
      </w:r>
      <w:r>
        <w:rPr>
          <w:rFonts w:cs="Arial"/>
          <w:sz w:val="22"/>
        </w:rPr>
        <w:t>on n’est pas jointe au paiement ; que l</w:t>
      </w:r>
      <w:r w:rsidRPr="0043605A">
        <w:rPr>
          <w:rFonts w:cs="Arial"/>
          <w:sz w:val="22"/>
        </w:rPr>
        <w:t>e comptable a produit la conventio</w:t>
      </w:r>
      <w:r>
        <w:rPr>
          <w:rFonts w:cs="Arial"/>
          <w:sz w:val="22"/>
        </w:rPr>
        <w:t>n signée en cours d’instruction ;</w:t>
      </w:r>
    </w:p>
    <w:p w:rsidR="00040503" w:rsidRDefault="00040503" w:rsidP="0043605A">
      <w:pPr>
        <w:spacing w:line="240" w:lineRule="auto"/>
        <w:jc w:val="both"/>
        <w:rPr>
          <w:rFonts w:cs="Arial"/>
          <w:sz w:val="22"/>
        </w:rPr>
      </w:pPr>
    </w:p>
    <w:p w:rsidR="00F35F4D" w:rsidRDefault="00F35F4D" w:rsidP="0043605A">
      <w:pPr>
        <w:spacing w:line="240" w:lineRule="auto"/>
        <w:jc w:val="both"/>
        <w:rPr>
          <w:rFonts w:cs="Arial"/>
          <w:sz w:val="22"/>
        </w:rPr>
      </w:pPr>
      <w:r>
        <w:rPr>
          <w:rFonts w:cs="Arial"/>
          <w:sz w:val="22"/>
        </w:rPr>
        <w:t>Attendu que ne figure à l'appui du paiement qu'une simple facture portant les références de la formation, ni signée, ni datée, qu’ainsi a</w:t>
      </w:r>
      <w:r w:rsidRPr="0043605A">
        <w:rPr>
          <w:rFonts w:cs="Arial"/>
          <w:sz w:val="22"/>
        </w:rPr>
        <w:t>ucune certification du service fait n’</w:t>
      </w:r>
      <w:r>
        <w:rPr>
          <w:rFonts w:cs="Arial"/>
          <w:sz w:val="22"/>
        </w:rPr>
        <w:t xml:space="preserve">était </w:t>
      </w:r>
      <w:r w:rsidRPr="0043605A">
        <w:rPr>
          <w:rFonts w:cs="Arial"/>
          <w:sz w:val="22"/>
        </w:rPr>
        <w:t>jointe</w:t>
      </w:r>
      <w:r>
        <w:rPr>
          <w:rFonts w:cs="Arial"/>
          <w:sz w:val="22"/>
        </w:rPr>
        <w:t xml:space="preserve"> au paiement ; </w:t>
      </w:r>
    </w:p>
    <w:p w:rsidR="00F35F4D" w:rsidRDefault="00F35F4D" w:rsidP="0043605A">
      <w:pPr>
        <w:spacing w:line="240" w:lineRule="auto"/>
        <w:jc w:val="both"/>
        <w:rPr>
          <w:rFonts w:cs="Arial"/>
          <w:sz w:val="22"/>
        </w:rPr>
      </w:pPr>
    </w:p>
    <w:p w:rsidR="00F35F4D" w:rsidRDefault="00F35F4D" w:rsidP="0043605A">
      <w:pPr>
        <w:spacing w:line="240" w:lineRule="auto"/>
        <w:jc w:val="both"/>
        <w:rPr>
          <w:rFonts w:cs="Arial"/>
          <w:sz w:val="22"/>
        </w:rPr>
      </w:pPr>
      <w:r>
        <w:rPr>
          <w:rFonts w:cs="Arial"/>
          <w:sz w:val="22"/>
        </w:rPr>
        <w:t>Attendu que la responsabilité du comptable en matière de dépenses s’apprécie au moment du paiement, qu'en payant ce mandat, le comptable manquait à ses obligations de contrôle de la justification du service fait et de la production des justifications, qu'il y a donc lieu de mettre en jeu sa responsabilité à ces motifs ;</w:t>
      </w:r>
      <w:r w:rsidDel="0059600E">
        <w:rPr>
          <w:rFonts w:cs="Arial"/>
          <w:sz w:val="22"/>
        </w:rPr>
        <w:t xml:space="preserve"> </w:t>
      </w:r>
    </w:p>
    <w:p w:rsidR="00040503" w:rsidRPr="0043605A" w:rsidRDefault="00040503" w:rsidP="0043605A">
      <w:pPr>
        <w:spacing w:line="240" w:lineRule="auto"/>
        <w:jc w:val="both"/>
        <w:rPr>
          <w:rFonts w:cs="Arial"/>
          <w:sz w:val="22"/>
        </w:rPr>
      </w:pPr>
    </w:p>
    <w:p w:rsidR="00F35F4D" w:rsidRDefault="00F35F4D" w:rsidP="0043605A">
      <w:pPr>
        <w:spacing w:line="240" w:lineRule="auto"/>
        <w:jc w:val="both"/>
        <w:rPr>
          <w:rFonts w:cs="Arial"/>
          <w:sz w:val="22"/>
        </w:rPr>
      </w:pPr>
      <w:r>
        <w:rPr>
          <w:rFonts w:cs="Arial"/>
          <w:sz w:val="22"/>
        </w:rPr>
        <w:t xml:space="preserve">Attendu que, par ailleurs, aucune certification du service fait n'a été produite en cours d'instruction, que le service fait n'est pas suffisamment justifié par les pièces au dossier, </w:t>
      </w:r>
      <w:r w:rsidR="005C4842">
        <w:rPr>
          <w:rFonts w:cs="Arial"/>
          <w:sz w:val="22"/>
        </w:rPr>
        <w:t xml:space="preserve">   </w:t>
      </w:r>
      <w:r>
        <w:rPr>
          <w:rFonts w:cs="Arial"/>
          <w:sz w:val="22"/>
        </w:rPr>
        <w:t>qu’il y a donc lieu de considérer la dépense comme indue ;</w:t>
      </w:r>
    </w:p>
    <w:p w:rsidR="00F35F4D" w:rsidRDefault="00F35F4D" w:rsidP="0043605A">
      <w:pPr>
        <w:spacing w:line="240" w:lineRule="auto"/>
        <w:jc w:val="both"/>
        <w:rPr>
          <w:rFonts w:cs="Arial"/>
          <w:sz w:val="22"/>
        </w:rPr>
      </w:pPr>
    </w:p>
    <w:p w:rsidR="00F35F4D" w:rsidRDefault="00F35F4D" w:rsidP="0043605A">
      <w:pPr>
        <w:spacing w:line="240" w:lineRule="auto"/>
        <w:jc w:val="both"/>
        <w:rPr>
          <w:rFonts w:cs="Arial"/>
          <w:sz w:val="22"/>
        </w:rPr>
      </w:pPr>
      <w:r>
        <w:rPr>
          <w:rFonts w:cs="Arial"/>
          <w:sz w:val="22"/>
        </w:rPr>
        <w:t>Attendu ainsi que le manquement du comptable a causé un préjudice à la chambre d’agriculture, au sens des dispositions du troisième alinéa du VI de l'article 60 de la loi du 23</w:t>
      </w:r>
      <w:r w:rsidR="00E22F3C">
        <w:rPr>
          <w:rFonts w:cs="Arial"/>
          <w:sz w:val="22"/>
        </w:rPr>
        <w:t> </w:t>
      </w:r>
      <w:r>
        <w:rPr>
          <w:rFonts w:cs="Arial"/>
          <w:sz w:val="22"/>
        </w:rPr>
        <w:t>février</w:t>
      </w:r>
      <w:r w:rsidR="004509CF">
        <w:rPr>
          <w:rFonts w:cs="Arial"/>
          <w:sz w:val="22"/>
        </w:rPr>
        <w:t> </w:t>
      </w:r>
      <w:r>
        <w:rPr>
          <w:rFonts w:cs="Arial"/>
          <w:sz w:val="22"/>
        </w:rPr>
        <w:t>1963 susvisée ;</w:t>
      </w:r>
    </w:p>
    <w:p w:rsidR="00F35F4D" w:rsidRDefault="00F35F4D" w:rsidP="0043605A">
      <w:pPr>
        <w:spacing w:line="240" w:lineRule="auto"/>
        <w:jc w:val="both"/>
        <w:rPr>
          <w:rFonts w:cs="Arial"/>
          <w:sz w:val="22"/>
        </w:rPr>
      </w:pPr>
    </w:p>
    <w:p w:rsidR="00F35F4D" w:rsidRDefault="00F35F4D" w:rsidP="0043605A">
      <w:pPr>
        <w:spacing w:line="240" w:lineRule="auto"/>
        <w:jc w:val="both"/>
        <w:rPr>
          <w:rFonts w:cs="Arial"/>
          <w:sz w:val="22"/>
        </w:rPr>
      </w:pPr>
      <w:r>
        <w:rPr>
          <w:rFonts w:cs="Arial"/>
          <w:sz w:val="22"/>
        </w:rPr>
        <w:t>Attendu qu'aux termes du même article, « lorsque le manquement du comptable aux obligations mentionnées au I a causé un préjudice financier à l’organisme public concerné…,</w:t>
      </w:r>
      <w:r w:rsidR="004509CF">
        <w:rPr>
          <w:rFonts w:cs="Arial"/>
          <w:sz w:val="22"/>
        </w:rPr>
        <w:t xml:space="preserve"> </w:t>
      </w:r>
      <w:r>
        <w:rPr>
          <w:rFonts w:cs="Arial"/>
          <w:sz w:val="22"/>
        </w:rPr>
        <w:t>le comptable a l'obligation de verser immédiatement de ses deniers personnels la somme correspondante » ;</w:t>
      </w:r>
    </w:p>
    <w:p w:rsidR="00F35F4D" w:rsidRDefault="00F35F4D" w:rsidP="0043605A">
      <w:pPr>
        <w:spacing w:line="240" w:lineRule="auto"/>
        <w:jc w:val="both"/>
        <w:rPr>
          <w:rFonts w:cs="Arial"/>
          <w:sz w:val="22"/>
        </w:rPr>
      </w:pPr>
    </w:p>
    <w:p w:rsidR="00F35F4D" w:rsidRDefault="00F35F4D" w:rsidP="0043605A">
      <w:pPr>
        <w:spacing w:line="240" w:lineRule="auto"/>
        <w:jc w:val="both"/>
        <w:rPr>
          <w:rFonts w:cs="Arial"/>
          <w:sz w:val="22"/>
        </w:rPr>
      </w:pPr>
      <w:r>
        <w:rPr>
          <w:rFonts w:cs="Arial"/>
          <w:sz w:val="22"/>
        </w:rPr>
        <w:t xml:space="preserve">Attendu qu'il y a lieu de constituer M. </w:t>
      </w:r>
      <w:r w:rsidR="00111184">
        <w:rPr>
          <w:rFonts w:cs="Arial"/>
          <w:sz w:val="22"/>
        </w:rPr>
        <w:t>X</w:t>
      </w:r>
      <w:r>
        <w:rPr>
          <w:rFonts w:cs="Arial"/>
          <w:sz w:val="22"/>
        </w:rPr>
        <w:t xml:space="preserve"> débiteur de la chambre d'agriculture de la Meuse pour la somme de 2</w:t>
      </w:r>
      <w:r w:rsidR="004509CF">
        <w:rPr>
          <w:rFonts w:cs="Arial"/>
          <w:sz w:val="22"/>
        </w:rPr>
        <w:t> </w:t>
      </w:r>
      <w:r>
        <w:rPr>
          <w:rFonts w:cs="Arial"/>
          <w:sz w:val="22"/>
        </w:rPr>
        <w:t>870,40</w:t>
      </w:r>
      <w:r w:rsidR="004509CF">
        <w:rPr>
          <w:rFonts w:cs="Arial"/>
          <w:sz w:val="22"/>
        </w:rPr>
        <w:t> </w:t>
      </w:r>
      <w:r>
        <w:rPr>
          <w:rFonts w:cs="Arial"/>
          <w:sz w:val="22"/>
        </w:rPr>
        <w:t>€ au titre de l'exercice 2012, augmentée des intérêts de droit, à</w:t>
      </w:r>
      <w:r w:rsidR="004509CF">
        <w:rPr>
          <w:rFonts w:cs="Arial"/>
          <w:sz w:val="22"/>
        </w:rPr>
        <w:t> </w:t>
      </w:r>
      <w:r>
        <w:rPr>
          <w:rFonts w:cs="Arial"/>
          <w:sz w:val="22"/>
        </w:rPr>
        <w:t>compter du 30 octobre 2015 ;</w:t>
      </w:r>
    </w:p>
    <w:p w:rsidR="00F35F4D" w:rsidRDefault="00F35F4D" w:rsidP="0043605A">
      <w:pPr>
        <w:spacing w:line="240" w:lineRule="auto"/>
        <w:jc w:val="both"/>
        <w:rPr>
          <w:rFonts w:cs="Arial"/>
          <w:sz w:val="22"/>
        </w:rPr>
      </w:pPr>
    </w:p>
    <w:p w:rsidR="00F35F4D" w:rsidRDefault="00F35F4D" w:rsidP="0043605A">
      <w:pPr>
        <w:spacing w:line="240" w:lineRule="auto"/>
        <w:jc w:val="both"/>
        <w:rPr>
          <w:rFonts w:cs="Arial"/>
          <w:sz w:val="22"/>
        </w:rPr>
      </w:pPr>
    </w:p>
    <w:p w:rsidR="00F35F4D" w:rsidRPr="00E37C28" w:rsidRDefault="00F35F4D" w:rsidP="0043605A">
      <w:pPr>
        <w:spacing w:line="240" w:lineRule="auto"/>
        <w:jc w:val="both"/>
        <w:rPr>
          <w:rFonts w:cs="Arial"/>
          <w:i/>
          <w:sz w:val="22"/>
        </w:rPr>
      </w:pPr>
      <w:r w:rsidRPr="00E37C28">
        <w:rPr>
          <w:rFonts w:cs="Arial"/>
          <w:i/>
          <w:sz w:val="22"/>
        </w:rPr>
        <w:t>Sur les mandats n° 2012-491 du 4 juin 2012 et 2012-909 du 8 octobre 2012, d’un montant unitaire de 3 348,80 € </w:t>
      </w:r>
      <w:r w:rsidR="004509CF">
        <w:rPr>
          <w:rFonts w:cs="Arial"/>
          <w:i/>
          <w:sz w:val="22"/>
        </w:rPr>
        <w:t>:</w:t>
      </w:r>
    </w:p>
    <w:p w:rsidR="00F35F4D" w:rsidRPr="0043605A" w:rsidRDefault="00F35F4D" w:rsidP="0043605A">
      <w:pPr>
        <w:spacing w:line="240" w:lineRule="auto"/>
        <w:jc w:val="both"/>
        <w:rPr>
          <w:rFonts w:cs="Arial"/>
          <w:sz w:val="22"/>
        </w:rPr>
      </w:pPr>
    </w:p>
    <w:p w:rsidR="00F35F4D" w:rsidRDefault="00F35F4D" w:rsidP="0043605A">
      <w:pPr>
        <w:spacing w:line="240" w:lineRule="auto"/>
        <w:jc w:val="both"/>
        <w:rPr>
          <w:rFonts w:cs="Arial"/>
          <w:sz w:val="22"/>
        </w:rPr>
      </w:pPr>
      <w:r>
        <w:rPr>
          <w:rFonts w:cs="Arial"/>
          <w:sz w:val="22"/>
        </w:rPr>
        <w:t>Attendu, en ce qui concerne</w:t>
      </w:r>
      <w:r w:rsidRPr="00E37C28">
        <w:t xml:space="preserve"> </w:t>
      </w:r>
      <w:r w:rsidRPr="00E37C28">
        <w:rPr>
          <w:rFonts w:cs="Arial"/>
          <w:sz w:val="22"/>
        </w:rPr>
        <w:t>les mandats n° 2012-491 du 4 juin 2012 et 2012-909 du 8</w:t>
      </w:r>
      <w:r w:rsidR="004509CF">
        <w:rPr>
          <w:rFonts w:cs="Arial"/>
          <w:sz w:val="22"/>
        </w:rPr>
        <w:t> </w:t>
      </w:r>
      <w:r w:rsidRPr="00E37C28">
        <w:rPr>
          <w:rFonts w:cs="Arial"/>
          <w:sz w:val="22"/>
        </w:rPr>
        <w:t>octobre</w:t>
      </w:r>
      <w:r w:rsidR="004509CF">
        <w:rPr>
          <w:rFonts w:cs="Arial"/>
          <w:sz w:val="22"/>
        </w:rPr>
        <w:t> </w:t>
      </w:r>
      <w:r w:rsidRPr="00E37C28">
        <w:rPr>
          <w:rFonts w:cs="Arial"/>
          <w:sz w:val="22"/>
        </w:rPr>
        <w:t>2012, d’un montant unitaire de 3 348,80</w:t>
      </w:r>
      <w:r w:rsidR="004509CF">
        <w:rPr>
          <w:rFonts w:cs="Arial"/>
          <w:sz w:val="22"/>
        </w:rPr>
        <w:t> </w:t>
      </w:r>
      <w:r w:rsidRPr="00E37C28">
        <w:rPr>
          <w:rFonts w:cs="Arial"/>
          <w:sz w:val="22"/>
        </w:rPr>
        <w:t xml:space="preserve">€ </w:t>
      </w:r>
      <w:r>
        <w:rPr>
          <w:rFonts w:cs="Arial"/>
          <w:sz w:val="22"/>
        </w:rPr>
        <w:t xml:space="preserve">que le Procureur général relève </w:t>
      </w:r>
      <w:r w:rsidRPr="0043605A">
        <w:rPr>
          <w:rFonts w:cs="Arial"/>
          <w:sz w:val="22"/>
        </w:rPr>
        <w:t xml:space="preserve">l’absence de justification de service fait, </w:t>
      </w:r>
      <w:r>
        <w:rPr>
          <w:rFonts w:cs="Arial"/>
          <w:sz w:val="22"/>
        </w:rPr>
        <w:t>et la possibilité qu’ils constituent un double paiement ;</w:t>
      </w:r>
    </w:p>
    <w:p w:rsidR="00F35F4D" w:rsidRPr="0043605A" w:rsidRDefault="00F35F4D" w:rsidP="0043605A">
      <w:pPr>
        <w:spacing w:line="240" w:lineRule="auto"/>
        <w:jc w:val="both"/>
        <w:rPr>
          <w:rFonts w:cs="Arial"/>
          <w:sz w:val="22"/>
        </w:rPr>
      </w:pPr>
    </w:p>
    <w:p w:rsidR="00F35F4D" w:rsidRPr="0043605A" w:rsidRDefault="00F35F4D" w:rsidP="0043605A">
      <w:pPr>
        <w:spacing w:line="240" w:lineRule="auto"/>
        <w:jc w:val="both"/>
        <w:rPr>
          <w:rFonts w:cs="Arial"/>
          <w:sz w:val="22"/>
        </w:rPr>
      </w:pPr>
      <w:r>
        <w:rPr>
          <w:rFonts w:cs="Arial"/>
          <w:sz w:val="22"/>
        </w:rPr>
        <w:t>Attendu, s</w:t>
      </w:r>
      <w:r w:rsidRPr="0043605A">
        <w:rPr>
          <w:rFonts w:cs="Arial"/>
          <w:sz w:val="22"/>
        </w:rPr>
        <w:t xml:space="preserve">ur ce dernier point, </w:t>
      </w:r>
      <w:r>
        <w:rPr>
          <w:rFonts w:cs="Arial"/>
          <w:sz w:val="22"/>
        </w:rPr>
        <w:t xml:space="preserve">que </w:t>
      </w:r>
      <w:r w:rsidRPr="0043605A">
        <w:rPr>
          <w:rFonts w:cs="Arial"/>
          <w:sz w:val="22"/>
        </w:rPr>
        <w:t>le comptable a suffisamment justifié qu’i</w:t>
      </w:r>
      <w:r>
        <w:rPr>
          <w:rFonts w:cs="Arial"/>
          <w:sz w:val="22"/>
        </w:rPr>
        <w:t>l n’y avait pas double paiement, le premier mandat ayant été annulé ;</w:t>
      </w:r>
    </w:p>
    <w:p w:rsidR="00F35F4D" w:rsidRPr="0043605A" w:rsidRDefault="00F35F4D" w:rsidP="0043605A">
      <w:pPr>
        <w:spacing w:line="240" w:lineRule="auto"/>
        <w:jc w:val="both"/>
        <w:rPr>
          <w:rFonts w:cs="Arial"/>
          <w:sz w:val="22"/>
        </w:rPr>
      </w:pPr>
    </w:p>
    <w:p w:rsidR="00F35F4D" w:rsidRDefault="00F35F4D" w:rsidP="002331A0">
      <w:pPr>
        <w:spacing w:line="240" w:lineRule="auto"/>
        <w:jc w:val="both"/>
        <w:rPr>
          <w:rFonts w:cs="Arial"/>
          <w:sz w:val="22"/>
        </w:rPr>
      </w:pPr>
      <w:r>
        <w:rPr>
          <w:rFonts w:cs="Arial"/>
          <w:sz w:val="22"/>
        </w:rPr>
        <w:t>Attendu que,</w:t>
      </w:r>
      <w:r w:rsidR="00E22F3C">
        <w:rPr>
          <w:rFonts w:cs="Arial"/>
          <w:sz w:val="22"/>
        </w:rPr>
        <w:t xml:space="preserve"> </w:t>
      </w:r>
      <w:r>
        <w:rPr>
          <w:rFonts w:cs="Arial"/>
          <w:sz w:val="22"/>
        </w:rPr>
        <w:t>si le comptable a fourni la convention justifiant le mandat 2012-</w:t>
      </w:r>
      <w:proofErr w:type="gramStart"/>
      <w:r>
        <w:rPr>
          <w:rFonts w:cs="Arial"/>
          <w:sz w:val="22"/>
        </w:rPr>
        <w:t xml:space="preserve">909 </w:t>
      </w:r>
      <w:r w:rsidR="005C4842">
        <w:rPr>
          <w:rFonts w:cs="Arial"/>
          <w:sz w:val="22"/>
        </w:rPr>
        <w:t xml:space="preserve"> </w:t>
      </w:r>
      <w:r>
        <w:rPr>
          <w:rFonts w:cs="Arial"/>
          <w:sz w:val="22"/>
        </w:rPr>
        <w:t>du</w:t>
      </w:r>
      <w:proofErr w:type="gramEnd"/>
      <w:r>
        <w:rPr>
          <w:rFonts w:cs="Arial"/>
          <w:sz w:val="22"/>
        </w:rPr>
        <w:t xml:space="preserve"> 8</w:t>
      </w:r>
      <w:r w:rsidR="00E22F3C">
        <w:rPr>
          <w:rFonts w:cs="Arial"/>
          <w:sz w:val="22"/>
        </w:rPr>
        <w:t> </w:t>
      </w:r>
      <w:r>
        <w:rPr>
          <w:rFonts w:cs="Arial"/>
          <w:sz w:val="22"/>
        </w:rPr>
        <w:t>octobre 2012, e</w:t>
      </w:r>
      <w:r w:rsidRPr="0043605A">
        <w:rPr>
          <w:rFonts w:cs="Arial"/>
          <w:sz w:val="22"/>
        </w:rPr>
        <w:t xml:space="preserve">n revanche, </w:t>
      </w:r>
      <w:r w:rsidRPr="002331A0">
        <w:rPr>
          <w:rFonts w:cs="Arial"/>
          <w:sz w:val="22"/>
        </w:rPr>
        <w:t>aucune certification du service fait n’est jointe, ni n’a été produite en cours d’instruction</w:t>
      </w:r>
      <w:r>
        <w:rPr>
          <w:rFonts w:cs="Arial"/>
          <w:sz w:val="22"/>
        </w:rPr>
        <w:t> ;</w:t>
      </w:r>
      <w:r w:rsidRPr="002331A0">
        <w:rPr>
          <w:rFonts w:cs="Arial"/>
          <w:sz w:val="22"/>
        </w:rPr>
        <w:t xml:space="preserve"> </w:t>
      </w:r>
    </w:p>
    <w:p w:rsidR="00F35F4D" w:rsidRDefault="00F35F4D" w:rsidP="002331A0">
      <w:pPr>
        <w:spacing w:line="240" w:lineRule="auto"/>
        <w:jc w:val="both"/>
        <w:rPr>
          <w:rFonts w:cs="Arial"/>
          <w:sz w:val="22"/>
        </w:rPr>
      </w:pPr>
    </w:p>
    <w:p w:rsidR="00F35F4D" w:rsidRDefault="00F35F4D" w:rsidP="00474316">
      <w:pPr>
        <w:spacing w:line="240" w:lineRule="auto"/>
        <w:jc w:val="both"/>
        <w:rPr>
          <w:rFonts w:cs="Arial"/>
          <w:sz w:val="22"/>
        </w:rPr>
      </w:pPr>
      <w:r>
        <w:rPr>
          <w:rFonts w:cs="Arial"/>
          <w:sz w:val="22"/>
        </w:rPr>
        <w:t>Attendu que la responsabilité du comptable en matière de dépenses s’apprécie au moment du paiement, qu'en payant ces mandats, le comptable manquait à ses obligations de contrôle de la justification du service fait et de la production des justifications, qu'il y a donc lieu de mettre en jeu sa responsabilité à ces motifs ;</w:t>
      </w:r>
      <w:r w:rsidDel="0059600E">
        <w:rPr>
          <w:rFonts w:cs="Arial"/>
          <w:sz w:val="22"/>
        </w:rPr>
        <w:t xml:space="preserve"> </w:t>
      </w:r>
    </w:p>
    <w:p w:rsidR="00F35F4D" w:rsidRPr="0043605A" w:rsidRDefault="00F35F4D" w:rsidP="00474316">
      <w:pPr>
        <w:spacing w:line="240" w:lineRule="auto"/>
        <w:jc w:val="both"/>
        <w:rPr>
          <w:rFonts w:cs="Arial"/>
          <w:sz w:val="22"/>
        </w:rPr>
      </w:pPr>
    </w:p>
    <w:p w:rsidR="00F35F4D" w:rsidRDefault="00F35F4D" w:rsidP="00474316">
      <w:pPr>
        <w:spacing w:line="240" w:lineRule="auto"/>
        <w:jc w:val="both"/>
        <w:rPr>
          <w:rFonts w:cs="Arial"/>
          <w:sz w:val="22"/>
        </w:rPr>
      </w:pPr>
      <w:r>
        <w:rPr>
          <w:rFonts w:cs="Arial"/>
          <w:sz w:val="22"/>
        </w:rPr>
        <w:lastRenderedPageBreak/>
        <w:t>Attendu que, par ailleurs, le service fait n'est pas suffisamment justifié par les pièces au dossier, qu’il y a donc lieu de considérer la dépense comme indue ;</w:t>
      </w:r>
    </w:p>
    <w:p w:rsidR="00F35F4D" w:rsidRDefault="00F35F4D" w:rsidP="00474316">
      <w:pPr>
        <w:spacing w:line="240" w:lineRule="auto"/>
        <w:jc w:val="both"/>
        <w:rPr>
          <w:rFonts w:cs="Arial"/>
          <w:sz w:val="22"/>
        </w:rPr>
      </w:pPr>
    </w:p>
    <w:p w:rsidR="00F35F4D" w:rsidRDefault="00F35F4D" w:rsidP="00474316">
      <w:pPr>
        <w:spacing w:line="240" w:lineRule="auto"/>
        <w:jc w:val="both"/>
        <w:rPr>
          <w:rFonts w:cs="Arial"/>
          <w:sz w:val="22"/>
        </w:rPr>
      </w:pPr>
      <w:r>
        <w:rPr>
          <w:rFonts w:cs="Arial"/>
          <w:sz w:val="22"/>
        </w:rPr>
        <w:t>Attendu ainsi que le manquement du comptable a causé un préjudice à la chambre d’agriculture, au sens des dispositions du troisième alinéa du VI de l'article 60 de la loi du 23</w:t>
      </w:r>
      <w:r w:rsidR="00E22F3C">
        <w:rPr>
          <w:rFonts w:cs="Arial"/>
          <w:sz w:val="22"/>
        </w:rPr>
        <w:t> </w:t>
      </w:r>
      <w:r>
        <w:rPr>
          <w:rFonts w:cs="Arial"/>
          <w:sz w:val="22"/>
        </w:rPr>
        <w:t>février</w:t>
      </w:r>
      <w:r w:rsidR="004509CF">
        <w:rPr>
          <w:rFonts w:cs="Arial"/>
          <w:sz w:val="22"/>
        </w:rPr>
        <w:t> </w:t>
      </w:r>
      <w:r>
        <w:rPr>
          <w:rFonts w:cs="Arial"/>
          <w:sz w:val="22"/>
        </w:rPr>
        <w:t>1963 susvisée ;</w:t>
      </w:r>
    </w:p>
    <w:p w:rsidR="00F35F4D" w:rsidRPr="002331A0" w:rsidRDefault="00F35F4D" w:rsidP="002331A0">
      <w:pPr>
        <w:spacing w:line="240" w:lineRule="auto"/>
        <w:jc w:val="both"/>
        <w:rPr>
          <w:rFonts w:cs="Arial"/>
          <w:sz w:val="22"/>
        </w:rPr>
      </w:pPr>
    </w:p>
    <w:p w:rsidR="00F35F4D" w:rsidRDefault="00F35F4D" w:rsidP="00474316">
      <w:pPr>
        <w:spacing w:line="240" w:lineRule="auto"/>
        <w:jc w:val="both"/>
        <w:rPr>
          <w:rFonts w:cs="Arial"/>
          <w:sz w:val="22"/>
        </w:rPr>
      </w:pPr>
      <w:r>
        <w:rPr>
          <w:rFonts w:cs="Arial"/>
          <w:sz w:val="22"/>
        </w:rPr>
        <w:t>Attendu qu'aux termes du même article, « lorsque le manquement du comptable aux obligations mentionnées au I a causé un préjudice financier à l’organisme public concerné…,</w:t>
      </w:r>
      <w:r w:rsidR="005C4842">
        <w:rPr>
          <w:rFonts w:cs="Arial"/>
          <w:sz w:val="22"/>
        </w:rPr>
        <w:t xml:space="preserve"> </w:t>
      </w:r>
      <w:r>
        <w:rPr>
          <w:rFonts w:cs="Arial"/>
          <w:sz w:val="22"/>
        </w:rPr>
        <w:t>le comptable a l'obligation de verser immédiatement de ses deniers personnels la somme correspondante » ;</w:t>
      </w:r>
    </w:p>
    <w:p w:rsidR="00F35F4D" w:rsidRDefault="00F35F4D" w:rsidP="00474316">
      <w:pPr>
        <w:spacing w:line="240" w:lineRule="auto"/>
        <w:jc w:val="both"/>
        <w:rPr>
          <w:rFonts w:cs="Arial"/>
          <w:sz w:val="22"/>
        </w:rPr>
      </w:pPr>
    </w:p>
    <w:p w:rsidR="00F35F4D" w:rsidRDefault="00F35F4D" w:rsidP="00474316">
      <w:pPr>
        <w:spacing w:line="240" w:lineRule="auto"/>
        <w:jc w:val="both"/>
        <w:rPr>
          <w:rFonts w:cs="Arial"/>
          <w:sz w:val="22"/>
        </w:rPr>
      </w:pPr>
      <w:r>
        <w:rPr>
          <w:rFonts w:cs="Arial"/>
          <w:sz w:val="22"/>
        </w:rPr>
        <w:t>Attendu qu'il y a lieu de constituer M.</w:t>
      </w:r>
      <w:r w:rsidR="00426198">
        <w:rPr>
          <w:rFonts w:cs="Arial"/>
          <w:sz w:val="22"/>
        </w:rPr>
        <w:t xml:space="preserve"> </w:t>
      </w:r>
      <w:r w:rsidR="00111184">
        <w:rPr>
          <w:rFonts w:cs="Arial"/>
          <w:sz w:val="22"/>
        </w:rPr>
        <w:t>X</w:t>
      </w:r>
      <w:r>
        <w:rPr>
          <w:rFonts w:cs="Arial"/>
          <w:sz w:val="22"/>
        </w:rPr>
        <w:t xml:space="preserve"> débiteur de la chambre d'agriculture de la Meuse pour la somme de </w:t>
      </w:r>
      <w:r w:rsidR="008D41C2">
        <w:rPr>
          <w:rFonts w:cs="Arial"/>
          <w:sz w:val="22"/>
        </w:rPr>
        <w:t>3 348,80</w:t>
      </w:r>
      <w:r w:rsidR="004509CF">
        <w:rPr>
          <w:rFonts w:cs="Arial"/>
          <w:sz w:val="22"/>
        </w:rPr>
        <w:t> </w:t>
      </w:r>
      <w:r>
        <w:rPr>
          <w:rFonts w:cs="Arial"/>
          <w:sz w:val="22"/>
        </w:rPr>
        <w:t>€ au titre de l'exercice 2012, augmentée des intérêts de droit, à compter du 30 octobre 2015</w:t>
      </w:r>
      <w:r w:rsidR="005C4842">
        <w:rPr>
          <w:rFonts w:cs="Arial"/>
          <w:sz w:val="22"/>
        </w:rPr>
        <w:t>.</w:t>
      </w:r>
    </w:p>
    <w:p w:rsidR="00F35F4D" w:rsidRDefault="00F35F4D" w:rsidP="00474316">
      <w:pPr>
        <w:spacing w:line="240" w:lineRule="auto"/>
        <w:jc w:val="both"/>
        <w:rPr>
          <w:rFonts w:cs="Arial"/>
          <w:sz w:val="22"/>
        </w:rPr>
      </w:pPr>
    </w:p>
    <w:p w:rsidR="00F35F4D" w:rsidRPr="002331A0" w:rsidRDefault="00F35F4D" w:rsidP="002331A0">
      <w:pPr>
        <w:spacing w:line="240" w:lineRule="auto"/>
        <w:jc w:val="both"/>
        <w:rPr>
          <w:rFonts w:cs="Arial"/>
          <w:sz w:val="22"/>
        </w:rPr>
      </w:pPr>
    </w:p>
    <w:p w:rsidR="00F35F4D" w:rsidRPr="00006977" w:rsidRDefault="00F35F4D" w:rsidP="00245AEE">
      <w:pPr>
        <w:spacing w:line="240" w:lineRule="auto"/>
        <w:jc w:val="both"/>
        <w:rPr>
          <w:rFonts w:cs="Arial"/>
          <w:b/>
          <w:i/>
          <w:sz w:val="22"/>
        </w:rPr>
      </w:pPr>
      <w:r w:rsidRPr="00006977">
        <w:rPr>
          <w:rFonts w:cs="Arial"/>
          <w:b/>
          <w:i/>
          <w:sz w:val="22"/>
        </w:rPr>
        <w:t xml:space="preserve">Sur la présomption de charge n° </w:t>
      </w:r>
      <w:r>
        <w:rPr>
          <w:rFonts w:cs="Arial"/>
          <w:b/>
          <w:i/>
          <w:sz w:val="22"/>
        </w:rPr>
        <w:t>6</w:t>
      </w:r>
      <w:r w:rsidRPr="00006977">
        <w:rPr>
          <w:rFonts w:cs="Arial"/>
          <w:b/>
          <w:i/>
          <w:sz w:val="22"/>
        </w:rPr>
        <w:t xml:space="preserve"> soulevée à l’encontre de M. </w:t>
      </w:r>
      <w:r w:rsidR="00111184">
        <w:rPr>
          <w:rFonts w:cs="Arial"/>
          <w:b/>
          <w:i/>
          <w:sz w:val="22"/>
        </w:rPr>
        <w:t>X</w:t>
      </w:r>
      <w:r w:rsidRPr="00006977">
        <w:rPr>
          <w:rFonts w:cs="Arial"/>
          <w:b/>
          <w:i/>
          <w:sz w:val="22"/>
        </w:rPr>
        <w:t xml:space="preserve"> au titre de</w:t>
      </w:r>
      <w:r>
        <w:rPr>
          <w:rFonts w:cs="Arial"/>
          <w:b/>
          <w:i/>
          <w:sz w:val="22"/>
        </w:rPr>
        <w:t xml:space="preserve">s </w:t>
      </w:r>
      <w:r w:rsidRPr="00006977">
        <w:rPr>
          <w:rFonts w:cs="Arial"/>
          <w:b/>
          <w:i/>
          <w:sz w:val="22"/>
        </w:rPr>
        <w:t>exercice</w:t>
      </w:r>
      <w:r>
        <w:rPr>
          <w:rFonts w:cs="Arial"/>
          <w:b/>
          <w:i/>
          <w:sz w:val="22"/>
        </w:rPr>
        <w:t xml:space="preserve">s 2009, 2010, 2011 et </w:t>
      </w:r>
      <w:r w:rsidRPr="00006977">
        <w:rPr>
          <w:rFonts w:cs="Arial"/>
          <w:b/>
          <w:i/>
          <w:sz w:val="22"/>
        </w:rPr>
        <w:t>201</w:t>
      </w:r>
      <w:r>
        <w:rPr>
          <w:rFonts w:cs="Arial"/>
          <w:b/>
          <w:i/>
          <w:sz w:val="22"/>
        </w:rPr>
        <w:t>2 </w:t>
      </w:r>
    </w:p>
    <w:p w:rsidR="00F35F4D" w:rsidRDefault="00F35F4D" w:rsidP="001F0144">
      <w:pPr>
        <w:spacing w:line="240" w:lineRule="auto"/>
        <w:jc w:val="both"/>
        <w:rPr>
          <w:rFonts w:cs="Arial"/>
          <w:sz w:val="22"/>
        </w:rPr>
      </w:pPr>
    </w:p>
    <w:p w:rsidR="00F35F4D" w:rsidRDefault="00F35F4D" w:rsidP="00304A0C">
      <w:pPr>
        <w:spacing w:line="240" w:lineRule="auto"/>
        <w:jc w:val="both"/>
        <w:rPr>
          <w:rFonts w:cs="Arial"/>
          <w:sz w:val="22"/>
        </w:rPr>
      </w:pPr>
      <w:r>
        <w:rPr>
          <w:rFonts w:cs="Arial"/>
          <w:sz w:val="22"/>
        </w:rPr>
        <w:t xml:space="preserve">Attendu que, par </w:t>
      </w:r>
      <w:r w:rsidR="005C4842">
        <w:rPr>
          <w:rFonts w:cs="Arial"/>
          <w:sz w:val="22"/>
        </w:rPr>
        <w:t xml:space="preserve">le </w:t>
      </w:r>
      <w:r>
        <w:rPr>
          <w:rFonts w:cs="Arial"/>
          <w:sz w:val="22"/>
        </w:rPr>
        <w:t>réquisitoire susvisé, l</w:t>
      </w:r>
      <w:r w:rsidRPr="00304A0C">
        <w:rPr>
          <w:rFonts w:cs="Arial"/>
          <w:sz w:val="22"/>
        </w:rPr>
        <w:t>e Procureur général considère que plusieurs mandats</w:t>
      </w:r>
      <w:r>
        <w:rPr>
          <w:rFonts w:cs="Arial"/>
          <w:sz w:val="22"/>
        </w:rPr>
        <w:t>, repris en annexe IV,</w:t>
      </w:r>
      <w:r w:rsidRPr="00304A0C">
        <w:rPr>
          <w:rFonts w:cs="Arial"/>
          <w:sz w:val="22"/>
        </w:rPr>
        <w:t xml:space="preserve"> auraient été payés sur la base d’un engagement juridique effectué par des agents n’ayant pas été habilités, soit que les délégations permanentes de signature n’auraient pas été datées, soit que les agents n’auraient pas </w:t>
      </w:r>
      <w:r>
        <w:rPr>
          <w:rFonts w:cs="Arial"/>
          <w:sz w:val="22"/>
        </w:rPr>
        <w:t>reçu de délégation de signature </w:t>
      </w:r>
      <w:r w:rsidRPr="00304A0C">
        <w:rPr>
          <w:rFonts w:cs="Arial"/>
          <w:sz w:val="22"/>
        </w:rPr>
        <w:t>; qu’au surplus, ces mandats auraient été payés sans que la justification d</w:t>
      </w:r>
      <w:r>
        <w:rPr>
          <w:rFonts w:cs="Arial"/>
          <w:sz w:val="22"/>
        </w:rPr>
        <w:t xml:space="preserve">u service fait ait été attestée ; qu’il </w:t>
      </w:r>
      <w:r w:rsidRPr="00304A0C">
        <w:rPr>
          <w:rFonts w:cs="Arial"/>
          <w:sz w:val="22"/>
        </w:rPr>
        <w:t>en conclut que les paiements ainsi effectués sans contrôle de la qualité de l’ordonnateur ou de son délégué, de la validité de la créance, de la justification du service fait, seraient présomptifs d’irrégularités susceptibles de fonder la mise en jeu de la responsabilité perso</w:t>
      </w:r>
      <w:r>
        <w:rPr>
          <w:rFonts w:cs="Arial"/>
          <w:sz w:val="22"/>
        </w:rPr>
        <w:t xml:space="preserve">nnelle et pécuniaire de M. </w:t>
      </w:r>
      <w:r w:rsidR="00111184">
        <w:rPr>
          <w:rFonts w:cs="Arial"/>
          <w:sz w:val="22"/>
        </w:rPr>
        <w:t>X </w:t>
      </w:r>
      <w:r>
        <w:rPr>
          <w:rFonts w:cs="Arial"/>
          <w:sz w:val="22"/>
        </w:rPr>
        <w:t xml:space="preserve">; </w:t>
      </w:r>
    </w:p>
    <w:p w:rsidR="00F35F4D" w:rsidRDefault="00F35F4D" w:rsidP="001F0144">
      <w:pPr>
        <w:spacing w:line="240" w:lineRule="auto"/>
        <w:jc w:val="both"/>
        <w:rPr>
          <w:rFonts w:cs="Arial"/>
          <w:sz w:val="22"/>
        </w:rPr>
      </w:pPr>
    </w:p>
    <w:p w:rsidR="00F35F4D" w:rsidRDefault="00F35F4D" w:rsidP="001F0144">
      <w:pPr>
        <w:spacing w:line="240" w:lineRule="auto"/>
        <w:jc w:val="both"/>
        <w:rPr>
          <w:rFonts w:cs="Arial"/>
          <w:sz w:val="22"/>
        </w:rPr>
      </w:pPr>
      <w:r>
        <w:rPr>
          <w:rFonts w:cs="Arial"/>
          <w:sz w:val="22"/>
        </w:rPr>
        <w:t>Attendu, d’une part, que l’examen des pièces jointes aux mandats établit suffisamment</w:t>
      </w:r>
      <w:r w:rsidRPr="00367D77">
        <w:rPr>
          <w:rFonts w:cs="Arial"/>
          <w:sz w:val="22"/>
        </w:rPr>
        <w:t xml:space="preserve"> </w:t>
      </w:r>
      <w:r>
        <w:rPr>
          <w:rFonts w:cs="Arial"/>
          <w:sz w:val="22"/>
        </w:rPr>
        <w:t>que le service fait a été certifié pour l’ensemble des dépenses en cause, à l’exception de celles portées par les mandats 2009-416 et 2009-418</w:t>
      </w:r>
      <w:r w:rsidR="00040503">
        <w:rPr>
          <w:rFonts w:cs="Arial"/>
          <w:sz w:val="22"/>
        </w:rPr>
        <w:t> ;</w:t>
      </w:r>
    </w:p>
    <w:p w:rsidR="00040503" w:rsidRDefault="00040503" w:rsidP="001F0144">
      <w:pPr>
        <w:spacing w:line="240" w:lineRule="auto"/>
        <w:jc w:val="both"/>
        <w:rPr>
          <w:rFonts w:cs="Arial"/>
          <w:sz w:val="22"/>
        </w:rPr>
      </w:pPr>
    </w:p>
    <w:p w:rsidR="00F35F4D" w:rsidRDefault="00F35F4D" w:rsidP="00265DF3">
      <w:pPr>
        <w:spacing w:line="240" w:lineRule="auto"/>
        <w:jc w:val="both"/>
        <w:rPr>
          <w:rFonts w:cs="Arial"/>
          <w:sz w:val="22"/>
        </w:rPr>
      </w:pPr>
      <w:r>
        <w:rPr>
          <w:rFonts w:cs="Arial"/>
          <w:sz w:val="22"/>
        </w:rPr>
        <w:t xml:space="preserve">Attendu qu’il appartient au comptable de contrôler la mention de cette certification avant de procéder au paiement ; qu’il en résulte qu’en payant les mandats en cause sans cette certification, le </w:t>
      </w:r>
      <w:r w:rsidRPr="0043605A">
        <w:rPr>
          <w:rFonts w:cs="Arial"/>
          <w:sz w:val="22"/>
        </w:rPr>
        <w:t>comptable a manqué à ses obligations et engagé sa responsabilité personnelle et pécuniaire</w:t>
      </w:r>
      <w:r>
        <w:rPr>
          <w:rFonts w:cs="Arial"/>
          <w:sz w:val="22"/>
        </w:rPr>
        <w:t> ;</w:t>
      </w:r>
    </w:p>
    <w:p w:rsidR="00F35F4D" w:rsidRDefault="00F35F4D" w:rsidP="00265DF3">
      <w:pPr>
        <w:spacing w:line="240" w:lineRule="auto"/>
        <w:jc w:val="both"/>
        <w:rPr>
          <w:rFonts w:cs="Arial"/>
          <w:sz w:val="22"/>
        </w:rPr>
      </w:pPr>
    </w:p>
    <w:p w:rsidR="00F35F4D" w:rsidRDefault="00F35F4D" w:rsidP="001257BE">
      <w:pPr>
        <w:spacing w:line="240" w:lineRule="auto"/>
        <w:jc w:val="both"/>
        <w:rPr>
          <w:rFonts w:cs="Arial"/>
          <w:sz w:val="22"/>
        </w:rPr>
      </w:pPr>
      <w:r>
        <w:rPr>
          <w:rFonts w:cs="Arial"/>
          <w:sz w:val="22"/>
        </w:rPr>
        <w:t>Attendu que, par ailleurs, s'agissant de ces deux mandats, le service fait n'est pas suffisamment justifié par les pièces au dossier, qu’il y a donc lieu de considérer ces dépenses comme indues ;</w:t>
      </w:r>
    </w:p>
    <w:p w:rsidR="00F35F4D" w:rsidRPr="0043605A" w:rsidRDefault="00F35F4D" w:rsidP="00265DF3">
      <w:pPr>
        <w:spacing w:line="240" w:lineRule="auto"/>
        <w:jc w:val="both"/>
        <w:rPr>
          <w:rFonts w:cs="Arial"/>
          <w:sz w:val="22"/>
        </w:rPr>
      </w:pPr>
    </w:p>
    <w:p w:rsidR="00F35F4D" w:rsidRDefault="00F35F4D" w:rsidP="00460523">
      <w:pPr>
        <w:spacing w:line="240" w:lineRule="auto"/>
        <w:jc w:val="both"/>
        <w:rPr>
          <w:rFonts w:cs="Arial"/>
          <w:sz w:val="22"/>
        </w:rPr>
      </w:pPr>
      <w:r w:rsidRPr="00460523">
        <w:rPr>
          <w:rFonts w:cs="Arial"/>
          <w:sz w:val="22"/>
        </w:rPr>
        <w:t>Attendu</w:t>
      </w:r>
      <w:r>
        <w:rPr>
          <w:rFonts w:cs="Arial"/>
          <w:sz w:val="22"/>
        </w:rPr>
        <w:t>, en outre,</w:t>
      </w:r>
      <w:r w:rsidRPr="00460523">
        <w:rPr>
          <w:rFonts w:cs="Arial"/>
          <w:sz w:val="22"/>
        </w:rPr>
        <w:t xml:space="preserve"> qu’il est établi que les bons de commande des paiements en cause</w:t>
      </w:r>
      <w:r>
        <w:rPr>
          <w:rFonts w:cs="Arial"/>
          <w:sz w:val="22"/>
        </w:rPr>
        <w:t>,</w:t>
      </w:r>
      <w:r w:rsidRPr="00460523">
        <w:rPr>
          <w:rFonts w:cs="Arial"/>
          <w:sz w:val="22"/>
        </w:rPr>
        <w:t xml:space="preserve"> ont été signés par des personnes non habilitées</w:t>
      </w:r>
      <w:r>
        <w:rPr>
          <w:rFonts w:cs="Arial"/>
          <w:sz w:val="22"/>
        </w:rPr>
        <w:t>, sous réserve de ceux des paiements portés par les mandats 2009-416 et 2009-418, signés du directeur</w:t>
      </w:r>
      <w:r w:rsidRPr="00460523">
        <w:rPr>
          <w:rFonts w:cs="Arial"/>
          <w:sz w:val="22"/>
        </w:rPr>
        <w:t> ;</w:t>
      </w:r>
    </w:p>
    <w:p w:rsidR="00F35F4D" w:rsidRDefault="00F35F4D" w:rsidP="00460523">
      <w:pPr>
        <w:spacing w:line="240" w:lineRule="auto"/>
        <w:jc w:val="both"/>
        <w:rPr>
          <w:rFonts w:cs="Arial"/>
          <w:sz w:val="22"/>
        </w:rPr>
      </w:pPr>
    </w:p>
    <w:p w:rsidR="00F35F4D" w:rsidRDefault="00F35F4D" w:rsidP="00460523">
      <w:pPr>
        <w:spacing w:line="240" w:lineRule="auto"/>
        <w:jc w:val="both"/>
        <w:rPr>
          <w:rFonts w:cs="Arial"/>
          <w:sz w:val="22"/>
        </w:rPr>
      </w:pPr>
      <w:r>
        <w:rPr>
          <w:rFonts w:cs="Arial"/>
          <w:sz w:val="22"/>
        </w:rPr>
        <w:t>Attendu que le contrôle de la qualité de l'ordonnateur relève des contrôles obligatoires que doit exercer l'agent comptable ;</w:t>
      </w:r>
    </w:p>
    <w:p w:rsidR="00F35F4D" w:rsidRDefault="00F35F4D" w:rsidP="00460523">
      <w:pPr>
        <w:spacing w:line="240" w:lineRule="auto"/>
        <w:jc w:val="both"/>
        <w:rPr>
          <w:rFonts w:cs="Arial"/>
          <w:sz w:val="22"/>
        </w:rPr>
      </w:pPr>
    </w:p>
    <w:p w:rsidR="00111184" w:rsidRDefault="00111184" w:rsidP="00460523">
      <w:pPr>
        <w:spacing w:line="240" w:lineRule="auto"/>
        <w:jc w:val="both"/>
        <w:rPr>
          <w:rFonts w:cs="Arial"/>
          <w:sz w:val="22"/>
        </w:rPr>
      </w:pPr>
    </w:p>
    <w:p w:rsidR="00F35F4D" w:rsidRDefault="00F35F4D" w:rsidP="00460523">
      <w:pPr>
        <w:spacing w:line="240" w:lineRule="auto"/>
        <w:jc w:val="both"/>
        <w:rPr>
          <w:rFonts w:cs="Arial"/>
          <w:sz w:val="22"/>
        </w:rPr>
      </w:pPr>
      <w:r>
        <w:rPr>
          <w:rFonts w:cs="Arial"/>
          <w:sz w:val="22"/>
        </w:rPr>
        <w:t>Attendu que le contrôle de la validité de la créance par le comptable doit s'effectuer au regard des éléments dont il dispose, que ceux-ci lui aient été communiqués par les ordonnateurs à titre obligatoire ou facultatif, qu'en conséquence le comptable aurait dû relever l'incompétence des ordonnateurs signataires des bons de commande et aurait dû suspendre les paiements ;</w:t>
      </w:r>
    </w:p>
    <w:p w:rsidR="005C4842" w:rsidRDefault="005C4842" w:rsidP="00460523">
      <w:pPr>
        <w:spacing w:line="240" w:lineRule="auto"/>
        <w:jc w:val="both"/>
        <w:rPr>
          <w:rFonts w:cs="Arial"/>
          <w:sz w:val="22"/>
        </w:rPr>
      </w:pPr>
    </w:p>
    <w:p w:rsidR="00F35F4D" w:rsidRDefault="00F35F4D" w:rsidP="00460523">
      <w:pPr>
        <w:spacing w:line="240" w:lineRule="auto"/>
        <w:jc w:val="both"/>
        <w:rPr>
          <w:rFonts w:cs="Arial"/>
          <w:sz w:val="22"/>
        </w:rPr>
      </w:pPr>
      <w:r>
        <w:rPr>
          <w:rFonts w:cs="Arial"/>
          <w:sz w:val="22"/>
        </w:rPr>
        <w:lastRenderedPageBreak/>
        <w:t>Attendu, en outre, que le paiement d'un mandat en l'absence d'un ordre de payer signé par un ordonnateur habilité constitue en principe une dépense indue, que ne figure au dossier aucune preuve qui attesterait de la volonté expresse de l'ordonnateur compétent de l'époque d’ordonnancer la dépense, que si l'agent comptable indique que les engagements de dépenses concernées l'avaient été à la demande de cet ordonnateur, il ne fournit aucune pièce  écrite à l'appui de cette assertion ;</w:t>
      </w:r>
    </w:p>
    <w:p w:rsidR="00F35F4D" w:rsidRPr="0043605A" w:rsidRDefault="00F35F4D" w:rsidP="008229BF">
      <w:pPr>
        <w:spacing w:line="240" w:lineRule="auto"/>
        <w:jc w:val="both"/>
        <w:rPr>
          <w:rFonts w:cs="Arial"/>
          <w:sz w:val="22"/>
        </w:rPr>
      </w:pPr>
    </w:p>
    <w:p w:rsidR="00F35F4D" w:rsidRDefault="00F35F4D" w:rsidP="008229BF">
      <w:pPr>
        <w:spacing w:line="240" w:lineRule="auto"/>
        <w:jc w:val="both"/>
        <w:rPr>
          <w:rFonts w:cs="Arial"/>
          <w:sz w:val="22"/>
        </w:rPr>
      </w:pPr>
      <w:r>
        <w:rPr>
          <w:rFonts w:cs="Arial"/>
          <w:sz w:val="22"/>
        </w:rPr>
        <w:t>Attendu, ainsi,</w:t>
      </w:r>
      <w:r w:rsidR="004509CF">
        <w:rPr>
          <w:rFonts w:cs="Arial"/>
          <w:sz w:val="22"/>
        </w:rPr>
        <w:t xml:space="preserve"> </w:t>
      </w:r>
      <w:r>
        <w:rPr>
          <w:rFonts w:cs="Arial"/>
          <w:sz w:val="22"/>
        </w:rPr>
        <w:t>que le manquement du comptable a causé un préjudice à la chambre d’agriculture, au sens des dispositions du troisième alinéa du VI de l'article 60 de la loi du 23</w:t>
      </w:r>
      <w:r w:rsidR="00E22F3C">
        <w:rPr>
          <w:rFonts w:cs="Arial"/>
          <w:sz w:val="22"/>
        </w:rPr>
        <w:t> </w:t>
      </w:r>
      <w:r>
        <w:rPr>
          <w:rFonts w:cs="Arial"/>
          <w:sz w:val="22"/>
        </w:rPr>
        <w:t>février</w:t>
      </w:r>
      <w:r w:rsidR="004509CF">
        <w:rPr>
          <w:rFonts w:cs="Arial"/>
          <w:sz w:val="22"/>
        </w:rPr>
        <w:t> </w:t>
      </w:r>
      <w:r>
        <w:rPr>
          <w:rFonts w:cs="Arial"/>
          <w:sz w:val="22"/>
        </w:rPr>
        <w:t>1963 susvisée ;</w:t>
      </w:r>
    </w:p>
    <w:p w:rsidR="00F35F4D" w:rsidRPr="002331A0" w:rsidRDefault="00F35F4D" w:rsidP="008229BF">
      <w:pPr>
        <w:spacing w:line="240" w:lineRule="auto"/>
        <w:jc w:val="both"/>
        <w:rPr>
          <w:rFonts w:cs="Arial"/>
          <w:sz w:val="22"/>
        </w:rPr>
      </w:pPr>
    </w:p>
    <w:p w:rsidR="00F35F4D" w:rsidRDefault="00F35F4D" w:rsidP="008229BF">
      <w:pPr>
        <w:spacing w:line="240" w:lineRule="auto"/>
        <w:jc w:val="both"/>
        <w:rPr>
          <w:rFonts w:cs="Arial"/>
          <w:sz w:val="22"/>
        </w:rPr>
      </w:pPr>
      <w:r>
        <w:rPr>
          <w:rFonts w:cs="Arial"/>
          <w:sz w:val="22"/>
        </w:rPr>
        <w:t>Attendu qu'aux termes du même article, « lorsque le manquement du comptable aux obligations mentionnées au I a causé un préjudice financier à l’organisme public concerné…,</w:t>
      </w:r>
      <w:r w:rsidR="004509CF">
        <w:rPr>
          <w:rFonts w:cs="Arial"/>
          <w:sz w:val="22"/>
        </w:rPr>
        <w:t xml:space="preserve"> </w:t>
      </w:r>
      <w:r>
        <w:rPr>
          <w:rFonts w:cs="Arial"/>
          <w:sz w:val="22"/>
        </w:rPr>
        <w:t>le comptable a l'obligation de verser immédiatement de ses deniers personnels la somme correspondante » ;</w:t>
      </w:r>
    </w:p>
    <w:p w:rsidR="00F35F4D" w:rsidRDefault="00F35F4D" w:rsidP="008229BF">
      <w:pPr>
        <w:spacing w:line="240" w:lineRule="auto"/>
        <w:jc w:val="both"/>
        <w:rPr>
          <w:rFonts w:cs="Arial"/>
          <w:sz w:val="22"/>
        </w:rPr>
      </w:pPr>
    </w:p>
    <w:p w:rsidR="00F35F4D" w:rsidRDefault="00F35F4D" w:rsidP="008229BF">
      <w:pPr>
        <w:spacing w:line="240" w:lineRule="auto"/>
        <w:jc w:val="both"/>
        <w:rPr>
          <w:rFonts w:cs="Arial"/>
          <w:sz w:val="22"/>
        </w:rPr>
      </w:pPr>
      <w:r>
        <w:rPr>
          <w:rFonts w:cs="Arial"/>
          <w:sz w:val="22"/>
        </w:rPr>
        <w:t xml:space="preserve">Attendu qu'il y a donc lieu de constituer M. </w:t>
      </w:r>
      <w:r w:rsidR="00111184">
        <w:rPr>
          <w:rFonts w:cs="Arial"/>
          <w:sz w:val="22"/>
        </w:rPr>
        <w:t>X</w:t>
      </w:r>
      <w:r>
        <w:rPr>
          <w:rFonts w:cs="Arial"/>
          <w:sz w:val="22"/>
        </w:rPr>
        <w:t xml:space="preserve"> débiteur de la chambre d'agriculture de la Meuse pour les sommes de 745,59 € au titre de l'exercice 2009, de 1</w:t>
      </w:r>
      <w:r w:rsidR="004509CF">
        <w:rPr>
          <w:rFonts w:cs="Arial"/>
          <w:sz w:val="22"/>
        </w:rPr>
        <w:t> </w:t>
      </w:r>
      <w:r>
        <w:rPr>
          <w:rFonts w:cs="Arial"/>
          <w:sz w:val="22"/>
        </w:rPr>
        <w:t>526,99</w:t>
      </w:r>
      <w:r w:rsidR="004509CF">
        <w:rPr>
          <w:rFonts w:cs="Arial"/>
          <w:sz w:val="22"/>
        </w:rPr>
        <w:t> </w:t>
      </w:r>
      <w:r>
        <w:rPr>
          <w:rFonts w:cs="Arial"/>
          <w:sz w:val="22"/>
        </w:rPr>
        <w:t>€ au titre de l'exercice 2010, de 670</w:t>
      </w:r>
      <w:r w:rsidR="004509CF">
        <w:rPr>
          <w:rFonts w:cs="Arial"/>
          <w:sz w:val="22"/>
        </w:rPr>
        <w:t> </w:t>
      </w:r>
      <w:r>
        <w:rPr>
          <w:rFonts w:cs="Arial"/>
          <w:sz w:val="22"/>
        </w:rPr>
        <w:t>€ au titre de l'exercice 2011 et de 9</w:t>
      </w:r>
      <w:r w:rsidR="004509CF">
        <w:rPr>
          <w:rFonts w:cs="Arial"/>
          <w:sz w:val="22"/>
        </w:rPr>
        <w:t> </w:t>
      </w:r>
      <w:r>
        <w:rPr>
          <w:rFonts w:cs="Arial"/>
          <w:sz w:val="22"/>
        </w:rPr>
        <w:t>570,11</w:t>
      </w:r>
      <w:r w:rsidR="004509CF">
        <w:rPr>
          <w:rFonts w:cs="Arial"/>
          <w:sz w:val="22"/>
        </w:rPr>
        <w:t> </w:t>
      </w:r>
      <w:r>
        <w:rPr>
          <w:rFonts w:cs="Arial"/>
          <w:sz w:val="22"/>
        </w:rPr>
        <w:t>€ au titre de l'exercice</w:t>
      </w:r>
      <w:r w:rsidR="004509CF">
        <w:rPr>
          <w:rFonts w:cs="Arial"/>
          <w:sz w:val="22"/>
        </w:rPr>
        <w:t> </w:t>
      </w:r>
      <w:r>
        <w:rPr>
          <w:rFonts w:cs="Arial"/>
          <w:sz w:val="22"/>
        </w:rPr>
        <w:t xml:space="preserve">2012, augmentées des intérêts de droit, à compter du 30 octobre </w:t>
      </w:r>
      <w:proofErr w:type="gramStart"/>
      <w:r>
        <w:rPr>
          <w:rFonts w:cs="Arial"/>
          <w:sz w:val="22"/>
        </w:rPr>
        <w:t>2015 </w:t>
      </w:r>
      <w:r w:rsidR="005C4842">
        <w:rPr>
          <w:rFonts w:cs="Arial"/>
          <w:sz w:val="22"/>
        </w:rPr>
        <w:t>.</w:t>
      </w:r>
      <w:proofErr w:type="gramEnd"/>
    </w:p>
    <w:p w:rsidR="00F35F4D" w:rsidRPr="00460523" w:rsidRDefault="00F35F4D" w:rsidP="00460523">
      <w:pPr>
        <w:spacing w:line="240" w:lineRule="auto"/>
        <w:jc w:val="both"/>
        <w:rPr>
          <w:rFonts w:cs="Arial"/>
          <w:sz w:val="22"/>
        </w:rPr>
      </w:pPr>
    </w:p>
    <w:p w:rsidR="00F35F4D" w:rsidRDefault="00F35F4D" w:rsidP="00460523">
      <w:pPr>
        <w:spacing w:line="240" w:lineRule="auto"/>
        <w:jc w:val="both"/>
        <w:rPr>
          <w:rFonts w:cs="Arial"/>
          <w:sz w:val="22"/>
        </w:rPr>
      </w:pPr>
    </w:p>
    <w:p w:rsidR="00F35F4D" w:rsidRPr="00006977" w:rsidRDefault="00F35F4D" w:rsidP="0015167A">
      <w:pPr>
        <w:spacing w:line="240" w:lineRule="auto"/>
        <w:jc w:val="both"/>
        <w:rPr>
          <w:rFonts w:cs="Arial"/>
          <w:b/>
          <w:i/>
          <w:sz w:val="22"/>
        </w:rPr>
      </w:pPr>
      <w:r w:rsidRPr="00006977">
        <w:rPr>
          <w:rFonts w:cs="Arial"/>
          <w:b/>
          <w:i/>
          <w:sz w:val="22"/>
        </w:rPr>
        <w:t xml:space="preserve">Sur la présomption de charge n° </w:t>
      </w:r>
      <w:r>
        <w:rPr>
          <w:rFonts w:cs="Arial"/>
          <w:b/>
          <w:i/>
          <w:sz w:val="22"/>
        </w:rPr>
        <w:t>7</w:t>
      </w:r>
      <w:r w:rsidRPr="00006977">
        <w:rPr>
          <w:rFonts w:cs="Arial"/>
          <w:b/>
          <w:i/>
          <w:sz w:val="22"/>
        </w:rPr>
        <w:t xml:space="preserve"> soulevée à l’encontre de M. </w:t>
      </w:r>
      <w:r w:rsidR="00111184">
        <w:rPr>
          <w:rFonts w:cs="Arial"/>
          <w:b/>
          <w:i/>
          <w:sz w:val="22"/>
        </w:rPr>
        <w:t>X</w:t>
      </w:r>
      <w:r w:rsidRPr="00006977">
        <w:rPr>
          <w:rFonts w:cs="Arial"/>
          <w:b/>
          <w:i/>
          <w:sz w:val="22"/>
        </w:rPr>
        <w:t xml:space="preserve"> au titre de</w:t>
      </w:r>
      <w:r>
        <w:rPr>
          <w:rFonts w:cs="Arial"/>
          <w:b/>
          <w:i/>
          <w:sz w:val="22"/>
        </w:rPr>
        <w:t xml:space="preserve">s </w:t>
      </w:r>
      <w:proofErr w:type="gramStart"/>
      <w:r w:rsidRPr="00006977">
        <w:rPr>
          <w:rFonts w:cs="Arial"/>
          <w:b/>
          <w:i/>
          <w:sz w:val="22"/>
        </w:rPr>
        <w:t>exercice</w:t>
      </w:r>
      <w:r>
        <w:rPr>
          <w:rFonts w:cs="Arial"/>
          <w:b/>
          <w:i/>
          <w:sz w:val="22"/>
        </w:rPr>
        <w:t>s  2010</w:t>
      </w:r>
      <w:proofErr w:type="gramEnd"/>
      <w:r>
        <w:rPr>
          <w:rFonts w:cs="Arial"/>
          <w:b/>
          <w:i/>
          <w:sz w:val="22"/>
        </w:rPr>
        <w:t xml:space="preserve"> et </w:t>
      </w:r>
      <w:r w:rsidRPr="00006977">
        <w:rPr>
          <w:rFonts w:cs="Arial"/>
          <w:b/>
          <w:i/>
          <w:sz w:val="22"/>
        </w:rPr>
        <w:t>201</w:t>
      </w:r>
      <w:r>
        <w:rPr>
          <w:rFonts w:cs="Arial"/>
          <w:b/>
          <w:i/>
          <w:sz w:val="22"/>
        </w:rPr>
        <w:t>2 </w:t>
      </w:r>
    </w:p>
    <w:p w:rsidR="00F35F4D" w:rsidRDefault="00F35F4D" w:rsidP="00460523">
      <w:pPr>
        <w:spacing w:line="240" w:lineRule="auto"/>
        <w:jc w:val="both"/>
        <w:rPr>
          <w:rFonts w:cs="Arial"/>
          <w:sz w:val="22"/>
        </w:rPr>
      </w:pPr>
    </w:p>
    <w:p w:rsidR="00F35F4D" w:rsidRDefault="00F35F4D" w:rsidP="00950D2C">
      <w:pPr>
        <w:spacing w:line="240" w:lineRule="auto"/>
        <w:jc w:val="both"/>
        <w:rPr>
          <w:rFonts w:cs="Arial"/>
          <w:sz w:val="22"/>
        </w:rPr>
      </w:pPr>
      <w:r>
        <w:rPr>
          <w:rFonts w:cs="Arial"/>
          <w:sz w:val="22"/>
        </w:rPr>
        <w:t>Attendu que</w:t>
      </w:r>
      <w:r w:rsidR="005C4842">
        <w:rPr>
          <w:rFonts w:cs="Arial"/>
          <w:sz w:val="22"/>
        </w:rPr>
        <w:t xml:space="preserve"> par le réquisitoire susvisé,</w:t>
      </w:r>
      <w:r>
        <w:rPr>
          <w:rFonts w:cs="Arial"/>
          <w:sz w:val="22"/>
        </w:rPr>
        <w:t xml:space="preserve"> l</w:t>
      </w:r>
      <w:r w:rsidRPr="00950D2C">
        <w:rPr>
          <w:rFonts w:cs="Arial"/>
          <w:sz w:val="22"/>
        </w:rPr>
        <w:t>e Procureur général relève que plusieurs mandats</w:t>
      </w:r>
      <w:r>
        <w:rPr>
          <w:rFonts w:cs="Arial"/>
          <w:sz w:val="22"/>
        </w:rPr>
        <w:t xml:space="preserve"> </w:t>
      </w:r>
      <w:r w:rsidRPr="00950D2C">
        <w:rPr>
          <w:rFonts w:cs="Arial"/>
          <w:sz w:val="22"/>
        </w:rPr>
        <w:t xml:space="preserve">auraient été payés sur la base d’un engagement juridique effectué par le comptable ; </w:t>
      </w:r>
      <w:r>
        <w:rPr>
          <w:rFonts w:cs="Arial"/>
          <w:sz w:val="22"/>
        </w:rPr>
        <w:t>qu’i</w:t>
      </w:r>
      <w:r w:rsidRPr="00950D2C">
        <w:rPr>
          <w:rFonts w:cs="Arial"/>
          <w:sz w:val="22"/>
        </w:rPr>
        <w:t>l en conclut que les paiements ainsi effectués sans contrôle de la qualité de l’ordonnateur ou de son délégué seraient présomptifs d’irrégularités susceptibles de fonder la mise en jeu de la responsabilité personnelle et pécuniaire</w:t>
      </w:r>
      <w:r>
        <w:rPr>
          <w:rFonts w:cs="Arial"/>
          <w:sz w:val="22"/>
        </w:rPr>
        <w:t xml:space="preserve"> du comptable ;</w:t>
      </w:r>
    </w:p>
    <w:p w:rsidR="00F35F4D" w:rsidRDefault="00F35F4D" w:rsidP="00950D2C">
      <w:pPr>
        <w:spacing w:line="240" w:lineRule="auto"/>
        <w:jc w:val="both"/>
        <w:rPr>
          <w:rFonts w:cs="Arial"/>
          <w:sz w:val="22"/>
        </w:rPr>
      </w:pPr>
    </w:p>
    <w:p w:rsidR="00F35F4D" w:rsidRDefault="00F35F4D" w:rsidP="00950D2C">
      <w:pPr>
        <w:spacing w:line="240" w:lineRule="auto"/>
        <w:jc w:val="both"/>
        <w:rPr>
          <w:rFonts w:cs="Arial"/>
          <w:sz w:val="22"/>
        </w:rPr>
      </w:pPr>
      <w:r>
        <w:rPr>
          <w:rFonts w:cs="Arial"/>
          <w:sz w:val="22"/>
        </w:rPr>
        <w:t>Attendu que le comptable précise que le directeur l'avait mandaté pour viser les bons de commande afin d'assurer la fluidité du fonctionnement en son absence, qu’il fournit une attestation de l'ordonnateur datée du 14 décembre 2015 certifiant avoir donné ordre à l'agent comptable en sa qualité de directeur financier, de signer les bons de commande ;</w:t>
      </w:r>
    </w:p>
    <w:p w:rsidR="00F35F4D" w:rsidRPr="00950D2C" w:rsidRDefault="00F35F4D" w:rsidP="00950D2C">
      <w:pPr>
        <w:spacing w:line="240" w:lineRule="auto"/>
        <w:jc w:val="both"/>
        <w:rPr>
          <w:rFonts w:cs="Arial"/>
          <w:sz w:val="22"/>
        </w:rPr>
      </w:pPr>
    </w:p>
    <w:p w:rsidR="00F35F4D" w:rsidRDefault="00F35F4D" w:rsidP="00950D2C">
      <w:pPr>
        <w:spacing w:line="240" w:lineRule="auto"/>
        <w:jc w:val="both"/>
        <w:rPr>
          <w:rFonts w:cs="Arial"/>
          <w:sz w:val="22"/>
        </w:rPr>
      </w:pPr>
      <w:r>
        <w:rPr>
          <w:rFonts w:cs="Arial"/>
          <w:sz w:val="22"/>
        </w:rPr>
        <w:t>Attendu qu’i</w:t>
      </w:r>
      <w:r w:rsidRPr="00950D2C">
        <w:rPr>
          <w:rFonts w:cs="Arial"/>
          <w:sz w:val="22"/>
        </w:rPr>
        <w:t>l est établi et non contesté que le comptable a signé les bons de commande des prestations ou fournitures</w:t>
      </w:r>
      <w:r>
        <w:rPr>
          <w:rFonts w:cs="Arial"/>
          <w:sz w:val="22"/>
        </w:rPr>
        <w:t xml:space="preserve">, </w:t>
      </w:r>
      <w:r w:rsidRPr="00950D2C">
        <w:rPr>
          <w:rFonts w:cs="Arial"/>
          <w:sz w:val="22"/>
        </w:rPr>
        <w:t>objets des mandats mis en cause par le Procureur général</w:t>
      </w:r>
      <w:r>
        <w:rPr>
          <w:rFonts w:cs="Arial"/>
          <w:sz w:val="22"/>
        </w:rPr>
        <w:t xml:space="preserve"> (mandat n°</w:t>
      </w:r>
      <w:r w:rsidR="004509CF">
        <w:rPr>
          <w:rFonts w:cs="Arial"/>
          <w:sz w:val="22"/>
        </w:rPr>
        <w:t> </w:t>
      </w:r>
      <w:r>
        <w:rPr>
          <w:rFonts w:cs="Arial"/>
          <w:sz w:val="22"/>
        </w:rPr>
        <w:t>377 pour l'exercice 2010, mandats n° 66,151, 592 et 593 pour l'exercice 2012) ;</w:t>
      </w:r>
    </w:p>
    <w:p w:rsidR="00F35F4D" w:rsidRDefault="00F35F4D" w:rsidP="00950D2C">
      <w:pPr>
        <w:spacing w:line="240" w:lineRule="auto"/>
        <w:jc w:val="both"/>
        <w:rPr>
          <w:rFonts w:cs="Arial"/>
          <w:sz w:val="22"/>
        </w:rPr>
      </w:pPr>
    </w:p>
    <w:p w:rsidR="00F35F4D" w:rsidRDefault="00F35F4D" w:rsidP="00950D2C">
      <w:pPr>
        <w:spacing w:line="240" w:lineRule="auto"/>
        <w:jc w:val="both"/>
        <w:rPr>
          <w:rFonts w:cs="Arial"/>
          <w:sz w:val="22"/>
        </w:rPr>
      </w:pPr>
      <w:r>
        <w:rPr>
          <w:rFonts w:cs="Arial"/>
          <w:sz w:val="22"/>
        </w:rPr>
        <w:t>Attendu qu’il résulte des dispositions  de l’article 60 de la loi n° 63-156 du 23 février 1963  et de l’article 12 du décret n°</w:t>
      </w:r>
      <w:r w:rsidR="00E22F3C">
        <w:rPr>
          <w:rFonts w:cs="Arial"/>
          <w:sz w:val="22"/>
        </w:rPr>
        <w:t> </w:t>
      </w:r>
      <w:r>
        <w:rPr>
          <w:rFonts w:cs="Arial"/>
          <w:sz w:val="22"/>
        </w:rPr>
        <w:t>62-1587 du 29 décembre 1962 portant règlement général sur la comptabilité publique que le comptable est personnellement et pécuniairement responsable du contrôle de la qualité de l’ordonnateur ou de son délégué ;</w:t>
      </w:r>
    </w:p>
    <w:p w:rsidR="00F35F4D" w:rsidRPr="00950D2C" w:rsidRDefault="00F35F4D" w:rsidP="00950D2C">
      <w:pPr>
        <w:spacing w:line="240" w:lineRule="auto"/>
        <w:jc w:val="both"/>
        <w:rPr>
          <w:rFonts w:cs="Arial"/>
          <w:sz w:val="22"/>
        </w:rPr>
      </w:pPr>
    </w:p>
    <w:p w:rsidR="00F35F4D" w:rsidRDefault="00F35F4D" w:rsidP="00950D2C">
      <w:pPr>
        <w:spacing w:line="240" w:lineRule="auto"/>
        <w:jc w:val="both"/>
        <w:rPr>
          <w:rFonts w:cs="Arial"/>
          <w:sz w:val="22"/>
        </w:rPr>
      </w:pPr>
      <w:r>
        <w:rPr>
          <w:rFonts w:cs="Arial"/>
          <w:sz w:val="22"/>
        </w:rPr>
        <w:t>Attendu qu’il résulte des dispositions de l’article 20 du décret n°62-1587 du 29</w:t>
      </w:r>
      <w:r w:rsidR="00E22F3C">
        <w:rPr>
          <w:rFonts w:cs="Arial"/>
          <w:sz w:val="22"/>
        </w:rPr>
        <w:t> </w:t>
      </w:r>
      <w:r>
        <w:rPr>
          <w:rFonts w:cs="Arial"/>
          <w:sz w:val="22"/>
        </w:rPr>
        <w:t>décembre</w:t>
      </w:r>
      <w:r w:rsidR="00E22F3C">
        <w:rPr>
          <w:rFonts w:cs="Arial"/>
          <w:sz w:val="22"/>
        </w:rPr>
        <w:t> </w:t>
      </w:r>
      <w:r>
        <w:rPr>
          <w:rFonts w:cs="Arial"/>
          <w:sz w:val="22"/>
        </w:rPr>
        <w:t>1962  que l</w:t>
      </w:r>
      <w:r w:rsidRPr="00B24A8C">
        <w:rPr>
          <w:rFonts w:cs="Arial"/>
          <w:sz w:val="22"/>
        </w:rPr>
        <w:t>es fonctions d'ordonnateur et celles de comptable public sont incompatibles</w:t>
      </w:r>
      <w:r>
        <w:rPr>
          <w:rFonts w:cs="Arial"/>
          <w:sz w:val="22"/>
        </w:rPr>
        <w:t> ; qu’il r</w:t>
      </w:r>
      <w:r w:rsidRPr="00950D2C">
        <w:rPr>
          <w:rFonts w:cs="Arial"/>
          <w:sz w:val="22"/>
        </w:rPr>
        <w:t>essort</w:t>
      </w:r>
      <w:r>
        <w:rPr>
          <w:rFonts w:cs="Arial"/>
          <w:sz w:val="22"/>
        </w:rPr>
        <w:t>, de même,</w:t>
      </w:r>
      <w:r w:rsidRPr="00950D2C">
        <w:rPr>
          <w:rFonts w:cs="Arial"/>
          <w:sz w:val="22"/>
        </w:rPr>
        <w:t xml:space="preserve"> des dispositions de l’instruction comptable M9-2, applicable aux chambres d’agriculture</w:t>
      </w:r>
      <w:r>
        <w:rPr>
          <w:rFonts w:cs="Arial"/>
          <w:sz w:val="22"/>
        </w:rPr>
        <w:t>,</w:t>
      </w:r>
      <w:r w:rsidRPr="00950D2C">
        <w:rPr>
          <w:rFonts w:cs="Arial"/>
          <w:sz w:val="22"/>
        </w:rPr>
        <w:t xml:space="preserve"> que l’agent comptable ne peut ni engager, ni ordonner des dépense</w:t>
      </w:r>
      <w:r>
        <w:rPr>
          <w:rFonts w:cs="Arial"/>
          <w:sz w:val="22"/>
        </w:rPr>
        <w:t>s, ni certifier le service fait ; que, dans l</w:t>
      </w:r>
      <w:r w:rsidRPr="00950D2C">
        <w:rPr>
          <w:rFonts w:cs="Arial"/>
          <w:sz w:val="22"/>
        </w:rPr>
        <w:t>e cas présent, le comptable, payeur, ne pouvait ignorer qu’il était inco</w:t>
      </w:r>
      <w:r>
        <w:rPr>
          <w:rFonts w:cs="Arial"/>
          <w:sz w:val="22"/>
        </w:rPr>
        <w:t xml:space="preserve">mpétent pour engager la dépense ; qu’il </w:t>
      </w:r>
      <w:r w:rsidRPr="00950D2C">
        <w:rPr>
          <w:rFonts w:cs="Arial"/>
          <w:sz w:val="22"/>
        </w:rPr>
        <w:t>aurait donc dû suspe</w:t>
      </w:r>
      <w:r>
        <w:rPr>
          <w:rFonts w:cs="Arial"/>
          <w:sz w:val="22"/>
        </w:rPr>
        <w:t xml:space="preserve">ndre le paiement ; qu’à </w:t>
      </w:r>
      <w:r w:rsidRPr="00950D2C">
        <w:rPr>
          <w:rFonts w:cs="Arial"/>
          <w:sz w:val="22"/>
        </w:rPr>
        <w:t xml:space="preserve">défaut de l’avoir fait, il a </w:t>
      </w:r>
      <w:r>
        <w:rPr>
          <w:rFonts w:cs="Arial"/>
          <w:sz w:val="22"/>
        </w:rPr>
        <w:t xml:space="preserve">manqué à ses obligations et </w:t>
      </w:r>
      <w:r w:rsidRPr="00950D2C">
        <w:rPr>
          <w:rFonts w:cs="Arial"/>
          <w:sz w:val="22"/>
        </w:rPr>
        <w:t>engagé sa responsab</w:t>
      </w:r>
      <w:r>
        <w:rPr>
          <w:rFonts w:cs="Arial"/>
          <w:sz w:val="22"/>
        </w:rPr>
        <w:t>ilité personnelle et pécuniaire ;</w:t>
      </w:r>
    </w:p>
    <w:p w:rsidR="00F35F4D" w:rsidRPr="00950D2C" w:rsidRDefault="00F35F4D" w:rsidP="00950D2C">
      <w:pPr>
        <w:spacing w:line="240" w:lineRule="auto"/>
        <w:jc w:val="both"/>
        <w:rPr>
          <w:rFonts w:cs="Arial"/>
          <w:sz w:val="22"/>
        </w:rPr>
      </w:pPr>
    </w:p>
    <w:p w:rsidR="005C4842" w:rsidRDefault="005C4842" w:rsidP="00950D2C">
      <w:pPr>
        <w:spacing w:line="240" w:lineRule="auto"/>
        <w:jc w:val="both"/>
        <w:rPr>
          <w:rFonts w:cs="Arial"/>
          <w:sz w:val="22"/>
        </w:rPr>
      </w:pPr>
    </w:p>
    <w:p w:rsidR="00F35F4D" w:rsidRDefault="00F35F4D" w:rsidP="00950D2C">
      <w:pPr>
        <w:spacing w:line="240" w:lineRule="auto"/>
        <w:jc w:val="both"/>
        <w:rPr>
          <w:rFonts w:cs="Arial"/>
          <w:sz w:val="22"/>
        </w:rPr>
      </w:pPr>
      <w:r>
        <w:rPr>
          <w:rFonts w:cs="Arial"/>
          <w:sz w:val="22"/>
        </w:rPr>
        <w:t>Attendu qu’a</w:t>
      </w:r>
      <w:r w:rsidRPr="00950D2C">
        <w:rPr>
          <w:rFonts w:cs="Arial"/>
          <w:sz w:val="22"/>
        </w:rPr>
        <w:t xml:space="preserve">yant été engagées par un ordonnateur nécessairement incompétent, les </w:t>
      </w:r>
      <w:r>
        <w:rPr>
          <w:rFonts w:cs="Arial"/>
          <w:sz w:val="22"/>
        </w:rPr>
        <w:t>dépenses</w:t>
      </w:r>
      <w:r w:rsidRPr="00950D2C">
        <w:rPr>
          <w:rFonts w:cs="Arial"/>
          <w:sz w:val="22"/>
        </w:rPr>
        <w:t xml:space="preserve"> </w:t>
      </w:r>
      <w:r>
        <w:rPr>
          <w:rFonts w:cs="Arial"/>
          <w:sz w:val="22"/>
        </w:rPr>
        <w:t xml:space="preserve">en cause </w:t>
      </w:r>
      <w:r w:rsidRPr="00950D2C">
        <w:rPr>
          <w:rFonts w:cs="Arial"/>
          <w:sz w:val="22"/>
        </w:rPr>
        <w:t>ne constitue</w:t>
      </w:r>
      <w:r>
        <w:rPr>
          <w:rFonts w:cs="Arial"/>
          <w:sz w:val="22"/>
        </w:rPr>
        <w:t>nt</w:t>
      </w:r>
      <w:r w:rsidRPr="00950D2C">
        <w:rPr>
          <w:rFonts w:cs="Arial"/>
          <w:sz w:val="22"/>
        </w:rPr>
        <w:t xml:space="preserve"> donc pas des dettes de l’organisme et </w:t>
      </w:r>
      <w:r>
        <w:rPr>
          <w:rFonts w:cs="Arial"/>
          <w:sz w:val="22"/>
        </w:rPr>
        <w:t xml:space="preserve">que </w:t>
      </w:r>
      <w:r w:rsidRPr="00950D2C">
        <w:rPr>
          <w:rFonts w:cs="Arial"/>
          <w:sz w:val="22"/>
        </w:rPr>
        <w:t xml:space="preserve">leur paiement </w:t>
      </w:r>
      <w:r>
        <w:rPr>
          <w:rFonts w:cs="Arial"/>
          <w:sz w:val="22"/>
        </w:rPr>
        <w:lastRenderedPageBreak/>
        <w:t>était indu ; que l</w:t>
      </w:r>
      <w:r w:rsidRPr="00950D2C">
        <w:rPr>
          <w:rFonts w:cs="Arial"/>
          <w:sz w:val="22"/>
        </w:rPr>
        <w:t>’attestation de l’ordonnateur, postérieure à la date du paiement</w:t>
      </w:r>
      <w:r>
        <w:rPr>
          <w:rFonts w:cs="Arial"/>
          <w:sz w:val="22"/>
        </w:rPr>
        <w:t>,</w:t>
      </w:r>
      <w:r w:rsidRPr="00950D2C">
        <w:rPr>
          <w:rFonts w:cs="Arial"/>
          <w:sz w:val="22"/>
        </w:rPr>
        <w:t xml:space="preserve"> est sans incidence sur cette situation</w:t>
      </w:r>
      <w:r>
        <w:rPr>
          <w:rFonts w:cs="Arial"/>
          <w:sz w:val="22"/>
        </w:rPr>
        <w:t xml:space="preserve"> et ne peut justifier valablement de la volonté de l'ordonnateur avant le paiement ;</w:t>
      </w:r>
    </w:p>
    <w:p w:rsidR="00F35F4D" w:rsidRDefault="00F35F4D" w:rsidP="00950D2C">
      <w:pPr>
        <w:spacing w:line="240" w:lineRule="auto"/>
        <w:jc w:val="both"/>
        <w:rPr>
          <w:rFonts w:cs="Arial"/>
          <w:sz w:val="22"/>
        </w:rPr>
      </w:pPr>
    </w:p>
    <w:p w:rsidR="00F35F4D" w:rsidRDefault="00F35F4D" w:rsidP="007B7B8D">
      <w:pPr>
        <w:spacing w:line="240" w:lineRule="auto"/>
        <w:jc w:val="both"/>
        <w:rPr>
          <w:rFonts w:cs="Arial"/>
          <w:sz w:val="22"/>
        </w:rPr>
      </w:pPr>
      <w:r>
        <w:rPr>
          <w:rFonts w:cs="Arial"/>
          <w:sz w:val="22"/>
        </w:rPr>
        <w:t>Attendu, ainsi, que le manquement du comptable a causé un préjudice à la chambre d’agriculture, au sens des dispositions du troisième alinéa du VI de l'article 60 de la loi du 23</w:t>
      </w:r>
      <w:r w:rsidR="00E22F3C">
        <w:rPr>
          <w:rFonts w:cs="Arial"/>
          <w:sz w:val="22"/>
        </w:rPr>
        <w:t> </w:t>
      </w:r>
      <w:r>
        <w:rPr>
          <w:rFonts w:cs="Arial"/>
          <w:sz w:val="22"/>
        </w:rPr>
        <w:t>février 1963 susvisée ;</w:t>
      </w:r>
    </w:p>
    <w:p w:rsidR="00F35F4D" w:rsidRPr="002331A0" w:rsidRDefault="00F35F4D" w:rsidP="007B7B8D">
      <w:pPr>
        <w:spacing w:line="240" w:lineRule="auto"/>
        <w:jc w:val="both"/>
        <w:rPr>
          <w:rFonts w:cs="Arial"/>
          <w:sz w:val="22"/>
        </w:rPr>
      </w:pPr>
    </w:p>
    <w:p w:rsidR="00F35F4D" w:rsidRDefault="00F35F4D" w:rsidP="007B7B8D">
      <w:pPr>
        <w:spacing w:line="240" w:lineRule="auto"/>
        <w:jc w:val="both"/>
        <w:rPr>
          <w:rFonts w:cs="Arial"/>
          <w:sz w:val="22"/>
        </w:rPr>
      </w:pPr>
      <w:r>
        <w:rPr>
          <w:rFonts w:cs="Arial"/>
          <w:sz w:val="22"/>
        </w:rPr>
        <w:t>Attendu qu'aux termes du même article, « lorsque le manquement du comptable aux obligations mentionnées au I a causé un préjudice financier à l’organisme public concerné…,</w:t>
      </w:r>
      <w:r w:rsidR="00E22F3C">
        <w:rPr>
          <w:rFonts w:cs="Arial"/>
          <w:sz w:val="22"/>
        </w:rPr>
        <w:t xml:space="preserve"> </w:t>
      </w:r>
      <w:r>
        <w:rPr>
          <w:rFonts w:cs="Arial"/>
          <w:sz w:val="22"/>
        </w:rPr>
        <w:t>le comptable a l'obligation de verser immédiatement de ses deniers personnels la somme correspondante » ;</w:t>
      </w:r>
    </w:p>
    <w:p w:rsidR="00F35F4D" w:rsidRDefault="00F35F4D" w:rsidP="007B7B8D">
      <w:pPr>
        <w:spacing w:line="240" w:lineRule="auto"/>
        <w:jc w:val="both"/>
        <w:rPr>
          <w:rFonts w:cs="Arial"/>
          <w:sz w:val="22"/>
        </w:rPr>
      </w:pPr>
    </w:p>
    <w:p w:rsidR="00F35F4D" w:rsidRDefault="00F35F4D" w:rsidP="007B7B8D">
      <w:pPr>
        <w:spacing w:line="240" w:lineRule="auto"/>
        <w:jc w:val="both"/>
        <w:rPr>
          <w:rFonts w:cs="Arial"/>
          <w:sz w:val="22"/>
        </w:rPr>
      </w:pPr>
      <w:r>
        <w:rPr>
          <w:rFonts w:cs="Arial"/>
          <w:sz w:val="22"/>
        </w:rPr>
        <w:t xml:space="preserve">Attendu qu'il y a </w:t>
      </w:r>
      <w:proofErr w:type="gramStart"/>
      <w:r>
        <w:rPr>
          <w:rFonts w:cs="Arial"/>
          <w:sz w:val="22"/>
        </w:rPr>
        <w:t>donc  lieu</w:t>
      </w:r>
      <w:proofErr w:type="gramEnd"/>
      <w:r>
        <w:rPr>
          <w:rFonts w:cs="Arial"/>
          <w:sz w:val="22"/>
        </w:rPr>
        <w:t xml:space="preserve"> de constituer M. </w:t>
      </w:r>
      <w:r w:rsidR="00111184">
        <w:rPr>
          <w:rFonts w:cs="Arial"/>
          <w:sz w:val="22"/>
        </w:rPr>
        <w:t>X</w:t>
      </w:r>
      <w:r>
        <w:rPr>
          <w:rFonts w:cs="Arial"/>
          <w:sz w:val="22"/>
        </w:rPr>
        <w:t>, débiteur de la chambre d'agriculture de la Meuse pour les sommes de 3</w:t>
      </w:r>
      <w:r w:rsidR="00E22F3C">
        <w:rPr>
          <w:rFonts w:cs="Arial"/>
          <w:sz w:val="22"/>
        </w:rPr>
        <w:t> </w:t>
      </w:r>
      <w:r>
        <w:rPr>
          <w:rFonts w:cs="Arial"/>
          <w:sz w:val="22"/>
        </w:rPr>
        <w:t>100,03 € au titre de l'exercice 2010 et de 1</w:t>
      </w:r>
      <w:r w:rsidR="00E22F3C">
        <w:rPr>
          <w:rFonts w:cs="Arial"/>
          <w:sz w:val="22"/>
        </w:rPr>
        <w:t> </w:t>
      </w:r>
      <w:r>
        <w:rPr>
          <w:rFonts w:cs="Arial"/>
          <w:sz w:val="22"/>
        </w:rPr>
        <w:t>274,22 € au titre de l'exercice</w:t>
      </w:r>
      <w:r w:rsidR="004509CF">
        <w:rPr>
          <w:rFonts w:cs="Arial"/>
          <w:sz w:val="22"/>
        </w:rPr>
        <w:t> </w:t>
      </w:r>
      <w:r>
        <w:rPr>
          <w:rFonts w:cs="Arial"/>
          <w:sz w:val="22"/>
        </w:rPr>
        <w:t>2012,</w:t>
      </w:r>
      <w:r w:rsidR="00426198">
        <w:rPr>
          <w:rFonts w:cs="Arial"/>
          <w:sz w:val="22"/>
        </w:rPr>
        <w:t xml:space="preserve"> </w:t>
      </w:r>
      <w:r>
        <w:rPr>
          <w:rFonts w:cs="Arial"/>
          <w:sz w:val="22"/>
        </w:rPr>
        <w:t>augmentées des intérêts de droit, à compter du 30 octobre 2015</w:t>
      </w:r>
      <w:r w:rsidR="005C4842">
        <w:rPr>
          <w:rFonts w:cs="Arial"/>
          <w:sz w:val="22"/>
        </w:rPr>
        <w:t>.</w:t>
      </w:r>
    </w:p>
    <w:p w:rsidR="00F35F4D" w:rsidRDefault="00F35F4D" w:rsidP="007B7B8D">
      <w:pPr>
        <w:spacing w:line="240" w:lineRule="auto"/>
        <w:jc w:val="both"/>
        <w:rPr>
          <w:rFonts w:cs="Arial"/>
          <w:sz w:val="22"/>
        </w:rPr>
      </w:pPr>
    </w:p>
    <w:p w:rsidR="00F35F4D" w:rsidRDefault="00F35F4D" w:rsidP="007B7B8D">
      <w:pPr>
        <w:spacing w:line="240" w:lineRule="auto"/>
        <w:jc w:val="both"/>
        <w:rPr>
          <w:rFonts w:cs="Arial"/>
          <w:sz w:val="22"/>
        </w:rPr>
      </w:pPr>
    </w:p>
    <w:p w:rsidR="00F35F4D" w:rsidRPr="00E94FB0" w:rsidRDefault="00F35F4D" w:rsidP="001F0144">
      <w:pPr>
        <w:spacing w:line="240" w:lineRule="auto"/>
        <w:jc w:val="both"/>
        <w:rPr>
          <w:rFonts w:cs="Arial"/>
          <w:sz w:val="22"/>
        </w:rPr>
      </w:pPr>
      <w:r w:rsidRPr="00E94FB0">
        <w:rPr>
          <w:rFonts w:cs="Arial"/>
          <w:sz w:val="22"/>
        </w:rPr>
        <w:t>Par ces motifs,</w:t>
      </w:r>
    </w:p>
    <w:p w:rsidR="00F35F4D" w:rsidRPr="00E94FB0" w:rsidRDefault="00F35F4D" w:rsidP="001F0144">
      <w:pPr>
        <w:spacing w:line="240" w:lineRule="auto"/>
        <w:jc w:val="both"/>
        <w:rPr>
          <w:rFonts w:cs="Arial"/>
          <w:sz w:val="22"/>
        </w:rPr>
      </w:pPr>
    </w:p>
    <w:p w:rsidR="00F35F4D" w:rsidRPr="00E94FB0" w:rsidRDefault="00F35F4D" w:rsidP="001F0144">
      <w:pPr>
        <w:spacing w:line="240" w:lineRule="auto"/>
        <w:jc w:val="both"/>
        <w:rPr>
          <w:rFonts w:cs="Arial"/>
          <w:sz w:val="22"/>
        </w:rPr>
      </w:pPr>
      <w:r w:rsidRPr="00E94FB0">
        <w:rPr>
          <w:rFonts w:cs="Arial"/>
          <w:sz w:val="22"/>
        </w:rPr>
        <w:t>DÉCIDE :</w:t>
      </w:r>
    </w:p>
    <w:p w:rsidR="00F35F4D" w:rsidRPr="00E94FB0" w:rsidRDefault="00F35F4D" w:rsidP="001F0144">
      <w:pPr>
        <w:spacing w:line="240" w:lineRule="auto"/>
        <w:jc w:val="both"/>
        <w:rPr>
          <w:rFonts w:cs="Arial"/>
          <w:sz w:val="22"/>
        </w:rPr>
      </w:pPr>
    </w:p>
    <w:p w:rsidR="00F35F4D" w:rsidRDefault="00F35F4D" w:rsidP="001F0144">
      <w:pPr>
        <w:spacing w:line="240" w:lineRule="auto"/>
        <w:jc w:val="both"/>
        <w:rPr>
          <w:rFonts w:cs="Arial"/>
          <w:sz w:val="22"/>
        </w:rPr>
      </w:pPr>
      <w:r w:rsidRPr="00E94FB0">
        <w:rPr>
          <w:rFonts w:cs="Arial"/>
          <w:sz w:val="22"/>
        </w:rPr>
        <w:t>Article 1</w:t>
      </w:r>
      <w:r w:rsidRPr="00E94FB0">
        <w:rPr>
          <w:rFonts w:cs="Arial"/>
          <w:sz w:val="22"/>
          <w:vertAlign w:val="superscript"/>
        </w:rPr>
        <w:t>er</w:t>
      </w:r>
      <w:r w:rsidRPr="00E94FB0">
        <w:rPr>
          <w:rFonts w:cs="Arial"/>
          <w:sz w:val="22"/>
        </w:rPr>
        <w:t xml:space="preserve"> : </w:t>
      </w:r>
      <w:r>
        <w:rPr>
          <w:rFonts w:cs="Arial"/>
          <w:sz w:val="22"/>
        </w:rPr>
        <w:t xml:space="preserve">Il n’y a pas lieu d’engager la responsabilité personnelle et pécuniaire </w:t>
      </w:r>
      <w:r w:rsidR="004509CF">
        <w:rPr>
          <w:rFonts w:cs="Arial"/>
          <w:sz w:val="22"/>
        </w:rPr>
        <w:br/>
      </w:r>
      <w:r>
        <w:rPr>
          <w:rFonts w:cs="Arial"/>
          <w:sz w:val="22"/>
        </w:rPr>
        <w:t>de M.</w:t>
      </w:r>
      <w:r w:rsidR="004509CF">
        <w:rPr>
          <w:rFonts w:cs="Arial"/>
          <w:sz w:val="22"/>
        </w:rPr>
        <w:t> </w:t>
      </w:r>
      <w:r w:rsidR="00111184">
        <w:rPr>
          <w:rFonts w:cs="Arial"/>
          <w:sz w:val="22"/>
        </w:rPr>
        <w:t>X</w:t>
      </w:r>
      <w:r>
        <w:rPr>
          <w:rFonts w:cs="Arial"/>
          <w:sz w:val="22"/>
        </w:rPr>
        <w:t xml:space="preserve"> au titre des présomptions de charge n° 1 et </w:t>
      </w:r>
      <w:r w:rsidR="00040503">
        <w:rPr>
          <w:rFonts w:cs="Arial"/>
          <w:sz w:val="22"/>
        </w:rPr>
        <w:t>4.</w:t>
      </w:r>
    </w:p>
    <w:p w:rsidR="00F35F4D" w:rsidRDefault="00F35F4D" w:rsidP="001F0144">
      <w:pPr>
        <w:spacing w:line="240" w:lineRule="auto"/>
        <w:jc w:val="both"/>
        <w:rPr>
          <w:rFonts w:cs="Arial"/>
          <w:sz w:val="22"/>
        </w:rPr>
      </w:pPr>
    </w:p>
    <w:p w:rsidR="00F35F4D" w:rsidRDefault="00F35F4D" w:rsidP="001F0144">
      <w:pPr>
        <w:spacing w:line="240" w:lineRule="auto"/>
        <w:jc w:val="both"/>
        <w:rPr>
          <w:rFonts w:cs="Arial"/>
          <w:sz w:val="22"/>
        </w:rPr>
      </w:pPr>
      <w:r w:rsidRPr="0017056D">
        <w:rPr>
          <w:rFonts w:cs="Arial"/>
          <w:sz w:val="22"/>
        </w:rPr>
        <w:t xml:space="preserve">Article </w:t>
      </w:r>
      <w:r>
        <w:rPr>
          <w:rFonts w:cs="Arial"/>
          <w:sz w:val="22"/>
        </w:rPr>
        <w:t>2</w:t>
      </w:r>
      <w:r w:rsidRPr="0017056D">
        <w:rPr>
          <w:rFonts w:cs="Arial"/>
          <w:sz w:val="22"/>
        </w:rPr>
        <w:t xml:space="preserve"> :</w:t>
      </w:r>
      <w:r>
        <w:rPr>
          <w:rFonts w:cs="Arial"/>
          <w:sz w:val="22"/>
        </w:rPr>
        <w:t xml:space="preserve"> M. </w:t>
      </w:r>
      <w:r w:rsidR="00111184">
        <w:rPr>
          <w:rFonts w:cs="Arial"/>
          <w:sz w:val="22"/>
        </w:rPr>
        <w:t>X</w:t>
      </w:r>
      <w:r>
        <w:rPr>
          <w:rFonts w:cs="Arial"/>
          <w:sz w:val="22"/>
        </w:rPr>
        <w:t xml:space="preserve"> est constitué débiteur de la chambre départementale d'agriculture de la Meuse :</w:t>
      </w:r>
    </w:p>
    <w:p w:rsidR="00F35F4D" w:rsidRDefault="00F35F4D" w:rsidP="001F0144">
      <w:pPr>
        <w:spacing w:line="240" w:lineRule="auto"/>
        <w:jc w:val="both"/>
        <w:rPr>
          <w:rFonts w:cs="Arial"/>
          <w:sz w:val="22"/>
        </w:rPr>
      </w:pPr>
    </w:p>
    <w:p w:rsidR="00F35F4D" w:rsidRDefault="00F35F4D" w:rsidP="001F0144">
      <w:pPr>
        <w:spacing w:line="240" w:lineRule="auto"/>
        <w:jc w:val="both"/>
        <w:rPr>
          <w:rFonts w:cs="Arial"/>
          <w:sz w:val="22"/>
        </w:rPr>
      </w:pPr>
      <w:r>
        <w:rPr>
          <w:rFonts w:cs="Arial"/>
          <w:sz w:val="22"/>
        </w:rPr>
        <w:t>Au titre de l'exercice 2009, pour la somme de 745,59</w:t>
      </w:r>
      <w:r w:rsidR="004509CF">
        <w:rPr>
          <w:rFonts w:cs="Arial"/>
          <w:sz w:val="22"/>
        </w:rPr>
        <w:t> </w:t>
      </w:r>
      <w:r>
        <w:rPr>
          <w:rFonts w:cs="Arial"/>
          <w:sz w:val="22"/>
        </w:rPr>
        <w:t>€ (</w:t>
      </w:r>
      <w:r w:rsidR="007C154B">
        <w:rPr>
          <w:rFonts w:cs="Arial"/>
          <w:sz w:val="22"/>
        </w:rPr>
        <w:t xml:space="preserve">présomption de </w:t>
      </w:r>
      <w:r>
        <w:rPr>
          <w:rFonts w:cs="Arial"/>
          <w:sz w:val="22"/>
        </w:rPr>
        <w:t>charge 6) ;</w:t>
      </w:r>
    </w:p>
    <w:p w:rsidR="00F35F4D" w:rsidRDefault="00F35F4D" w:rsidP="001F0144">
      <w:pPr>
        <w:spacing w:line="240" w:lineRule="auto"/>
        <w:jc w:val="both"/>
        <w:rPr>
          <w:rFonts w:cs="Arial"/>
          <w:sz w:val="22"/>
        </w:rPr>
      </w:pPr>
    </w:p>
    <w:p w:rsidR="00F35F4D" w:rsidRDefault="00F35F4D" w:rsidP="001F0144">
      <w:pPr>
        <w:spacing w:line="240" w:lineRule="auto"/>
        <w:jc w:val="both"/>
        <w:rPr>
          <w:rFonts w:cs="Arial"/>
          <w:sz w:val="22"/>
        </w:rPr>
      </w:pPr>
      <w:r>
        <w:rPr>
          <w:rFonts w:cs="Arial"/>
          <w:sz w:val="22"/>
        </w:rPr>
        <w:t>Au titre de l'exercice 2010, pour la somme de 4</w:t>
      </w:r>
      <w:r w:rsidR="00927183">
        <w:rPr>
          <w:rFonts w:cs="Arial"/>
          <w:sz w:val="22"/>
        </w:rPr>
        <w:t> </w:t>
      </w:r>
      <w:r>
        <w:rPr>
          <w:rFonts w:cs="Arial"/>
          <w:sz w:val="22"/>
        </w:rPr>
        <w:t>627,02 € (</w:t>
      </w:r>
      <w:r w:rsidR="007C154B">
        <w:rPr>
          <w:rFonts w:cs="Arial"/>
          <w:sz w:val="22"/>
        </w:rPr>
        <w:t xml:space="preserve">présomption de </w:t>
      </w:r>
      <w:r>
        <w:rPr>
          <w:rFonts w:cs="Arial"/>
          <w:sz w:val="22"/>
        </w:rPr>
        <w:t>charges 6 et 7) ;</w:t>
      </w:r>
    </w:p>
    <w:p w:rsidR="00F35F4D" w:rsidRDefault="00F35F4D" w:rsidP="001F0144">
      <w:pPr>
        <w:spacing w:line="240" w:lineRule="auto"/>
        <w:jc w:val="both"/>
        <w:rPr>
          <w:rFonts w:cs="Arial"/>
          <w:sz w:val="22"/>
        </w:rPr>
      </w:pPr>
    </w:p>
    <w:p w:rsidR="00F35F4D" w:rsidRDefault="00F35F4D" w:rsidP="001F0144">
      <w:pPr>
        <w:spacing w:line="240" w:lineRule="auto"/>
        <w:jc w:val="both"/>
        <w:rPr>
          <w:rFonts w:cs="Arial"/>
          <w:sz w:val="22"/>
        </w:rPr>
      </w:pPr>
      <w:r>
        <w:rPr>
          <w:rFonts w:cs="Arial"/>
          <w:sz w:val="22"/>
        </w:rPr>
        <w:t>Au titre de l'exercice 2011, pour la somme de 670</w:t>
      </w:r>
      <w:r w:rsidR="004509CF">
        <w:rPr>
          <w:rFonts w:cs="Arial"/>
          <w:sz w:val="22"/>
        </w:rPr>
        <w:t> </w:t>
      </w:r>
      <w:r>
        <w:rPr>
          <w:rFonts w:cs="Arial"/>
          <w:sz w:val="22"/>
        </w:rPr>
        <w:t>€ (</w:t>
      </w:r>
      <w:r w:rsidR="007C154B">
        <w:rPr>
          <w:rFonts w:cs="Arial"/>
          <w:sz w:val="22"/>
        </w:rPr>
        <w:t xml:space="preserve">présomption de </w:t>
      </w:r>
      <w:r>
        <w:rPr>
          <w:rFonts w:cs="Arial"/>
          <w:sz w:val="22"/>
        </w:rPr>
        <w:t>charge 6);</w:t>
      </w:r>
    </w:p>
    <w:p w:rsidR="00F35F4D" w:rsidRDefault="00F35F4D" w:rsidP="001F0144">
      <w:pPr>
        <w:spacing w:line="240" w:lineRule="auto"/>
        <w:jc w:val="both"/>
        <w:rPr>
          <w:rFonts w:cs="Arial"/>
          <w:sz w:val="22"/>
        </w:rPr>
      </w:pPr>
    </w:p>
    <w:p w:rsidR="00F35F4D" w:rsidRDefault="00F35F4D" w:rsidP="001F0144">
      <w:pPr>
        <w:spacing w:line="240" w:lineRule="auto"/>
        <w:jc w:val="both"/>
        <w:rPr>
          <w:rFonts w:cs="Arial"/>
          <w:sz w:val="22"/>
        </w:rPr>
      </w:pPr>
      <w:r>
        <w:rPr>
          <w:rFonts w:cs="Arial"/>
          <w:sz w:val="22"/>
        </w:rPr>
        <w:t xml:space="preserve">Au titre de l'exercice 2012, pour la somme de </w:t>
      </w:r>
      <w:r w:rsidR="007C154B">
        <w:rPr>
          <w:rFonts w:cs="Arial"/>
          <w:sz w:val="22"/>
        </w:rPr>
        <w:t>35 726,</w:t>
      </w:r>
      <w:r w:rsidR="008D41C2">
        <w:rPr>
          <w:rFonts w:cs="Arial"/>
          <w:sz w:val="22"/>
        </w:rPr>
        <w:t>2</w:t>
      </w:r>
      <w:r w:rsidR="007C154B">
        <w:rPr>
          <w:rFonts w:cs="Arial"/>
          <w:sz w:val="22"/>
        </w:rPr>
        <w:t>4</w:t>
      </w:r>
      <w:r>
        <w:rPr>
          <w:rFonts w:cs="Arial"/>
          <w:sz w:val="22"/>
        </w:rPr>
        <w:t xml:space="preserve"> € (</w:t>
      </w:r>
      <w:r w:rsidR="007C154B">
        <w:rPr>
          <w:rFonts w:cs="Arial"/>
          <w:sz w:val="22"/>
        </w:rPr>
        <w:t xml:space="preserve">présomption de </w:t>
      </w:r>
      <w:r>
        <w:rPr>
          <w:rFonts w:cs="Arial"/>
          <w:sz w:val="22"/>
        </w:rPr>
        <w:t>charges 1, 5 et 6</w:t>
      </w:r>
      <w:r w:rsidR="007C154B">
        <w:rPr>
          <w:rFonts w:cs="Arial"/>
          <w:sz w:val="22"/>
        </w:rPr>
        <w:t xml:space="preserve"> et 7</w:t>
      </w:r>
      <w:r>
        <w:rPr>
          <w:rFonts w:cs="Arial"/>
          <w:sz w:val="22"/>
        </w:rPr>
        <w:t>)</w:t>
      </w:r>
      <w:r w:rsidR="00927183">
        <w:rPr>
          <w:rFonts w:cs="Arial"/>
          <w:sz w:val="22"/>
        </w:rPr>
        <w:t> ;</w:t>
      </w:r>
    </w:p>
    <w:p w:rsidR="00F35F4D" w:rsidRDefault="00F35F4D" w:rsidP="001F0144">
      <w:pPr>
        <w:spacing w:line="240" w:lineRule="auto"/>
        <w:jc w:val="both"/>
        <w:rPr>
          <w:rFonts w:cs="Arial"/>
          <w:sz w:val="22"/>
        </w:rPr>
      </w:pPr>
    </w:p>
    <w:p w:rsidR="00F35F4D" w:rsidRDefault="00F35F4D" w:rsidP="001F0144">
      <w:pPr>
        <w:spacing w:line="240" w:lineRule="auto"/>
        <w:jc w:val="both"/>
        <w:rPr>
          <w:rFonts w:cs="Arial"/>
          <w:sz w:val="22"/>
        </w:rPr>
      </w:pPr>
      <w:r>
        <w:rPr>
          <w:rFonts w:cs="Arial"/>
          <w:sz w:val="22"/>
        </w:rPr>
        <w:t>Ces sommes  sont augmentées des intérêts de droit à compter du 30 octobre 2015.</w:t>
      </w:r>
    </w:p>
    <w:p w:rsidR="00F35F4D" w:rsidRDefault="00F35F4D" w:rsidP="001F0144">
      <w:pPr>
        <w:spacing w:line="240" w:lineRule="auto"/>
        <w:jc w:val="both"/>
        <w:rPr>
          <w:rFonts w:cs="Arial"/>
          <w:sz w:val="22"/>
        </w:rPr>
      </w:pPr>
    </w:p>
    <w:p w:rsidR="00F35F4D" w:rsidRDefault="00F35F4D" w:rsidP="001F0144">
      <w:pPr>
        <w:spacing w:line="240" w:lineRule="auto"/>
        <w:jc w:val="both"/>
        <w:rPr>
          <w:rFonts w:cs="Arial"/>
          <w:sz w:val="22"/>
        </w:rPr>
      </w:pPr>
      <w:r>
        <w:rPr>
          <w:rFonts w:cs="Arial"/>
          <w:sz w:val="22"/>
        </w:rPr>
        <w:t>Les paiements n'entraient pas dans une catégorie de dépenses faisant l'objet de règles de contrôle sélectif.</w:t>
      </w:r>
    </w:p>
    <w:p w:rsidR="00F35F4D" w:rsidRDefault="00F35F4D" w:rsidP="001F0144">
      <w:pPr>
        <w:spacing w:line="240" w:lineRule="auto"/>
        <w:jc w:val="both"/>
        <w:rPr>
          <w:rFonts w:cs="Arial"/>
          <w:sz w:val="22"/>
        </w:rPr>
      </w:pPr>
    </w:p>
    <w:p w:rsidR="00F35F4D" w:rsidRDefault="00F35F4D" w:rsidP="001F0144">
      <w:pPr>
        <w:spacing w:line="240" w:lineRule="auto"/>
        <w:jc w:val="both"/>
        <w:rPr>
          <w:rFonts w:cs="Arial"/>
          <w:sz w:val="22"/>
        </w:rPr>
      </w:pPr>
    </w:p>
    <w:p w:rsidR="00F35F4D" w:rsidRDefault="00F35F4D" w:rsidP="001F0144">
      <w:pPr>
        <w:spacing w:line="240" w:lineRule="auto"/>
        <w:jc w:val="both"/>
        <w:rPr>
          <w:rFonts w:cs="Arial"/>
          <w:sz w:val="22"/>
        </w:rPr>
      </w:pPr>
    </w:p>
    <w:p w:rsidR="00F35F4D" w:rsidRDefault="00F35F4D" w:rsidP="001F0144">
      <w:pPr>
        <w:spacing w:line="240" w:lineRule="auto"/>
        <w:jc w:val="both"/>
        <w:rPr>
          <w:rFonts w:cs="Arial"/>
          <w:sz w:val="22"/>
        </w:rPr>
      </w:pPr>
      <w:r>
        <w:rPr>
          <w:rFonts w:cs="Arial"/>
          <w:sz w:val="22"/>
        </w:rPr>
        <w:t>Article 3</w:t>
      </w:r>
      <w:r w:rsidRPr="008A60A3">
        <w:rPr>
          <w:rFonts w:cs="Arial"/>
          <w:sz w:val="22"/>
        </w:rPr>
        <w:t xml:space="preserve"> : </w:t>
      </w:r>
      <w:r>
        <w:rPr>
          <w:rFonts w:cs="Arial"/>
          <w:sz w:val="22"/>
        </w:rPr>
        <w:t>M.</w:t>
      </w:r>
      <w:r w:rsidR="004509CF">
        <w:rPr>
          <w:rFonts w:cs="Arial"/>
          <w:sz w:val="22"/>
        </w:rPr>
        <w:t> </w:t>
      </w:r>
      <w:r w:rsidR="00111184">
        <w:rPr>
          <w:rFonts w:cs="Arial"/>
          <w:sz w:val="22"/>
        </w:rPr>
        <w:t>X</w:t>
      </w:r>
      <w:r>
        <w:rPr>
          <w:rFonts w:cs="Arial"/>
          <w:sz w:val="22"/>
        </w:rPr>
        <w:t xml:space="preserve"> devra s'acquitter d'une somme de 294</w:t>
      </w:r>
      <w:r w:rsidR="00922618">
        <w:rPr>
          <w:rFonts w:cs="Arial"/>
          <w:sz w:val="22"/>
        </w:rPr>
        <w:t> </w:t>
      </w:r>
      <w:r>
        <w:rPr>
          <w:rFonts w:cs="Arial"/>
          <w:sz w:val="22"/>
        </w:rPr>
        <w:t>€ au titre de l'exercice</w:t>
      </w:r>
      <w:r w:rsidR="00922618">
        <w:rPr>
          <w:rFonts w:cs="Arial"/>
          <w:sz w:val="22"/>
        </w:rPr>
        <w:t> </w:t>
      </w:r>
      <w:r>
        <w:rPr>
          <w:rFonts w:cs="Arial"/>
          <w:sz w:val="22"/>
        </w:rPr>
        <w:t>2009, de 299</w:t>
      </w:r>
      <w:r w:rsidR="00922618">
        <w:rPr>
          <w:rFonts w:cs="Arial"/>
          <w:sz w:val="22"/>
        </w:rPr>
        <w:t> </w:t>
      </w:r>
      <w:r>
        <w:rPr>
          <w:rFonts w:cs="Arial"/>
          <w:sz w:val="22"/>
        </w:rPr>
        <w:t>€ au titre de l'exercice 2010, de 299</w:t>
      </w:r>
      <w:r w:rsidR="00922618">
        <w:rPr>
          <w:rFonts w:cs="Arial"/>
          <w:sz w:val="22"/>
        </w:rPr>
        <w:t> </w:t>
      </w:r>
      <w:r>
        <w:rPr>
          <w:rFonts w:cs="Arial"/>
          <w:sz w:val="22"/>
        </w:rPr>
        <w:t>€ au titre de l'exercice 2011 (</w:t>
      </w:r>
      <w:r w:rsidR="000D54C2">
        <w:rPr>
          <w:rFonts w:cs="Arial"/>
          <w:sz w:val="22"/>
        </w:rPr>
        <w:t xml:space="preserve">présomption de </w:t>
      </w:r>
      <w:r>
        <w:rPr>
          <w:rFonts w:cs="Arial"/>
          <w:sz w:val="22"/>
        </w:rPr>
        <w:t>charge 3 pour les 3 sommes précédentes) ; de 598</w:t>
      </w:r>
      <w:r w:rsidR="00922618">
        <w:rPr>
          <w:rFonts w:cs="Arial"/>
          <w:sz w:val="22"/>
        </w:rPr>
        <w:t> </w:t>
      </w:r>
      <w:r>
        <w:rPr>
          <w:rFonts w:cs="Arial"/>
          <w:sz w:val="22"/>
        </w:rPr>
        <w:t>€ au titre de l'exercice 2012 (soit 299</w:t>
      </w:r>
      <w:r w:rsidR="00922618">
        <w:rPr>
          <w:rFonts w:cs="Arial"/>
          <w:sz w:val="22"/>
        </w:rPr>
        <w:t> </w:t>
      </w:r>
      <w:r>
        <w:rPr>
          <w:rFonts w:cs="Arial"/>
          <w:sz w:val="22"/>
        </w:rPr>
        <w:t xml:space="preserve">€ pour la </w:t>
      </w:r>
      <w:r w:rsidR="0081020A">
        <w:rPr>
          <w:rFonts w:cs="Arial"/>
          <w:sz w:val="22"/>
        </w:rPr>
        <w:t xml:space="preserve">présomption de </w:t>
      </w:r>
      <w:r>
        <w:rPr>
          <w:rFonts w:cs="Arial"/>
          <w:sz w:val="22"/>
        </w:rPr>
        <w:t>charge 3 ; 299</w:t>
      </w:r>
      <w:r w:rsidR="00922618">
        <w:rPr>
          <w:rFonts w:cs="Arial"/>
          <w:sz w:val="22"/>
        </w:rPr>
        <w:t> </w:t>
      </w:r>
      <w:r>
        <w:rPr>
          <w:rFonts w:cs="Arial"/>
          <w:sz w:val="22"/>
        </w:rPr>
        <w:t xml:space="preserve">€ pour la </w:t>
      </w:r>
      <w:r w:rsidR="0081020A">
        <w:rPr>
          <w:rFonts w:cs="Arial"/>
          <w:sz w:val="22"/>
        </w:rPr>
        <w:t xml:space="preserve">présomption de </w:t>
      </w:r>
      <w:r>
        <w:rPr>
          <w:rFonts w:cs="Arial"/>
          <w:sz w:val="22"/>
        </w:rPr>
        <w:t>charge 5) , en application du deuxième alinéa du VI de l'article 60 de la loi n°</w:t>
      </w:r>
      <w:r w:rsidR="00922618">
        <w:rPr>
          <w:rFonts w:cs="Arial"/>
          <w:sz w:val="22"/>
        </w:rPr>
        <w:t> </w:t>
      </w:r>
      <w:r>
        <w:rPr>
          <w:rFonts w:cs="Arial"/>
          <w:sz w:val="22"/>
        </w:rPr>
        <w:t xml:space="preserve">63-156 du 23 février 1963 ; ces sommes ne peuvent faire l'objet d'une remise gracieuse en vertu du IX de l'article 60 précité. </w:t>
      </w:r>
    </w:p>
    <w:p w:rsidR="00F35F4D" w:rsidRDefault="00F35F4D" w:rsidP="001F0144">
      <w:pPr>
        <w:spacing w:line="240" w:lineRule="auto"/>
        <w:jc w:val="both"/>
        <w:rPr>
          <w:rFonts w:cs="Arial"/>
          <w:sz w:val="22"/>
        </w:rPr>
      </w:pPr>
    </w:p>
    <w:p w:rsidR="00F35F4D" w:rsidRPr="00E94FB0" w:rsidRDefault="00F35F4D" w:rsidP="001F0144">
      <w:pPr>
        <w:spacing w:line="240" w:lineRule="auto"/>
        <w:jc w:val="both"/>
        <w:rPr>
          <w:rFonts w:cs="Arial"/>
          <w:sz w:val="22"/>
        </w:rPr>
      </w:pPr>
    </w:p>
    <w:p w:rsidR="00F35F4D" w:rsidRPr="00E94FB0" w:rsidRDefault="00F35F4D" w:rsidP="001F0144">
      <w:pPr>
        <w:spacing w:line="240" w:lineRule="auto"/>
        <w:jc w:val="both"/>
        <w:rPr>
          <w:rFonts w:cs="Arial"/>
          <w:sz w:val="22"/>
        </w:rPr>
      </w:pPr>
    </w:p>
    <w:p w:rsidR="00F35F4D" w:rsidRPr="00426198" w:rsidRDefault="00F35F4D" w:rsidP="001F0144">
      <w:pPr>
        <w:spacing w:line="240" w:lineRule="auto"/>
        <w:jc w:val="both"/>
        <w:rPr>
          <w:rFonts w:cs="Arial"/>
          <w:strike/>
          <w:sz w:val="22"/>
        </w:rPr>
      </w:pPr>
    </w:p>
    <w:tbl>
      <w:tblPr>
        <w:tblW w:w="0" w:type="auto"/>
        <w:tblInd w:w="34" w:type="dxa"/>
        <w:tblLook w:val="00A0" w:firstRow="1" w:lastRow="0" w:firstColumn="1" w:lastColumn="0" w:noHBand="0" w:noVBand="0"/>
      </w:tblPr>
      <w:tblGrid>
        <w:gridCol w:w="4518"/>
        <w:gridCol w:w="4518"/>
      </w:tblGrid>
      <w:tr w:rsidR="00F35F4D" w:rsidRPr="00636FD4" w:rsidTr="001F0144">
        <w:tc>
          <w:tcPr>
            <w:tcW w:w="5413" w:type="dxa"/>
          </w:tcPr>
          <w:p w:rsidR="00F35F4D" w:rsidRPr="00426198" w:rsidRDefault="00F35F4D" w:rsidP="001F0144">
            <w:pPr>
              <w:spacing w:line="240" w:lineRule="auto"/>
              <w:jc w:val="both"/>
              <w:rPr>
                <w:rFonts w:cs="Arial"/>
                <w:b/>
                <w:strike/>
                <w:sz w:val="22"/>
              </w:rPr>
            </w:pPr>
          </w:p>
        </w:tc>
        <w:tc>
          <w:tcPr>
            <w:tcW w:w="5414" w:type="dxa"/>
          </w:tcPr>
          <w:p w:rsidR="00F35F4D" w:rsidRPr="00426198" w:rsidRDefault="00F35F4D" w:rsidP="001F0144">
            <w:pPr>
              <w:spacing w:line="240" w:lineRule="auto"/>
              <w:jc w:val="both"/>
              <w:rPr>
                <w:rFonts w:cs="Arial"/>
                <w:b/>
                <w:strike/>
                <w:sz w:val="22"/>
              </w:rPr>
            </w:pPr>
          </w:p>
        </w:tc>
      </w:tr>
    </w:tbl>
    <w:p w:rsidR="00F35F4D" w:rsidRPr="00E94FB0" w:rsidRDefault="00F35F4D" w:rsidP="001F0144">
      <w:pPr>
        <w:spacing w:line="240" w:lineRule="auto"/>
        <w:jc w:val="both"/>
        <w:rPr>
          <w:rFonts w:cs="Arial"/>
          <w:sz w:val="22"/>
        </w:rPr>
      </w:pPr>
    </w:p>
    <w:p w:rsidR="00F73B66" w:rsidRDefault="00F73B66" w:rsidP="00F73B66">
      <w:pPr>
        <w:spacing w:line="240" w:lineRule="auto"/>
        <w:jc w:val="both"/>
        <w:rPr>
          <w:rFonts w:cs="Arial"/>
          <w:sz w:val="22"/>
        </w:rPr>
      </w:pPr>
      <w:r>
        <w:rPr>
          <w:rFonts w:cs="Arial"/>
          <w:sz w:val="22"/>
        </w:rPr>
        <w:lastRenderedPageBreak/>
        <w:t>Fait et jugé par Mme Evelyne RATTE</w:t>
      </w:r>
      <w:r w:rsidR="00922618">
        <w:rPr>
          <w:rFonts w:cs="Arial"/>
          <w:sz w:val="22"/>
        </w:rPr>
        <w:t>,</w:t>
      </w:r>
      <w:r>
        <w:rPr>
          <w:rFonts w:cs="Arial"/>
          <w:sz w:val="22"/>
        </w:rPr>
        <w:t xml:space="preserve"> présidente de chambre ; </w:t>
      </w:r>
      <w:r w:rsidR="00922618">
        <w:rPr>
          <w:rFonts w:cs="Arial"/>
          <w:sz w:val="22"/>
        </w:rPr>
        <w:t xml:space="preserve">Mme </w:t>
      </w:r>
      <w:r>
        <w:rPr>
          <w:rFonts w:cs="Arial"/>
          <w:sz w:val="22"/>
        </w:rPr>
        <w:t>Annie PODEUR</w:t>
      </w:r>
      <w:r w:rsidR="00922618">
        <w:rPr>
          <w:rFonts w:cs="Arial"/>
          <w:sz w:val="22"/>
        </w:rPr>
        <w:t>,</w:t>
      </w:r>
      <w:r>
        <w:rPr>
          <w:rFonts w:cs="Arial"/>
          <w:sz w:val="22"/>
        </w:rPr>
        <w:t xml:space="preserve"> présidente de section</w:t>
      </w:r>
      <w:r w:rsidR="00893AE3">
        <w:rPr>
          <w:rFonts w:cs="Arial"/>
          <w:sz w:val="22"/>
        </w:rPr>
        <w:t>,</w:t>
      </w:r>
      <w:r w:rsidR="00922618">
        <w:rPr>
          <w:rFonts w:cs="Arial"/>
          <w:sz w:val="22"/>
        </w:rPr>
        <w:t xml:space="preserve"> </w:t>
      </w:r>
      <w:r>
        <w:rPr>
          <w:rFonts w:cs="Arial"/>
          <w:sz w:val="22"/>
        </w:rPr>
        <w:t xml:space="preserve"> M.</w:t>
      </w:r>
      <w:r w:rsidR="00922618">
        <w:rPr>
          <w:rFonts w:cs="Arial"/>
          <w:sz w:val="22"/>
        </w:rPr>
        <w:t> </w:t>
      </w:r>
      <w:r>
        <w:rPr>
          <w:rFonts w:cs="Arial"/>
          <w:sz w:val="22"/>
        </w:rPr>
        <w:t xml:space="preserve">Jean GAUTIER, Mme Sylvie VERGNET, </w:t>
      </w:r>
      <w:r w:rsidR="00922618">
        <w:rPr>
          <w:rFonts w:cs="Arial"/>
          <w:sz w:val="22"/>
        </w:rPr>
        <w:t>conseillère ma</w:t>
      </w:r>
      <w:r w:rsidR="005C4842">
        <w:rPr>
          <w:rFonts w:cs="Arial"/>
          <w:sz w:val="22"/>
        </w:rPr>
        <w:t>î</w:t>
      </w:r>
      <w:r w:rsidR="00922618">
        <w:rPr>
          <w:rFonts w:cs="Arial"/>
          <w:sz w:val="22"/>
        </w:rPr>
        <w:t xml:space="preserve">tre, </w:t>
      </w:r>
      <w:r>
        <w:rPr>
          <w:rFonts w:cs="Arial"/>
          <w:sz w:val="22"/>
        </w:rPr>
        <w:t>MM.</w:t>
      </w:r>
      <w:r w:rsidR="00922618">
        <w:rPr>
          <w:rFonts w:cs="Arial"/>
          <w:sz w:val="22"/>
        </w:rPr>
        <w:t xml:space="preserve"> </w:t>
      </w:r>
      <w:r>
        <w:rPr>
          <w:rFonts w:cs="Arial"/>
          <w:sz w:val="22"/>
        </w:rPr>
        <w:t>Olivier ORTIZ, Jacques BASSET, conseillers maîtres.</w:t>
      </w:r>
    </w:p>
    <w:p w:rsidR="00F73B66" w:rsidRDefault="00F73B66" w:rsidP="00F73B66">
      <w:pPr>
        <w:spacing w:line="240" w:lineRule="auto"/>
        <w:jc w:val="both"/>
        <w:rPr>
          <w:rFonts w:cs="Arial"/>
          <w:sz w:val="22"/>
        </w:rPr>
      </w:pPr>
    </w:p>
    <w:p w:rsidR="00F73B66" w:rsidRDefault="00F73B66" w:rsidP="00F73B66">
      <w:pPr>
        <w:spacing w:line="240" w:lineRule="auto"/>
        <w:jc w:val="both"/>
        <w:rPr>
          <w:rFonts w:cs="Arial"/>
          <w:sz w:val="22"/>
        </w:rPr>
      </w:pPr>
      <w:r>
        <w:rPr>
          <w:rFonts w:cs="Arial"/>
          <w:sz w:val="22"/>
        </w:rPr>
        <w:t>En présence de Mme Marie-Hélène PARIS-VARIN, greffière de séance.</w:t>
      </w:r>
    </w:p>
    <w:p w:rsidR="00F73B66" w:rsidRDefault="00F73B66" w:rsidP="00F73B66">
      <w:pPr>
        <w:spacing w:line="240" w:lineRule="auto"/>
        <w:jc w:val="both"/>
        <w:rPr>
          <w:rFonts w:cs="Arial"/>
          <w:sz w:val="22"/>
        </w:rPr>
      </w:pPr>
    </w:p>
    <w:p w:rsidR="00F73B66" w:rsidRDefault="00F73B66" w:rsidP="00F73B66">
      <w:pPr>
        <w:spacing w:line="240" w:lineRule="auto"/>
        <w:jc w:val="both"/>
        <w:rPr>
          <w:rFonts w:cs="Arial"/>
          <w:sz w:val="22"/>
        </w:rPr>
      </w:pPr>
    </w:p>
    <w:p w:rsidR="009062BF" w:rsidRDefault="009062BF" w:rsidP="00F73B66">
      <w:pPr>
        <w:spacing w:line="240" w:lineRule="auto"/>
        <w:jc w:val="both"/>
        <w:rPr>
          <w:rFonts w:cs="Arial"/>
          <w:sz w:val="22"/>
        </w:rPr>
      </w:pPr>
    </w:p>
    <w:p w:rsidR="009062BF" w:rsidRDefault="009062BF" w:rsidP="00F73B66">
      <w:pPr>
        <w:spacing w:line="240" w:lineRule="auto"/>
        <w:jc w:val="both"/>
        <w:rPr>
          <w:rFonts w:cs="Arial"/>
          <w:sz w:val="22"/>
        </w:rPr>
      </w:pPr>
    </w:p>
    <w:p w:rsidR="009062BF" w:rsidRDefault="009062BF" w:rsidP="00F73B66">
      <w:pPr>
        <w:spacing w:line="240" w:lineRule="auto"/>
        <w:jc w:val="both"/>
        <w:rPr>
          <w:rFonts w:cs="Arial"/>
          <w:sz w:val="22"/>
        </w:rPr>
      </w:pPr>
    </w:p>
    <w:p w:rsidR="009062BF" w:rsidRDefault="009062BF" w:rsidP="00F73B66">
      <w:pPr>
        <w:spacing w:line="240" w:lineRule="auto"/>
        <w:jc w:val="both"/>
        <w:rPr>
          <w:rFonts w:cs="Arial"/>
          <w:sz w:val="22"/>
        </w:rPr>
      </w:pPr>
    </w:p>
    <w:p w:rsidR="00922618" w:rsidRDefault="00922618" w:rsidP="00F73B66">
      <w:pPr>
        <w:spacing w:line="240" w:lineRule="auto"/>
        <w:jc w:val="both"/>
        <w:rPr>
          <w:rFonts w:cs="Arial"/>
          <w:sz w:val="22"/>
        </w:rPr>
      </w:pPr>
    </w:p>
    <w:tbl>
      <w:tblPr>
        <w:tblW w:w="0" w:type="auto"/>
        <w:tblInd w:w="34" w:type="dxa"/>
        <w:tblLook w:val="00A0" w:firstRow="1" w:lastRow="0" w:firstColumn="1" w:lastColumn="0" w:noHBand="0" w:noVBand="0"/>
      </w:tblPr>
      <w:tblGrid>
        <w:gridCol w:w="4515"/>
        <w:gridCol w:w="4521"/>
      </w:tblGrid>
      <w:tr w:rsidR="00F73B66" w:rsidTr="00F73B66">
        <w:tc>
          <w:tcPr>
            <w:tcW w:w="4623" w:type="dxa"/>
          </w:tcPr>
          <w:p w:rsidR="00F73B66" w:rsidRDefault="00F73B66">
            <w:pPr>
              <w:spacing w:line="240" w:lineRule="auto"/>
              <w:jc w:val="both"/>
              <w:rPr>
                <w:rFonts w:cs="Arial"/>
                <w:b/>
                <w:sz w:val="22"/>
              </w:rPr>
            </w:pPr>
          </w:p>
        </w:tc>
        <w:tc>
          <w:tcPr>
            <w:tcW w:w="4629" w:type="dxa"/>
          </w:tcPr>
          <w:p w:rsidR="00F73B66" w:rsidRDefault="00F73B66">
            <w:pPr>
              <w:spacing w:line="240" w:lineRule="auto"/>
              <w:jc w:val="both"/>
              <w:rPr>
                <w:rFonts w:cs="Arial"/>
                <w:b/>
                <w:sz w:val="22"/>
              </w:rPr>
            </w:pPr>
          </w:p>
        </w:tc>
      </w:tr>
    </w:tbl>
    <w:p w:rsidR="00F73B66" w:rsidRDefault="00F73B66" w:rsidP="00F73B66">
      <w:pPr>
        <w:spacing w:line="240" w:lineRule="auto"/>
        <w:ind w:firstLine="708"/>
        <w:jc w:val="both"/>
        <w:rPr>
          <w:rFonts w:cs="Arial"/>
          <w:sz w:val="22"/>
        </w:rPr>
      </w:pPr>
      <w:r>
        <w:rPr>
          <w:rFonts w:cs="Arial"/>
          <w:sz w:val="22"/>
        </w:rPr>
        <w:t>Marie-Hélène PARIS-VARIN</w:t>
      </w:r>
      <w:r>
        <w:rPr>
          <w:rFonts w:cs="Arial"/>
          <w:sz w:val="22"/>
        </w:rPr>
        <w:tab/>
      </w:r>
      <w:r>
        <w:rPr>
          <w:rFonts w:cs="Arial"/>
          <w:sz w:val="22"/>
        </w:rPr>
        <w:tab/>
      </w:r>
      <w:r>
        <w:rPr>
          <w:rFonts w:cs="Arial"/>
          <w:sz w:val="22"/>
        </w:rPr>
        <w:tab/>
        <w:t>Evelyne RATTE</w:t>
      </w:r>
    </w:p>
    <w:p w:rsidR="00F73B66" w:rsidRDefault="00F73B66" w:rsidP="001F0144">
      <w:pPr>
        <w:spacing w:line="240" w:lineRule="auto"/>
        <w:jc w:val="both"/>
        <w:rPr>
          <w:rFonts w:cs="Arial"/>
          <w:sz w:val="22"/>
        </w:rPr>
      </w:pPr>
    </w:p>
    <w:p w:rsidR="00F73B66" w:rsidRDefault="00F73B66" w:rsidP="001F0144">
      <w:pPr>
        <w:spacing w:line="240" w:lineRule="auto"/>
        <w:jc w:val="both"/>
        <w:rPr>
          <w:rFonts w:cs="Arial"/>
          <w:sz w:val="22"/>
        </w:rPr>
      </w:pPr>
    </w:p>
    <w:p w:rsidR="00D666C1" w:rsidRDefault="00D666C1" w:rsidP="001F0144">
      <w:pPr>
        <w:spacing w:line="240" w:lineRule="auto"/>
        <w:jc w:val="both"/>
        <w:rPr>
          <w:rFonts w:cs="Arial"/>
          <w:sz w:val="22"/>
        </w:rPr>
      </w:pPr>
    </w:p>
    <w:p w:rsidR="00D666C1" w:rsidRPr="00E94FB0" w:rsidRDefault="00D666C1" w:rsidP="001F0144">
      <w:pPr>
        <w:spacing w:line="240" w:lineRule="auto"/>
        <w:jc w:val="both"/>
        <w:rPr>
          <w:rFonts w:cs="Arial"/>
          <w:sz w:val="22"/>
        </w:rPr>
      </w:pPr>
    </w:p>
    <w:p w:rsidR="00F35F4D" w:rsidRPr="00E94FB0" w:rsidRDefault="00F35F4D" w:rsidP="001F0144">
      <w:pPr>
        <w:spacing w:line="240" w:lineRule="auto"/>
        <w:jc w:val="both"/>
        <w:rPr>
          <w:rFonts w:cs="Arial"/>
          <w:sz w:val="22"/>
        </w:rPr>
      </w:pPr>
    </w:p>
    <w:p w:rsidR="00F35F4D" w:rsidRPr="00E94FB0" w:rsidRDefault="00F35F4D" w:rsidP="001F0144">
      <w:pPr>
        <w:spacing w:line="240" w:lineRule="auto"/>
        <w:jc w:val="both"/>
        <w:rPr>
          <w:rFonts w:cs="Arial"/>
          <w:sz w:val="22"/>
        </w:rPr>
      </w:pPr>
      <w:r w:rsidRPr="00E94FB0">
        <w:rPr>
          <w:rFonts w:cs="Arial"/>
          <w:sz w:val="22"/>
        </w:rP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F35F4D" w:rsidRPr="00E94FB0" w:rsidRDefault="00F35F4D" w:rsidP="001F0144">
      <w:pPr>
        <w:spacing w:line="240" w:lineRule="auto"/>
        <w:jc w:val="both"/>
        <w:rPr>
          <w:rFonts w:cs="Arial"/>
          <w:sz w:val="22"/>
        </w:rPr>
      </w:pPr>
    </w:p>
    <w:p w:rsidR="00F35F4D" w:rsidRPr="00E94FB0" w:rsidRDefault="00F35F4D" w:rsidP="001F0144">
      <w:pPr>
        <w:spacing w:line="240" w:lineRule="auto"/>
        <w:jc w:val="both"/>
        <w:rPr>
          <w:rFonts w:cs="Arial"/>
          <w:sz w:val="22"/>
        </w:rPr>
      </w:pPr>
    </w:p>
    <w:p w:rsidR="00F35F4D" w:rsidRPr="00E94FB0" w:rsidRDefault="00F35F4D" w:rsidP="001F0144">
      <w:pPr>
        <w:spacing w:line="240" w:lineRule="auto"/>
        <w:jc w:val="both"/>
        <w:rPr>
          <w:rFonts w:cs="Arial"/>
          <w:sz w:val="22"/>
        </w:rPr>
      </w:pPr>
      <w:r w:rsidRPr="00E94FB0">
        <w:rPr>
          <w:rFonts w:cs="Arial"/>
          <w:sz w:val="22"/>
        </w:rPr>
        <w:t>Conformément aux dispositions de l’article R. 142-16 du code des juridictions financières, les arrêts prononcés par la Cour des comptes peuvent faire l’objet d’un pourvoi en cassation présenté, sous peine d’irrecevabilité, par le ministère d’un avocat au Conseil d’État dans le délai de deux mois à compter de la notification de l’acte. La révision d’un arrêt ou d’une ordonnance peut être demandée après expiration des délais de pourvoi en cassation, et ce dans les conditions prévues au paragraphe I de l’article R. 142-15 du même code.</w:t>
      </w:r>
    </w:p>
    <w:p w:rsidR="00F35F4D" w:rsidRPr="00E94FB0" w:rsidRDefault="00F35F4D" w:rsidP="001F0144">
      <w:pPr>
        <w:spacing w:line="240" w:lineRule="auto"/>
        <w:jc w:val="both"/>
        <w:rPr>
          <w:rFonts w:cs="Arial"/>
          <w:sz w:val="22"/>
        </w:rPr>
      </w:pPr>
    </w:p>
    <w:p w:rsidR="00F35F4D" w:rsidRPr="00E94FB0" w:rsidRDefault="00F35F4D" w:rsidP="001F0144">
      <w:pPr>
        <w:spacing w:line="240" w:lineRule="auto"/>
        <w:jc w:val="both"/>
        <w:rPr>
          <w:rFonts w:cs="Arial"/>
          <w:sz w:val="22"/>
        </w:rPr>
      </w:pPr>
    </w:p>
    <w:p w:rsidR="00F35F4D" w:rsidRPr="002478DF" w:rsidRDefault="00F35F4D" w:rsidP="001F0144">
      <w:pPr>
        <w:spacing w:line="240" w:lineRule="auto"/>
        <w:jc w:val="both"/>
        <w:rPr>
          <w:rFonts w:cs="Arial"/>
          <w:i/>
          <w:sz w:val="22"/>
          <w:lang w:eastAsia="fr-FR"/>
        </w:rPr>
      </w:pPr>
    </w:p>
    <w:p w:rsidR="00F35F4D" w:rsidRPr="002478DF" w:rsidRDefault="00F35F4D" w:rsidP="001F0144">
      <w:pPr>
        <w:spacing w:line="240" w:lineRule="auto"/>
        <w:jc w:val="both"/>
        <w:rPr>
          <w:rFonts w:cs="Arial"/>
          <w:i/>
          <w:sz w:val="22"/>
          <w:lang w:eastAsia="fr-FR"/>
        </w:rPr>
      </w:pPr>
    </w:p>
    <w:p w:rsidR="00F35F4D" w:rsidRDefault="00F35F4D">
      <w:pPr>
        <w:spacing w:line="240" w:lineRule="auto"/>
      </w:pPr>
      <w:r>
        <w:br w:type="page"/>
      </w:r>
    </w:p>
    <w:p w:rsidR="00F35F4D" w:rsidRDefault="00F35F4D" w:rsidP="00BA4C2A">
      <w:pPr>
        <w:widowControl w:val="0"/>
        <w:spacing w:line="240" w:lineRule="auto"/>
        <w:ind w:left="57" w:right="57"/>
        <w:jc w:val="center"/>
        <w:rPr>
          <w:rFonts w:ascii="Times New Roman" w:hAnsi="Times New Roman"/>
          <w:b/>
          <w:bCs/>
          <w:color w:val="000000"/>
          <w:sz w:val="24"/>
          <w:szCs w:val="24"/>
          <w:lang w:eastAsia="fr-FR"/>
        </w:rPr>
      </w:pPr>
      <w:r w:rsidRPr="00643B76">
        <w:rPr>
          <w:rFonts w:ascii="Times New Roman" w:hAnsi="Times New Roman"/>
          <w:b/>
          <w:bCs/>
          <w:color w:val="000000"/>
          <w:sz w:val="24"/>
          <w:szCs w:val="24"/>
          <w:lang w:eastAsia="fr-FR"/>
        </w:rPr>
        <w:lastRenderedPageBreak/>
        <w:t xml:space="preserve">Annexe I : </w:t>
      </w:r>
      <w:r>
        <w:rPr>
          <w:rFonts w:ascii="Times New Roman" w:hAnsi="Times New Roman"/>
          <w:b/>
          <w:bCs/>
          <w:color w:val="000000"/>
          <w:sz w:val="24"/>
          <w:szCs w:val="24"/>
          <w:lang w:eastAsia="fr-FR"/>
        </w:rPr>
        <w:t>Présomption de charge n° 1</w:t>
      </w:r>
    </w:p>
    <w:p w:rsidR="00F35F4D" w:rsidRDefault="00F35F4D" w:rsidP="00BA4C2A">
      <w:pPr>
        <w:widowControl w:val="0"/>
        <w:spacing w:line="240" w:lineRule="auto"/>
        <w:ind w:left="57" w:right="57"/>
        <w:jc w:val="center"/>
        <w:rPr>
          <w:rFonts w:ascii="Times New Roman" w:hAnsi="Times New Roman"/>
          <w:b/>
          <w:bCs/>
          <w:color w:val="000000"/>
          <w:sz w:val="24"/>
          <w:szCs w:val="24"/>
          <w:lang w:eastAsia="fr-FR"/>
        </w:rPr>
      </w:pPr>
      <w:r>
        <w:rPr>
          <w:rFonts w:ascii="Times New Roman" w:hAnsi="Times New Roman"/>
          <w:b/>
          <w:bCs/>
          <w:color w:val="000000"/>
          <w:sz w:val="24"/>
          <w:szCs w:val="24"/>
          <w:lang w:eastAsia="fr-FR"/>
        </w:rPr>
        <w:t>Liste des mandats en cause</w:t>
      </w:r>
    </w:p>
    <w:p w:rsidR="00F35F4D" w:rsidRDefault="00F35F4D" w:rsidP="00BA4C2A">
      <w:pPr>
        <w:widowControl w:val="0"/>
        <w:spacing w:line="240" w:lineRule="auto"/>
        <w:ind w:left="57" w:right="57"/>
        <w:jc w:val="center"/>
        <w:rPr>
          <w:rFonts w:ascii="Times New Roman" w:hAnsi="Times New Roman"/>
          <w:b/>
          <w:bCs/>
          <w:color w:val="000000"/>
          <w:sz w:val="24"/>
          <w:szCs w:val="24"/>
          <w:lang w:eastAsia="fr-FR"/>
        </w:rPr>
      </w:pPr>
    </w:p>
    <w:p w:rsidR="00F35F4D" w:rsidRDefault="0074132F" w:rsidP="00BA4C2A">
      <w:pPr>
        <w:widowControl w:val="0"/>
        <w:spacing w:line="240" w:lineRule="auto"/>
        <w:ind w:left="57" w:right="57"/>
        <w:jc w:val="center"/>
      </w:pPr>
      <w:r>
        <w:rPr>
          <w:noProof/>
          <w:lang w:eastAsia="fr-FR"/>
        </w:rPr>
        <w:drawing>
          <wp:inline distT="0" distB="0" distL="0" distR="0" wp14:anchorId="0E9D1E60" wp14:editId="3CA2FD40">
            <wp:extent cx="3741420" cy="1374775"/>
            <wp:effectExtent l="0" t="0" r="0" b="0"/>
            <wp:docPr id="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1420" cy="1374775"/>
                    </a:xfrm>
                    <a:prstGeom prst="rect">
                      <a:avLst/>
                    </a:prstGeom>
                    <a:noFill/>
                    <a:ln>
                      <a:noFill/>
                    </a:ln>
                  </pic:spPr>
                </pic:pic>
              </a:graphicData>
            </a:graphic>
          </wp:inline>
        </w:drawing>
      </w:r>
    </w:p>
    <w:p w:rsidR="00F35F4D" w:rsidRDefault="00F35F4D" w:rsidP="00BA4C2A">
      <w:pPr>
        <w:widowControl w:val="0"/>
        <w:spacing w:line="240" w:lineRule="auto"/>
        <w:ind w:left="57" w:right="57"/>
        <w:jc w:val="center"/>
      </w:pPr>
    </w:p>
    <w:p w:rsidR="00F35F4D" w:rsidRDefault="00F35F4D" w:rsidP="00BA4C2A">
      <w:pPr>
        <w:widowControl w:val="0"/>
        <w:spacing w:line="240" w:lineRule="auto"/>
        <w:ind w:left="57" w:right="57"/>
        <w:jc w:val="center"/>
      </w:pPr>
    </w:p>
    <w:p w:rsidR="00F35F4D" w:rsidRDefault="00F35F4D" w:rsidP="00BA4C2A">
      <w:pPr>
        <w:widowControl w:val="0"/>
        <w:spacing w:line="240" w:lineRule="auto"/>
        <w:ind w:left="57" w:right="57"/>
        <w:jc w:val="center"/>
      </w:pPr>
    </w:p>
    <w:p w:rsidR="00F35F4D" w:rsidRDefault="00F35F4D" w:rsidP="00B90C77">
      <w:pPr>
        <w:widowControl w:val="0"/>
        <w:spacing w:line="240" w:lineRule="auto"/>
        <w:ind w:left="57" w:right="57"/>
        <w:jc w:val="center"/>
        <w:rPr>
          <w:rFonts w:ascii="Times New Roman" w:hAnsi="Times New Roman"/>
          <w:b/>
          <w:bCs/>
          <w:color w:val="000000"/>
          <w:sz w:val="24"/>
          <w:szCs w:val="24"/>
          <w:lang w:eastAsia="fr-FR"/>
        </w:rPr>
      </w:pPr>
      <w:r w:rsidRPr="00643B76">
        <w:rPr>
          <w:rFonts w:ascii="Times New Roman" w:hAnsi="Times New Roman"/>
          <w:b/>
          <w:bCs/>
          <w:color w:val="000000"/>
          <w:sz w:val="24"/>
          <w:szCs w:val="24"/>
          <w:lang w:eastAsia="fr-FR"/>
        </w:rPr>
        <w:t>Annexe I</w:t>
      </w:r>
      <w:r>
        <w:rPr>
          <w:rFonts w:ascii="Times New Roman" w:hAnsi="Times New Roman"/>
          <w:b/>
          <w:bCs/>
          <w:color w:val="000000"/>
          <w:sz w:val="24"/>
          <w:szCs w:val="24"/>
          <w:lang w:eastAsia="fr-FR"/>
        </w:rPr>
        <w:t>I</w:t>
      </w:r>
      <w:r w:rsidRPr="00643B76">
        <w:rPr>
          <w:rFonts w:ascii="Times New Roman" w:hAnsi="Times New Roman"/>
          <w:b/>
          <w:bCs/>
          <w:color w:val="000000"/>
          <w:sz w:val="24"/>
          <w:szCs w:val="24"/>
          <w:lang w:eastAsia="fr-FR"/>
        </w:rPr>
        <w:t xml:space="preserve"> : </w:t>
      </w:r>
      <w:r>
        <w:rPr>
          <w:rFonts w:ascii="Times New Roman" w:hAnsi="Times New Roman"/>
          <w:b/>
          <w:bCs/>
          <w:color w:val="000000"/>
          <w:sz w:val="24"/>
          <w:szCs w:val="24"/>
          <w:lang w:eastAsia="fr-FR"/>
        </w:rPr>
        <w:t>Présomption de charge n° 2</w:t>
      </w:r>
    </w:p>
    <w:p w:rsidR="00F35F4D" w:rsidRDefault="00F35F4D" w:rsidP="00B90C77">
      <w:pPr>
        <w:widowControl w:val="0"/>
        <w:spacing w:line="240" w:lineRule="auto"/>
        <w:ind w:left="57" w:right="57"/>
        <w:jc w:val="center"/>
        <w:rPr>
          <w:rFonts w:ascii="Times New Roman" w:hAnsi="Times New Roman"/>
          <w:b/>
          <w:bCs/>
          <w:color w:val="000000"/>
          <w:sz w:val="24"/>
          <w:szCs w:val="24"/>
          <w:lang w:eastAsia="fr-FR"/>
        </w:rPr>
      </w:pPr>
      <w:r>
        <w:rPr>
          <w:rFonts w:ascii="Times New Roman" w:hAnsi="Times New Roman"/>
          <w:b/>
          <w:bCs/>
          <w:color w:val="000000"/>
          <w:sz w:val="24"/>
          <w:szCs w:val="24"/>
          <w:lang w:eastAsia="fr-FR"/>
        </w:rPr>
        <w:t>Liste des titres en cause</w:t>
      </w:r>
    </w:p>
    <w:p w:rsidR="00F35F4D" w:rsidRDefault="00F35F4D" w:rsidP="00B90C77">
      <w:pPr>
        <w:widowControl w:val="0"/>
        <w:spacing w:line="240" w:lineRule="auto"/>
        <w:ind w:left="57" w:right="57"/>
        <w:jc w:val="center"/>
        <w:rPr>
          <w:rFonts w:ascii="Times New Roman" w:hAnsi="Times New Roman"/>
          <w:b/>
          <w:bCs/>
          <w:color w:val="000000"/>
          <w:sz w:val="24"/>
          <w:szCs w:val="24"/>
          <w:lang w:eastAsia="fr-FR"/>
        </w:rPr>
      </w:pPr>
    </w:p>
    <w:p w:rsidR="00F35F4D" w:rsidRDefault="008A4673" w:rsidP="006C10F4">
      <w:pPr>
        <w:widowControl w:val="0"/>
        <w:spacing w:line="240" w:lineRule="auto"/>
        <w:ind w:left="57" w:right="57"/>
        <w:jc w:val="center"/>
        <w:rPr>
          <w:rFonts w:ascii="Times New Roman" w:hAnsi="Times New Roman"/>
          <w:bCs/>
          <w:color w:val="000000"/>
          <w:sz w:val="24"/>
          <w:szCs w:val="24"/>
          <w:lang w:eastAsia="fr-FR"/>
        </w:rPr>
      </w:pPr>
      <w:r w:rsidRPr="008A4673">
        <w:rPr>
          <w:noProof/>
          <w:lang w:eastAsia="fr-FR"/>
        </w:rPr>
        <w:drawing>
          <wp:inline distT="0" distB="0" distL="0" distR="0">
            <wp:extent cx="3945344" cy="9144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5054" cy="914333"/>
                    </a:xfrm>
                    <a:prstGeom prst="rect">
                      <a:avLst/>
                    </a:prstGeom>
                    <a:noFill/>
                    <a:ln>
                      <a:noFill/>
                    </a:ln>
                  </pic:spPr>
                </pic:pic>
              </a:graphicData>
            </a:graphic>
          </wp:inline>
        </w:drawing>
      </w:r>
    </w:p>
    <w:p w:rsidR="00F35F4D" w:rsidRDefault="00F35F4D" w:rsidP="006C10F4">
      <w:pPr>
        <w:widowControl w:val="0"/>
        <w:spacing w:line="240" w:lineRule="auto"/>
        <w:ind w:left="57" w:right="57"/>
        <w:jc w:val="center"/>
        <w:rPr>
          <w:rFonts w:ascii="Times New Roman" w:hAnsi="Times New Roman"/>
          <w:bCs/>
          <w:color w:val="000000"/>
          <w:sz w:val="24"/>
          <w:szCs w:val="24"/>
          <w:lang w:eastAsia="fr-FR"/>
        </w:rPr>
      </w:pPr>
    </w:p>
    <w:tbl>
      <w:tblPr>
        <w:tblW w:w="7760" w:type="dxa"/>
        <w:jc w:val="center"/>
        <w:tblCellMar>
          <w:left w:w="70" w:type="dxa"/>
          <w:right w:w="70" w:type="dxa"/>
        </w:tblCellMar>
        <w:tblLook w:val="04A0" w:firstRow="1" w:lastRow="0" w:firstColumn="1" w:lastColumn="0" w:noHBand="0" w:noVBand="1"/>
      </w:tblPr>
      <w:tblGrid>
        <w:gridCol w:w="1712"/>
        <w:gridCol w:w="1044"/>
        <w:gridCol w:w="3177"/>
        <w:gridCol w:w="1827"/>
      </w:tblGrid>
      <w:tr w:rsidR="002374C4" w:rsidRPr="002374C4" w:rsidTr="00D50F57">
        <w:trPr>
          <w:trHeight w:val="300"/>
          <w:jc w:val="center"/>
        </w:trPr>
        <w:tc>
          <w:tcPr>
            <w:tcW w:w="7760" w:type="dxa"/>
            <w:gridSpan w:val="4"/>
            <w:tcBorders>
              <w:top w:val="single" w:sz="8" w:space="0" w:color="auto"/>
              <w:left w:val="single" w:sz="8" w:space="0" w:color="auto"/>
              <w:bottom w:val="single" w:sz="4" w:space="0" w:color="auto"/>
              <w:right w:val="single" w:sz="8" w:space="0" w:color="000000"/>
            </w:tcBorders>
            <w:shd w:val="clear" w:color="000000" w:fill="FFFFFF"/>
            <w:noWrap/>
            <w:vAlign w:val="bottom"/>
            <w:hideMark/>
          </w:tcPr>
          <w:p w:rsidR="002374C4" w:rsidRPr="002374C4" w:rsidRDefault="002374C4">
            <w:pPr>
              <w:spacing w:line="240" w:lineRule="auto"/>
              <w:jc w:val="center"/>
              <w:rPr>
                <w:rFonts w:ascii="Calibri" w:eastAsia="Times New Roman" w:hAnsi="Calibri"/>
                <w:b/>
                <w:bCs/>
                <w:color w:val="000000"/>
                <w:sz w:val="22"/>
                <w:lang w:eastAsia="fr-FR"/>
              </w:rPr>
            </w:pPr>
            <w:r w:rsidRPr="002374C4">
              <w:rPr>
                <w:rFonts w:ascii="Calibri" w:eastAsia="Times New Roman" w:hAnsi="Calibri"/>
                <w:b/>
                <w:bCs/>
                <w:color w:val="000000"/>
                <w:sz w:val="22"/>
                <w:lang w:eastAsia="fr-FR"/>
              </w:rPr>
              <w:t>Comptes 4110</w:t>
            </w:r>
          </w:p>
        </w:tc>
      </w:tr>
      <w:tr w:rsidR="002374C4" w:rsidRPr="002374C4" w:rsidTr="00D50F57">
        <w:trPr>
          <w:trHeight w:val="300"/>
          <w:jc w:val="center"/>
        </w:trPr>
        <w:tc>
          <w:tcPr>
            <w:tcW w:w="1712" w:type="dxa"/>
            <w:tcBorders>
              <w:top w:val="nil"/>
              <w:left w:val="single" w:sz="8" w:space="0" w:color="auto"/>
              <w:bottom w:val="single" w:sz="4" w:space="0" w:color="auto"/>
              <w:right w:val="single" w:sz="4" w:space="0" w:color="auto"/>
            </w:tcBorders>
            <w:shd w:val="clear" w:color="000000" w:fill="FFFFFF"/>
            <w:noWrap/>
            <w:vAlign w:val="bottom"/>
            <w:hideMark/>
          </w:tcPr>
          <w:p w:rsidR="002374C4" w:rsidRPr="002374C4" w:rsidRDefault="002374C4">
            <w:pPr>
              <w:spacing w:line="240" w:lineRule="auto"/>
              <w:jc w:val="center"/>
              <w:rPr>
                <w:rFonts w:ascii="Calibri" w:eastAsia="Times New Roman" w:hAnsi="Calibri"/>
                <w:b/>
                <w:bCs/>
                <w:color w:val="000000"/>
                <w:sz w:val="22"/>
                <w:lang w:eastAsia="fr-FR"/>
              </w:rPr>
            </w:pPr>
            <w:r w:rsidRPr="002374C4">
              <w:rPr>
                <w:rFonts w:ascii="Calibri" w:eastAsia="Times New Roman" w:hAnsi="Calibri"/>
                <w:b/>
                <w:bCs/>
                <w:color w:val="000000"/>
                <w:sz w:val="22"/>
                <w:lang w:eastAsia="fr-FR"/>
              </w:rPr>
              <w:t>Référence</w:t>
            </w:r>
          </w:p>
        </w:tc>
        <w:tc>
          <w:tcPr>
            <w:tcW w:w="1044" w:type="dxa"/>
            <w:tcBorders>
              <w:top w:val="nil"/>
              <w:left w:val="nil"/>
              <w:bottom w:val="single" w:sz="4" w:space="0" w:color="auto"/>
              <w:right w:val="single" w:sz="4" w:space="0" w:color="auto"/>
            </w:tcBorders>
            <w:shd w:val="clear" w:color="000000" w:fill="FFFFFF"/>
            <w:noWrap/>
            <w:vAlign w:val="bottom"/>
            <w:hideMark/>
          </w:tcPr>
          <w:p w:rsidR="002374C4" w:rsidRPr="002374C4" w:rsidRDefault="002374C4">
            <w:pPr>
              <w:spacing w:line="240" w:lineRule="auto"/>
              <w:jc w:val="center"/>
              <w:rPr>
                <w:rFonts w:ascii="Calibri" w:eastAsia="Times New Roman" w:hAnsi="Calibri"/>
                <w:b/>
                <w:bCs/>
                <w:color w:val="000000"/>
                <w:sz w:val="22"/>
                <w:lang w:eastAsia="fr-FR"/>
              </w:rPr>
            </w:pPr>
            <w:r w:rsidRPr="002374C4">
              <w:rPr>
                <w:rFonts w:ascii="Calibri" w:eastAsia="Times New Roman" w:hAnsi="Calibri"/>
                <w:b/>
                <w:bCs/>
                <w:color w:val="000000"/>
                <w:sz w:val="22"/>
                <w:lang w:eastAsia="fr-FR"/>
              </w:rPr>
              <w:t>RAR</w:t>
            </w:r>
          </w:p>
        </w:tc>
        <w:tc>
          <w:tcPr>
            <w:tcW w:w="3177" w:type="dxa"/>
            <w:tcBorders>
              <w:top w:val="nil"/>
              <w:left w:val="nil"/>
              <w:bottom w:val="single" w:sz="4" w:space="0" w:color="auto"/>
              <w:right w:val="single" w:sz="4" w:space="0" w:color="auto"/>
            </w:tcBorders>
            <w:shd w:val="clear" w:color="000000" w:fill="FFFFFF"/>
            <w:noWrap/>
            <w:vAlign w:val="bottom"/>
            <w:hideMark/>
          </w:tcPr>
          <w:p w:rsidR="002374C4" w:rsidRPr="002374C4" w:rsidRDefault="002374C4">
            <w:pPr>
              <w:spacing w:line="240" w:lineRule="auto"/>
              <w:jc w:val="center"/>
              <w:rPr>
                <w:rFonts w:ascii="Calibri" w:eastAsia="Times New Roman" w:hAnsi="Calibri"/>
                <w:b/>
                <w:bCs/>
                <w:color w:val="000000"/>
                <w:sz w:val="22"/>
                <w:lang w:eastAsia="fr-FR"/>
              </w:rPr>
            </w:pPr>
            <w:r w:rsidRPr="002374C4">
              <w:rPr>
                <w:rFonts w:ascii="Calibri" w:eastAsia="Times New Roman" w:hAnsi="Calibri"/>
                <w:b/>
                <w:bCs/>
                <w:color w:val="000000"/>
                <w:sz w:val="22"/>
                <w:lang w:eastAsia="fr-FR"/>
              </w:rPr>
              <w:t>Débiteur</w:t>
            </w:r>
          </w:p>
        </w:tc>
        <w:tc>
          <w:tcPr>
            <w:tcW w:w="1827" w:type="dxa"/>
            <w:tcBorders>
              <w:top w:val="nil"/>
              <w:left w:val="nil"/>
              <w:bottom w:val="single" w:sz="4" w:space="0" w:color="auto"/>
              <w:right w:val="single" w:sz="8" w:space="0" w:color="auto"/>
            </w:tcBorders>
            <w:shd w:val="clear" w:color="000000" w:fill="FFFFFF"/>
            <w:noWrap/>
            <w:vAlign w:val="bottom"/>
            <w:hideMark/>
          </w:tcPr>
          <w:p w:rsidR="002374C4" w:rsidRPr="002374C4" w:rsidRDefault="002374C4">
            <w:pPr>
              <w:spacing w:line="240" w:lineRule="auto"/>
              <w:jc w:val="center"/>
              <w:rPr>
                <w:rFonts w:ascii="Calibri" w:eastAsia="Times New Roman" w:hAnsi="Calibri"/>
                <w:b/>
                <w:bCs/>
                <w:color w:val="000000"/>
                <w:sz w:val="22"/>
                <w:lang w:eastAsia="fr-FR"/>
              </w:rPr>
            </w:pPr>
            <w:r w:rsidRPr="002374C4">
              <w:rPr>
                <w:rFonts w:ascii="Calibri" w:eastAsia="Times New Roman" w:hAnsi="Calibri"/>
                <w:b/>
                <w:bCs/>
                <w:color w:val="000000"/>
                <w:sz w:val="22"/>
                <w:lang w:eastAsia="fr-FR"/>
              </w:rPr>
              <w:t>Montant initial</w:t>
            </w:r>
          </w:p>
        </w:tc>
      </w:tr>
      <w:tr w:rsidR="002374C4" w:rsidRPr="002374C4" w:rsidTr="00D50F57">
        <w:trPr>
          <w:trHeight w:val="300"/>
          <w:jc w:val="center"/>
        </w:trPr>
        <w:tc>
          <w:tcPr>
            <w:tcW w:w="1712" w:type="dxa"/>
            <w:tcBorders>
              <w:top w:val="nil"/>
              <w:left w:val="single" w:sz="8" w:space="0" w:color="auto"/>
              <w:bottom w:val="single" w:sz="4" w:space="0" w:color="auto"/>
              <w:right w:val="single" w:sz="4" w:space="0" w:color="auto"/>
            </w:tcBorders>
            <w:shd w:val="clear" w:color="000000" w:fill="FFFFFF"/>
            <w:noWrap/>
            <w:vAlign w:val="bottom"/>
            <w:hideMark/>
          </w:tcPr>
          <w:p w:rsidR="002374C4" w:rsidRPr="002374C4" w:rsidRDefault="002374C4" w:rsidP="00D50F57">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2011-BU-0188</w:t>
            </w:r>
          </w:p>
        </w:tc>
        <w:tc>
          <w:tcPr>
            <w:tcW w:w="1044" w:type="dxa"/>
            <w:tcBorders>
              <w:top w:val="nil"/>
              <w:left w:val="nil"/>
              <w:bottom w:val="single" w:sz="4" w:space="0" w:color="auto"/>
              <w:right w:val="single" w:sz="4" w:space="0" w:color="auto"/>
            </w:tcBorders>
            <w:shd w:val="clear" w:color="000000" w:fill="FFFFFF"/>
            <w:noWrap/>
            <w:vAlign w:val="bottom"/>
            <w:hideMark/>
          </w:tcPr>
          <w:p w:rsidR="002374C4" w:rsidRPr="002374C4" w:rsidRDefault="002374C4" w:rsidP="00D50F57">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491,55</w:t>
            </w:r>
          </w:p>
        </w:tc>
        <w:tc>
          <w:tcPr>
            <w:tcW w:w="3177" w:type="dxa"/>
            <w:tcBorders>
              <w:top w:val="nil"/>
              <w:left w:val="nil"/>
              <w:bottom w:val="single" w:sz="4" w:space="0" w:color="auto"/>
              <w:right w:val="single" w:sz="4" w:space="0" w:color="auto"/>
            </w:tcBorders>
            <w:shd w:val="clear" w:color="000000" w:fill="FFFFFF"/>
            <w:noWrap/>
            <w:vAlign w:val="bottom"/>
            <w:hideMark/>
          </w:tcPr>
          <w:p w:rsidR="002374C4" w:rsidRPr="002374C4" w:rsidRDefault="002374C4" w:rsidP="00D50F57">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 xml:space="preserve">M. </w:t>
            </w:r>
            <w:r w:rsidR="00EB1908">
              <w:rPr>
                <w:rFonts w:ascii="Calibri" w:eastAsia="Times New Roman" w:hAnsi="Calibri"/>
                <w:color w:val="000000"/>
                <w:sz w:val="22"/>
                <w:lang w:eastAsia="fr-FR"/>
              </w:rPr>
              <w:t>Y</w:t>
            </w:r>
          </w:p>
        </w:tc>
        <w:tc>
          <w:tcPr>
            <w:tcW w:w="1827" w:type="dxa"/>
            <w:tcBorders>
              <w:top w:val="nil"/>
              <w:left w:val="nil"/>
              <w:bottom w:val="single" w:sz="4" w:space="0" w:color="auto"/>
              <w:right w:val="single" w:sz="8" w:space="0" w:color="auto"/>
            </w:tcBorders>
            <w:shd w:val="clear" w:color="000000" w:fill="FFFFFF"/>
            <w:noWrap/>
            <w:vAlign w:val="bottom"/>
            <w:hideMark/>
          </w:tcPr>
          <w:p w:rsidR="002374C4" w:rsidRPr="002374C4" w:rsidRDefault="002374C4" w:rsidP="00D50F57">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491,55</w:t>
            </w:r>
          </w:p>
        </w:tc>
      </w:tr>
      <w:tr w:rsidR="002374C4" w:rsidRPr="002374C4" w:rsidTr="00D50F57">
        <w:trPr>
          <w:trHeight w:val="300"/>
          <w:jc w:val="center"/>
        </w:trPr>
        <w:tc>
          <w:tcPr>
            <w:tcW w:w="1712" w:type="dxa"/>
            <w:tcBorders>
              <w:top w:val="nil"/>
              <w:left w:val="single" w:sz="8" w:space="0" w:color="auto"/>
              <w:bottom w:val="single" w:sz="4" w:space="0" w:color="auto"/>
              <w:right w:val="single" w:sz="4" w:space="0" w:color="auto"/>
            </w:tcBorders>
            <w:shd w:val="clear" w:color="000000" w:fill="FFFFFF"/>
            <w:noWrap/>
            <w:vAlign w:val="bottom"/>
            <w:hideMark/>
          </w:tcPr>
          <w:p w:rsidR="002374C4" w:rsidRPr="002374C4" w:rsidRDefault="002374C4" w:rsidP="00D50F57">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2011-BU-0324</w:t>
            </w:r>
          </w:p>
        </w:tc>
        <w:tc>
          <w:tcPr>
            <w:tcW w:w="1044" w:type="dxa"/>
            <w:tcBorders>
              <w:top w:val="nil"/>
              <w:left w:val="nil"/>
              <w:bottom w:val="single" w:sz="4" w:space="0" w:color="auto"/>
              <w:right w:val="single" w:sz="4" w:space="0" w:color="auto"/>
            </w:tcBorders>
            <w:shd w:val="clear" w:color="000000" w:fill="FFFFFF"/>
            <w:noWrap/>
            <w:vAlign w:val="bottom"/>
            <w:hideMark/>
          </w:tcPr>
          <w:p w:rsidR="002374C4" w:rsidRPr="002374C4" w:rsidRDefault="002374C4" w:rsidP="00D50F57">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538,20</w:t>
            </w:r>
          </w:p>
        </w:tc>
        <w:tc>
          <w:tcPr>
            <w:tcW w:w="3177" w:type="dxa"/>
            <w:tcBorders>
              <w:top w:val="nil"/>
              <w:left w:val="nil"/>
              <w:bottom w:val="single" w:sz="4" w:space="0" w:color="auto"/>
              <w:right w:val="single" w:sz="4" w:space="0" w:color="auto"/>
            </w:tcBorders>
            <w:shd w:val="clear" w:color="000000" w:fill="FFFFFF"/>
            <w:noWrap/>
            <w:vAlign w:val="bottom"/>
            <w:hideMark/>
          </w:tcPr>
          <w:p w:rsidR="002374C4" w:rsidRPr="002374C4" w:rsidRDefault="007C4932" w:rsidP="00D50F57">
            <w:pPr>
              <w:spacing w:line="240" w:lineRule="auto"/>
              <w:jc w:val="center"/>
              <w:rPr>
                <w:rFonts w:ascii="Calibri" w:eastAsia="Times New Roman" w:hAnsi="Calibri"/>
                <w:color w:val="000000"/>
                <w:sz w:val="22"/>
                <w:lang w:eastAsia="fr-FR"/>
              </w:rPr>
            </w:pPr>
            <w:r>
              <w:rPr>
                <w:rFonts w:ascii="Calibri" w:eastAsia="Times New Roman" w:hAnsi="Calibri"/>
                <w:color w:val="000000"/>
                <w:sz w:val="22"/>
                <w:lang w:eastAsia="fr-FR"/>
              </w:rPr>
              <w:t>Z</w:t>
            </w:r>
          </w:p>
        </w:tc>
        <w:tc>
          <w:tcPr>
            <w:tcW w:w="1827" w:type="dxa"/>
            <w:tcBorders>
              <w:top w:val="nil"/>
              <w:left w:val="nil"/>
              <w:bottom w:val="single" w:sz="4" w:space="0" w:color="auto"/>
              <w:right w:val="single" w:sz="8" w:space="0" w:color="auto"/>
            </w:tcBorders>
            <w:shd w:val="clear" w:color="000000" w:fill="FFFFFF"/>
            <w:noWrap/>
            <w:vAlign w:val="bottom"/>
            <w:hideMark/>
          </w:tcPr>
          <w:p w:rsidR="002374C4" w:rsidRPr="002374C4" w:rsidRDefault="002374C4" w:rsidP="00D50F57">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538,20</w:t>
            </w:r>
          </w:p>
        </w:tc>
      </w:tr>
      <w:tr w:rsidR="002374C4" w:rsidRPr="002374C4" w:rsidTr="00D50F57">
        <w:trPr>
          <w:trHeight w:val="300"/>
          <w:jc w:val="center"/>
        </w:trPr>
        <w:tc>
          <w:tcPr>
            <w:tcW w:w="1712" w:type="dxa"/>
            <w:tcBorders>
              <w:top w:val="nil"/>
              <w:left w:val="single" w:sz="8" w:space="0" w:color="auto"/>
              <w:bottom w:val="single" w:sz="4" w:space="0" w:color="auto"/>
              <w:right w:val="single" w:sz="4" w:space="0" w:color="auto"/>
            </w:tcBorders>
            <w:shd w:val="clear" w:color="000000" w:fill="FFFFFF"/>
            <w:noWrap/>
            <w:vAlign w:val="bottom"/>
            <w:hideMark/>
          </w:tcPr>
          <w:p w:rsidR="002374C4" w:rsidRPr="002374C4" w:rsidRDefault="002374C4" w:rsidP="00D50F57">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2011-BU-2277</w:t>
            </w:r>
          </w:p>
        </w:tc>
        <w:tc>
          <w:tcPr>
            <w:tcW w:w="1044" w:type="dxa"/>
            <w:tcBorders>
              <w:top w:val="nil"/>
              <w:left w:val="nil"/>
              <w:bottom w:val="single" w:sz="4" w:space="0" w:color="auto"/>
              <w:right w:val="single" w:sz="4" w:space="0" w:color="auto"/>
            </w:tcBorders>
            <w:shd w:val="clear" w:color="000000" w:fill="FFFFFF"/>
            <w:noWrap/>
            <w:vAlign w:val="bottom"/>
            <w:hideMark/>
          </w:tcPr>
          <w:p w:rsidR="002374C4" w:rsidRPr="002374C4" w:rsidRDefault="002374C4" w:rsidP="00D50F57">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265,21</w:t>
            </w:r>
          </w:p>
        </w:tc>
        <w:tc>
          <w:tcPr>
            <w:tcW w:w="3177" w:type="dxa"/>
            <w:tcBorders>
              <w:top w:val="nil"/>
              <w:left w:val="nil"/>
              <w:bottom w:val="single" w:sz="4" w:space="0" w:color="auto"/>
              <w:right w:val="single" w:sz="4" w:space="0" w:color="auto"/>
            </w:tcBorders>
            <w:shd w:val="clear" w:color="000000" w:fill="FFFFFF"/>
            <w:noWrap/>
            <w:vAlign w:val="bottom"/>
            <w:hideMark/>
          </w:tcPr>
          <w:p w:rsidR="002374C4" w:rsidRPr="002374C4" w:rsidRDefault="002374C4" w:rsidP="00D50F57">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 xml:space="preserve">M. </w:t>
            </w:r>
            <w:r w:rsidR="00EB1908">
              <w:rPr>
                <w:rFonts w:ascii="Calibri" w:eastAsia="Times New Roman" w:hAnsi="Calibri"/>
                <w:color w:val="000000"/>
                <w:sz w:val="22"/>
                <w:lang w:eastAsia="fr-FR"/>
              </w:rPr>
              <w:t>Y</w:t>
            </w:r>
          </w:p>
        </w:tc>
        <w:tc>
          <w:tcPr>
            <w:tcW w:w="1827" w:type="dxa"/>
            <w:tcBorders>
              <w:top w:val="nil"/>
              <w:left w:val="nil"/>
              <w:bottom w:val="single" w:sz="4" w:space="0" w:color="auto"/>
              <w:right w:val="single" w:sz="8" w:space="0" w:color="auto"/>
            </w:tcBorders>
            <w:shd w:val="clear" w:color="000000" w:fill="FFFFFF"/>
            <w:noWrap/>
            <w:vAlign w:val="bottom"/>
            <w:hideMark/>
          </w:tcPr>
          <w:p w:rsidR="002374C4" w:rsidRPr="002374C4" w:rsidRDefault="002374C4" w:rsidP="00D50F57">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299,53</w:t>
            </w:r>
          </w:p>
        </w:tc>
      </w:tr>
      <w:tr w:rsidR="002374C4" w:rsidRPr="002374C4" w:rsidTr="00D50F57">
        <w:trPr>
          <w:trHeight w:val="300"/>
          <w:jc w:val="center"/>
        </w:trPr>
        <w:tc>
          <w:tcPr>
            <w:tcW w:w="1712" w:type="dxa"/>
            <w:tcBorders>
              <w:top w:val="nil"/>
              <w:left w:val="single" w:sz="8" w:space="0" w:color="auto"/>
              <w:bottom w:val="single" w:sz="4" w:space="0" w:color="auto"/>
              <w:right w:val="single" w:sz="4" w:space="0" w:color="auto"/>
            </w:tcBorders>
            <w:shd w:val="clear" w:color="000000" w:fill="FFFFFF"/>
            <w:noWrap/>
            <w:vAlign w:val="bottom"/>
            <w:hideMark/>
          </w:tcPr>
          <w:p w:rsidR="002374C4" w:rsidRPr="002374C4" w:rsidRDefault="002374C4" w:rsidP="00D50F57">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2011-BU-4129</w:t>
            </w:r>
          </w:p>
        </w:tc>
        <w:tc>
          <w:tcPr>
            <w:tcW w:w="1044" w:type="dxa"/>
            <w:tcBorders>
              <w:top w:val="nil"/>
              <w:left w:val="nil"/>
              <w:bottom w:val="single" w:sz="4" w:space="0" w:color="auto"/>
              <w:right w:val="single" w:sz="4" w:space="0" w:color="auto"/>
            </w:tcBorders>
            <w:shd w:val="clear" w:color="000000" w:fill="FFFFFF"/>
            <w:noWrap/>
            <w:vAlign w:val="bottom"/>
            <w:hideMark/>
          </w:tcPr>
          <w:p w:rsidR="002374C4" w:rsidRPr="002374C4" w:rsidRDefault="002374C4" w:rsidP="00D50F57">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1 108,69</w:t>
            </w:r>
          </w:p>
        </w:tc>
        <w:tc>
          <w:tcPr>
            <w:tcW w:w="3177" w:type="dxa"/>
            <w:tcBorders>
              <w:top w:val="nil"/>
              <w:left w:val="nil"/>
              <w:bottom w:val="single" w:sz="4" w:space="0" w:color="auto"/>
              <w:right w:val="single" w:sz="4" w:space="0" w:color="auto"/>
            </w:tcBorders>
            <w:shd w:val="clear" w:color="000000" w:fill="FFFFFF"/>
            <w:noWrap/>
            <w:vAlign w:val="bottom"/>
            <w:hideMark/>
          </w:tcPr>
          <w:p w:rsidR="002374C4" w:rsidRPr="002374C4" w:rsidRDefault="002374C4" w:rsidP="00D50F57">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 xml:space="preserve">M. </w:t>
            </w:r>
            <w:r w:rsidR="007C4932">
              <w:rPr>
                <w:rFonts w:ascii="Calibri" w:eastAsia="Times New Roman" w:hAnsi="Calibri"/>
                <w:color w:val="000000"/>
                <w:sz w:val="22"/>
                <w:lang w:eastAsia="fr-FR"/>
              </w:rPr>
              <w:t>A</w:t>
            </w:r>
          </w:p>
        </w:tc>
        <w:tc>
          <w:tcPr>
            <w:tcW w:w="1827" w:type="dxa"/>
            <w:tcBorders>
              <w:top w:val="nil"/>
              <w:left w:val="nil"/>
              <w:bottom w:val="single" w:sz="4" w:space="0" w:color="auto"/>
              <w:right w:val="single" w:sz="8" w:space="0" w:color="auto"/>
            </w:tcBorders>
            <w:shd w:val="clear" w:color="000000" w:fill="FFFFFF"/>
            <w:noWrap/>
            <w:vAlign w:val="bottom"/>
            <w:hideMark/>
          </w:tcPr>
          <w:p w:rsidR="002374C4" w:rsidRPr="002374C4" w:rsidRDefault="002374C4" w:rsidP="00D50F57">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1 108,69</w:t>
            </w:r>
          </w:p>
        </w:tc>
      </w:tr>
      <w:tr w:rsidR="002374C4" w:rsidRPr="002374C4" w:rsidTr="00D50F57">
        <w:trPr>
          <w:trHeight w:val="300"/>
          <w:jc w:val="center"/>
        </w:trPr>
        <w:tc>
          <w:tcPr>
            <w:tcW w:w="1712" w:type="dxa"/>
            <w:tcBorders>
              <w:top w:val="nil"/>
              <w:left w:val="single" w:sz="8" w:space="0" w:color="auto"/>
              <w:bottom w:val="single" w:sz="4" w:space="0" w:color="auto"/>
              <w:right w:val="single" w:sz="4" w:space="0" w:color="auto"/>
            </w:tcBorders>
            <w:shd w:val="clear" w:color="000000" w:fill="FFFFFF"/>
            <w:noWrap/>
            <w:vAlign w:val="bottom"/>
            <w:hideMark/>
          </w:tcPr>
          <w:p w:rsidR="002374C4" w:rsidRPr="002374C4" w:rsidRDefault="002374C4" w:rsidP="00D50F57">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2011-BU-4189</w:t>
            </w:r>
          </w:p>
        </w:tc>
        <w:tc>
          <w:tcPr>
            <w:tcW w:w="1044" w:type="dxa"/>
            <w:tcBorders>
              <w:top w:val="nil"/>
              <w:left w:val="nil"/>
              <w:bottom w:val="single" w:sz="4" w:space="0" w:color="auto"/>
              <w:right w:val="single" w:sz="4" w:space="0" w:color="auto"/>
            </w:tcBorders>
            <w:shd w:val="clear" w:color="000000" w:fill="FFFFFF"/>
            <w:noWrap/>
            <w:vAlign w:val="bottom"/>
            <w:hideMark/>
          </w:tcPr>
          <w:p w:rsidR="002374C4" w:rsidRPr="002374C4" w:rsidRDefault="002374C4" w:rsidP="00D50F57">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538,20</w:t>
            </w:r>
          </w:p>
        </w:tc>
        <w:tc>
          <w:tcPr>
            <w:tcW w:w="3177" w:type="dxa"/>
            <w:tcBorders>
              <w:top w:val="nil"/>
              <w:left w:val="nil"/>
              <w:bottom w:val="single" w:sz="4" w:space="0" w:color="auto"/>
              <w:right w:val="single" w:sz="4" w:space="0" w:color="auto"/>
            </w:tcBorders>
            <w:shd w:val="clear" w:color="000000" w:fill="FFFFFF"/>
            <w:noWrap/>
            <w:vAlign w:val="bottom"/>
            <w:hideMark/>
          </w:tcPr>
          <w:p w:rsidR="002374C4" w:rsidRPr="002374C4" w:rsidRDefault="007C4932" w:rsidP="00D50F57">
            <w:pPr>
              <w:spacing w:line="240" w:lineRule="auto"/>
              <w:jc w:val="center"/>
              <w:rPr>
                <w:rFonts w:ascii="Calibri" w:eastAsia="Times New Roman" w:hAnsi="Calibri"/>
                <w:color w:val="000000"/>
                <w:sz w:val="22"/>
                <w:lang w:eastAsia="fr-FR"/>
              </w:rPr>
            </w:pPr>
            <w:r>
              <w:rPr>
                <w:rFonts w:ascii="Calibri" w:eastAsia="Times New Roman" w:hAnsi="Calibri"/>
                <w:color w:val="000000"/>
                <w:sz w:val="22"/>
                <w:lang w:eastAsia="fr-FR"/>
              </w:rPr>
              <w:t>Z</w:t>
            </w:r>
          </w:p>
        </w:tc>
        <w:tc>
          <w:tcPr>
            <w:tcW w:w="1827" w:type="dxa"/>
            <w:tcBorders>
              <w:top w:val="nil"/>
              <w:left w:val="nil"/>
              <w:bottom w:val="single" w:sz="4" w:space="0" w:color="auto"/>
              <w:right w:val="single" w:sz="8" w:space="0" w:color="auto"/>
            </w:tcBorders>
            <w:shd w:val="clear" w:color="000000" w:fill="FFFFFF"/>
            <w:noWrap/>
            <w:vAlign w:val="bottom"/>
            <w:hideMark/>
          </w:tcPr>
          <w:p w:rsidR="002374C4" w:rsidRPr="002374C4" w:rsidRDefault="002374C4" w:rsidP="00D50F57">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538,20</w:t>
            </w:r>
          </w:p>
        </w:tc>
      </w:tr>
      <w:tr w:rsidR="002374C4" w:rsidRPr="002374C4" w:rsidTr="00D50F57">
        <w:trPr>
          <w:trHeight w:val="300"/>
          <w:jc w:val="center"/>
        </w:trPr>
        <w:tc>
          <w:tcPr>
            <w:tcW w:w="1712" w:type="dxa"/>
            <w:tcBorders>
              <w:top w:val="nil"/>
              <w:left w:val="single" w:sz="8" w:space="0" w:color="auto"/>
              <w:bottom w:val="single" w:sz="4" w:space="0" w:color="auto"/>
              <w:right w:val="single" w:sz="4" w:space="0" w:color="auto"/>
            </w:tcBorders>
            <w:shd w:val="clear" w:color="000000" w:fill="FFFFFF"/>
            <w:noWrap/>
            <w:vAlign w:val="bottom"/>
            <w:hideMark/>
          </w:tcPr>
          <w:p w:rsidR="002374C4" w:rsidRPr="002374C4" w:rsidRDefault="002374C4" w:rsidP="00D50F57">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2011-BU-4242</w:t>
            </w:r>
          </w:p>
        </w:tc>
        <w:tc>
          <w:tcPr>
            <w:tcW w:w="1044" w:type="dxa"/>
            <w:tcBorders>
              <w:top w:val="nil"/>
              <w:left w:val="nil"/>
              <w:bottom w:val="single" w:sz="4" w:space="0" w:color="auto"/>
              <w:right w:val="single" w:sz="4" w:space="0" w:color="auto"/>
            </w:tcBorders>
            <w:shd w:val="clear" w:color="000000" w:fill="FFFFFF"/>
            <w:noWrap/>
            <w:vAlign w:val="bottom"/>
            <w:hideMark/>
          </w:tcPr>
          <w:p w:rsidR="002374C4" w:rsidRPr="002374C4" w:rsidRDefault="002374C4" w:rsidP="00D50F57">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322,92</w:t>
            </w:r>
          </w:p>
        </w:tc>
        <w:tc>
          <w:tcPr>
            <w:tcW w:w="3177" w:type="dxa"/>
            <w:tcBorders>
              <w:top w:val="nil"/>
              <w:left w:val="nil"/>
              <w:bottom w:val="single" w:sz="4" w:space="0" w:color="auto"/>
              <w:right w:val="single" w:sz="4" w:space="0" w:color="auto"/>
            </w:tcBorders>
            <w:shd w:val="clear" w:color="000000" w:fill="FFFFFF"/>
            <w:noWrap/>
            <w:vAlign w:val="bottom"/>
            <w:hideMark/>
          </w:tcPr>
          <w:p w:rsidR="002374C4" w:rsidRPr="002374C4" w:rsidRDefault="007C4932" w:rsidP="00D50F57">
            <w:pPr>
              <w:spacing w:line="240" w:lineRule="auto"/>
              <w:jc w:val="center"/>
              <w:rPr>
                <w:rFonts w:ascii="Calibri" w:eastAsia="Times New Roman" w:hAnsi="Calibri"/>
                <w:color w:val="000000"/>
                <w:sz w:val="22"/>
                <w:lang w:eastAsia="fr-FR"/>
              </w:rPr>
            </w:pPr>
            <w:r>
              <w:rPr>
                <w:rFonts w:ascii="Calibri" w:eastAsia="Times New Roman" w:hAnsi="Calibri"/>
                <w:color w:val="000000"/>
                <w:sz w:val="22"/>
                <w:lang w:eastAsia="fr-FR"/>
              </w:rPr>
              <w:t>B</w:t>
            </w:r>
          </w:p>
        </w:tc>
        <w:tc>
          <w:tcPr>
            <w:tcW w:w="1827" w:type="dxa"/>
            <w:tcBorders>
              <w:top w:val="nil"/>
              <w:left w:val="nil"/>
              <w:bottom w:val="single" w:sz="4" w:space="0" w:color="auto"/>
              <w:right w:val="single" w:sz="8" w:space="0" w:color="auto"/>
            </w:tcBorders>
            <w:shd w:val="clear" w:color="000000" w:fill="FFFFFF"/>
            <w:noWrap/>
            <w:vAlign w:val="bottom"/>
            <w:hideMark/>
          </w:tcPr>
          <w:p w:rsidR="002374C4" w:rsidRPr="002374C4" w:rsidRDefault="002374C4" w:rsidP="00D50F57">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322,92</w:t>
            </w:r>
          </w:p>
        </w:tc>
      </w:tr>
      <w:tr w:rsidR="002374C4" w:rsidRPr="002374C4" w:rsidTr="00D50F57">
        <w:trPr>
          <w:trHeight w:val="315"/>
          <w:jc w:val="center"/>
        </w:trPr>
        <w:tc>
          <w:tcPr>
            <w:tcW w:w="1712" w:type="dxa"/>
            <w:tcBorders>
              <w:top w:val="nil"/>
              <w:left w:val="single" w:sz="8" w:space="0" w:color="auto"/>
              <w:bottom w:val="nil"/>
              <w:right w:val="single" w:sz="4" w:space="0" w:color="auto"/>
            </w:tcBorders>
            <w:shd w:val="clear" w:color="000000" w:fill="FFFFFF"/>
            <w:noWrap/>
            <w:vAlign w:val="bottom"/>
            <w:hideMark/>
          </w:tcPr>
          <w:p w:rsidR="002374C4" w:rsidRPr="002374C4" w:rsidRDefault="002374C4" w:rsidP="00D50F57">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2011-BU-4247</w:t>
            </w:r>
          </w:p>
        </w:tc>
        <w:tc>
          <w:tcPr>
            <w:tcW w:w="1044" w:type="dxa"/>
            <w:tcBorders>
              <w:top w:val="nil"/>
              <w:left w:val="nil"/>
              <w:bottom w:val="nil"/>
              <w:right w:val="single" w:sz="4" w:space="0" w:color="auto"/>
            </w:tcBorders>
            <w:shd w:val="clear" w:color="000000" w:fill="FFFFFF"/>
            <w:noWrap/>
            <w:vAlign w:val="bottom"/>
            <w:hideMark/>
          </w:tcPr>
          <w:p w:rsidR="002374C4" w:rsidRPr="002374C4" w:rsidRDefault="002374C4" w:rsidP="00D50F57">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892,22</w:t>
            </w:r>
          </w:p>
        </w:tc>
        <w:tc>
          <w:tcPr>
            <w:tcW w:w="3177" w:type="dxa"/>
            <w:tcBorders>
              <w:top w:val="nil"/>
              <w:left w:val="nil"/>
              <w:bottom w:val="nil"/>
              <w:right w:val="single" w:sz="4" w:space="0" w:color="auto"/>
            </w:tcBorders>
            <w:shd w:val="clear" w:color="000000" w:fill="FFFFFF"/>
            <w:noWrap/>
            <w:vAlign w:val="bottom"/>
            <w:hideMark/>
          </w:tcPr>
          <w:p w:rsidR="002374C4" w:rsidRPr="002374C4" w:rsidRDefault="007C4932" w:rsidP="00D50F57">
            <w:pPr>
              <w:spacing w:line="240" w:lineRule="auto"/>
              <w:jc w:val="center"/>
              <w:rPr>
                <w:rFonts w:ascii="Calibri" w:eastAsia="Times New Roman" w:hAnsi="Calibri"/>
                <w:color w:val="000000"/>
                <w:sz w:val="22"/>
                <w:lang w:eastAsia="fr-FR"/>
              </w:rPr>
            </w:pPr>
            <w:r>
              <w:rPr>
                <w:rFonts w:ascii="Calibri" w:eastAsia="Times New Roman" w:hAnsi="Calibri"/>
                <w:color w:val="000000"/>
                <w:sz w:val="22"/>
                <w:lang w:eastAsia="fr-FR"/>
              </w:rPr>
              <w:t>C</w:t>
            </w:r>
          </w:p>
        </w:tc>
        <w:tc>
          <w:tcPr>
            <w:tcW w:w="1827" w:type="dxa"/>
            <w:tcBorders>
              <w:top w:val="nil"/>
              <w:left w:val="nil"/>
              <w:bottom w:val="nil"/>
              <w:right w:val="single" w:sz="8" w:space="0" w:color="auto"/>
            </w:tcBorders>
            <w:shd w:val="clear" w:color="000000" w:fill="FFFFFF"/>
            <w:noWrap/>
            <w:vAlign w:val="bottom"/>
            <w:hideMark/>
          </w:tcPr>
          <w:p w:rsidR="002374C4" w:rsidRPr="002374C4" w:rsidRDefault="002374C4" w:rsidP="00D50F57">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892,22</w:t>
            </w:r>
          </w:p>
        </w:tc>
      </w:tr>
      <w:tr w:rsidR="002374C4" w:rsidRPr="002374C4" w:rsidTr="00D50F57">
        <w:trPr>
          <w:trHeight w:val="315"/>
          <w:jc w:val="center"/>
        </w:trPr>
        <w:tc>
          <w:tcPr>
            <w:tcW w:w="1712" w:type="dxa"/>
            <w:tcBorders>
              <w:top w:val="single" w:sz="8" w:space="0" w:color="auto"/>
              <w:left w:val="single" w:sz="8" w:space="0" w:color="auto"/>
              <w:bottom w:val="single" w:sz="8" w:space="0" w:color="auto"/>
              <w:right w:val="single" w:sz="4" w:space="0" w:color="auto"/>
            </w:tcBorders>
            <w:shd w:val="clear" w:color="000000" w:fill="FFFFFF"/>
            <w:noWrap/>
            <w:vAlign w:val="bottom"/>
            <w:hideMark/>
          </w:tcPr>
          <w:p w:rsidR="002374C4" w:rsidRPr="002374C4" w:rsidRDefault="002374C4" w:rsidP="00D50F57">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Total</w:t>
            </w:r>
          </w:p>
        </w:tc>
        <w:tc>
          <w:tcPr>
            <w:tcW w:w="1044" w:type="dxa"/>
            <w:tcBorders>
              <w:top w:val="single" w:sz="8" w:space="0" w:color="auto"/>
              <w:left w:val="nil"/>
              <w:bottom w:val="single" w:sz="8" w:space="0" w:color="auto"/>
              <w:right w:val="single" w:sz="4" w:space="0" w:color="auto"/>
            </w:tcBorders>
            <w:shd w:val="clear" w:color="000000" w:fill="FFFFFF"/>
            <w:noWrap/>
            <w:vAlign w:val="bottom"/>
            <w:hideMark/>
          </w:tcPr>
          <w:p w:rsidR="002374C4" w:rsidRPr="002374C4" w:rsidRDefault="002374C4" w:rsidP="00D50F57">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4 156,99</w:t>
            </w:r>
          </w:p>
        </w:tc>
        <w:tc>
          <w:tcPr>
            <w:tcW w:w="3177" w:type="dxa"/>
            <w:tcBorders>
              <w:top w:val="single" w:sz="8" w:space="0" w:color="auto"/>
              <w:left w:val="nil"/>
              <w:bottom w:val="single" w:sz="8" w:space="0" w:color="auto"/>
              <w:right w:val="single" w:sz="4" w:space="0" w:color="auto"/>
            </w:tcBorders>
            <w:shd w:val="clear" w:color="000000" w:fill="FFFFFF"/>
            <w:noWrap/>
            <w:vAlign w:val="bottom"/>
            <w:hideMark/>
          </w:tcPr>
          <w:p w:rsidR="002374C4" w:rsidRPr="002374C4" w:rsidRDefault="002374C4" w:rsidP="00D50F57">
            <w:pPr>
              <w:spacing w:line="240" w:lineRule="auto"/>
              <w:jc w:val="center"/>
              <w:rPr>
                <w:rFonts w:ascii="Calibri" w:eastAsia="Times New Roman" w:hAnsi="Calibri"/>
                <w:color w:val="000000"/>
                <w:sz w:val="22"/>
                <w:lang w:eastAsia="fr-FR"/>
              </w:rPr>
            </w:pPr>
          </w:p>
        </w:tc>
        <w:tc>
          <w:tcPr>
            <w:tcW w:w="1827" w:type="dxa"/>
            <w:tcBorders>
              <w:top w:val="single" w:sz="8" w:space="0" w:color="auto"/>
              <w:left w:val="nil"/>
              <w:bottom w:val="single" w:sz="8" w:space="0" w:color="auto"/>
              <w:right w:val="single" w:sz="8" w:space="0" w:color="auto"/>
            </w:tcBorders>
            <w:shd w:val="clear" w:color="000000" w:fill="FFFFFF"/>
            <w:noWrap/>
            <w:vAlign w:val="bottom"/>
            <w:hideMark/>
          </w:tcPr>
          <w:p w:rsidR="002374C4" w:rsidRPr="002374C4" w:rsidRDefault="002374C4" w:rsidP="00D50F57">
            <w:pPr>
              <w:spacing w:line="240" w:lineRule="auto"/>
              <w:jc w:val="center"/>
              <w:rPr>
                <w:rFonts w:ascii="Calibri" w:eastAsia="Times New Roman" w:hAnsi="Calibri"/>
                <w:color w:val="000000"/>
                <w:sz w:val="22"/>
                <w:lang w:eastAsia="fr-FR"/>
              </w:rPr>
            </w:pPr>
          </w:p>
        </w:tc>
      </w:tr>
    </w:tbl>
    <w:p w:rsidR="00F35F4D" w:rsidRDefault="00F35F4D" w:rsidP="006C10F4">
      <w:pPr>
        <w:widowControl w:val="0"/>
        <w:spacing w:line="240" w:lineRule="auto"/>
        <w:ind w:left="57" w:right="57"/>
        <w:jc w:val="center"/>
        <w:rPr>
          <w:rFonts w:ascii="Times New Roman" w:hAnsi="Times New Roman"/>
          <w:bCs/>
          <w:color w:val="000000"/>
          <w:sz w:val="24"/>
          <w:szCs w:val="24"/>
          <w:lang w:eastAsia="fr-FR"/>
        </w:rPr>
      </w:pPr>
    </w:p>
    <w:p w:rsidR="00F35F4D" w:rsidRDefault="00F35F4D" w:rsidP="006C10F4">
      <w:pPr>
        <w:widowControl w:val="0"/>
        <w:spacing w:line="240" w:lineRule="auto"/>
        <w:ind w:left="57" w:right="57"/>
        <w:jc w:val="center"/>
        <w:rPr>
          <w:rFonts w:ascii="Times New Roman" w:hAnsi="Times New Roman"/>
          <w:bCs/>
          <w:color w:val="000000"/>
          <w:sz w:val="24"/>
          <w:szCs w:val="24"/>
          <w:lang w:eastAsia="fr-FR"/>
        </w:rPr>
      </w:pPr>
    </w:p>
    <w:tbl>
      <w:tblPr>
        <w:tblW w:w="7760" w:type="dxa"/>
        <w:jc w:val="center"/>
        <w:tblCellMar>
          <w:left w:w="70" w:type="dxa"/>
          <w:right w:w="70" w:type="dxa"/>
        </w:tblCellMar>
        <w:tblLook w:val="04A0" w:firstRow="1" w:lastRow="0" w:firstColumn="1" w:lastColumn="0" w:noHBand="0" w:noVBand="1"/>
      </w:tblPr>
      <w:tblGrid>
        <w:gridCol w:w="1596"/>
        <w:gridCol w:w="974"/>
        <w:gridCol w:w="3486"/>
        <w:gridCol w:w="1704"/>
      </w:tblGrid>
      <w:tr w:rsidR="002374C4" w:rsidRPr="002374C4" w:rsidTr="00D50F57">
        <w:trPr>
          <w:trHeight w:val="300"/>
          <w:jc w:val="center"/>
        </w:trPr>
        <w:tc>
          <w:tcPr>
            <w:tcW w:w="7760" w:type="dxa"/>
            <w:gridSpan w:val="4"/>
            <w:tcBorders>
              <w:top w:val="single" w:sz="8" w:space="0" w:color="auto"/>
              <w:left w:val="single" w:sz="8" w:space="0" w:color="auto"/>
              <w:bottom w:val="single" w:sz="4" w:space="0" w:color="auto"/>
              <w:right w:val="single" w:sz="8" w:space="0" w:color="000000"/>
            </w:tcBorders>
            <w:shd w:val="clear" w:color="000000" w:fill="FFFFFF"/>
            <w:noWrap/>
            <w:vAlign w:val="bottom"/>
            <w:hideMark/>
          </w:tcPr>
          <w:p w:rsidR="002374C4" w:rsidRPr="002374C4" w:rsidRDefault="002374C4">
            <w:pPr>
              <w:spacing w:line="240" w:lineRule="auto"/>
              <w:jc w:val="center"/>
              <w:rPr>
                <w:rFonts w:ascii="Calibri" w:eastAsia="Times New Roman" w:hAnsi="Calibri"/>
                <w:b/>
                <w:bCs/>
                <w:color w:val="000000"/>
                <w:sz w:val="22"/>
                <w:lang w:eastAsia="fr-FR"/>
              </w:rPr>
            </w:pPr>
            <w:r w:rsidRPr="002374C4">
              <w:rPr>
                <w:rFonts w:ascii="Calibri" w:eastAsia="Times New Roman" w:hAnsi="Calibri"/>
                <w:b/>
                <w:bCs/>
                <w:color w:val="000000"/>
                <w:sz w:val="22"/>
                <w:lang w:eastAsia="fr-FR"/>
              </w:rPr>
              <w:t>Comptes 416</w:t>
            </w:r>
          </w:p>
        </w:tc>
      </w:tr>
      <w:tr w:rsidR="002374C4" w:rsidRPr="002374C4" w:rsidTr="00D50F57">
        <w:trPr>
          <w:trHeight w:val="300"/>
          <w:jc w:val="center"/>
        </w:trPr>
        <w:tc>
          <w:tcPr>
            <w:tcW w:w="1596" w:type="dxa"/>
            <w:tcBorders>
              <w:top w:val="nil"/>
              <w:left w:val="single" w:sz="8" w:space="0" w:color="auto"/>
              <w:bottom w:val="single" w:sz="4" w:space="0" w:color="auto"/>
              <w:right w:val="single" w:sz="4" w:space="0" w:color="auto"/>
            </w:tcBorders>
            <w:shd w:val="clear" w:color="000000" w:fill="FFFFFF"/>
            <w:noWrap/>
            <w:vAlign w:val="bottom"/>
            <w:hideMark/>
          </w:tcPr>
          <w:p w:rsidR="002374C4" w:rsidRPr="002374C4" w:rsidRDefault="002374C4">
            <w:pPr>
              <w:spacing w:line="240" w:lineRule="auto"/>
              <w:jc w:val="center"/>
              <w:rPr>
                <w:rFonts w:ascii="Calibri" w:eastAsia="Times New Roman" w:hAnsi="Calibri"/>
                <w:b/>
                <w:bCs/>
                <w:color w:val="000000"/>
                <w:sz w:val="22"/>
                <w:lang w:eastAsia="fr-FR"/>
              </w:rPr>
            </w:pPr>
            <w:r w:rsidRPr="002374C4">
              <w:rPr>
                <w:rFonts w:ascii="Calibri" w:eastAsia="Times New Roman" w:hAnsi="Calibri"/>
                <w:b/>
                <w:bCs/>
                <w:color w:val="000000"/>
                <w:sz w:val="22"/>
                <w:lang w:eastAsia="fr-FR"/>
              </w:rPr>
              <w:t>Référence</w:t>
            </w:r>
          </w:p>
        </w:tc>
        <w:tc>
          <w:tcPr>
            <w:tcW w:w="974" w:type="dxa"/>
            <w:tcBorders>
              <w:top w:val="nil"/>
              <w:left w:val="nil"/>
              <w:bottom w:val="single" w:sz="4" w:space="0" w:color="auto"/>
              <w:right w:val="single" w:sz="4" w:space="0" w:color="auto"/>
            </w:tcBorders>
            <w:shd w:val="clear" w:color="000000" w:fill="FFFFFF"/>
            <w:noWrap/>
            <w:vAlign w:val="bottom"/>
            <w:hideMark/>
          </w:tcPr>
          <w:p w:rsidR="002374C4" w:rsidRPr="002374C4" w:rsidRDefault="002374C4">
            <w:pPr>
              <w:spacing w:line="240" w:lineRule="auto"/>
              <w:jc w:val="center"/>
              <w:rPr>
                <w:rFonts w:ascii="Calibri" w:eastAsia="Times New Roman" w:hAnsi="Calibri"/>
                <w:b/>
                <w:bCs/>
                <w:color w:val="000000"/>
                <w:sz w:val="22"/>
                <w:lang w:eastAsia="fr-FR"/>
              </w:rPr>
            </w:pPr>
            <w:r w:rsidRPr="002374C4">
              <w:rPr>
                <w:rFonts w:ascii="Calibri" w:eastAsia="Times New Roman" w:hAnsi="Calibri"/>
                <w:b/>
                <w:bCs/>
                <w:color w:val="000000"/>
                <w:sz w:val="22"/>
                <w:lang w:eastAsia="fr-FR"/>
              </w:rPr>
              <w:t>RAR</w:t>
            </w:r>
          </w:p>
        </w:tc>
        <w:tc>
          <w:tcPr>
            <w:tcW w:w="3486" w:type="dxa"/>
            <w:tcBorders>
              <w:top w:val="nil"/>
              <w:left w:val="nil"/>
              <w:bottom w:val="single" w:sz="4" w:space="0" w:color="auto"/>
              <w:right w:val="single" w:sz="4" w:space="0" w:color="auto"/>
            </w:tcBorders>
            <w:shd w:val="clear" w:color="000000" w:fill="FFFFFF"/>
            <w:noWrap/>
            <w:vAlign w:val="bottom"/>
            <w:hideMark/>
          </w:tcPr>
          <w:p w:rsidR="002374C4" w:rsidRPr="002374C4" w:rsidRDefault="002374C4">
            <w:pPr>
              <w:spacing w:line="240" w:lineRule="auto"/>
              <w:jc w:val="center"/>
              <w:rPr>
                <w:rFonts w:ascii="Calibri" w:eastAsia="Times New Roman" w:hAnsi="Calibri"/>
                <w:b/>
                <w:bCs/>
                <w:color w:val="000000"/>
                <w:sz w:val="22"/>
                <w:lang w:eastAsia="fr-FR"/>
              </w:rPr>
            </w:pPr>
            <w:r w:rsidRPr="002374C4">
              <w:rPr>
                <w:rFonts w:ascii="Calibri" w:eastAsia="Times New Roman" w:hAnsi="Calibri"/>
                <w:b/>
                <w:bCs/>
                <w:color w:val="000000"/>
                <w:sz w:val="22"/>
                <w:lang w:eastAsia="fr-FR"/>
              </w:rPr>
              <w:t>Débiteur</w:t>
            </w:r>
          </w:p>
        </w:tc>
        <w:tc>
          <w:tcPr>
            <w:tcW w:w="1704" w:type="dxa"/>
            <w:tcBorders>
              <w:top w:val="nil"/>
              <w:left w:val="nil"/>
              <w:bottom w:val="single" w:sz="4" w:space="0" w:color="auto"/>
              <w:right w:val="single" w:sz="8" w:space="0" w:color="auto"/>
            </w:tcBorders>
            <w:shd w:val="clear" w:color="000000" w:fill="FFFFFF"/>
            <w:noWrap/>
            <w:vAlign w:val="bottom"/>
            <w:hideMark/>
          </w:tcPr>
          <w:p w:rsidR="002374C4" w:rsidRPr="002374C4" w:rsidRDefault="002374C4">
            <w:pPr>
              <w:spacing w:line="240" w:lineRule="auto"/>
              <w:jc w:val="center"/>
              <w:rPr>
                <w:rFonts w:ascii="Calibri" w:eastAsia="Times New Roman" w:hAnsi="Calibri"/>
                <w:b/>
                <w:bCs/>
                <w:color w:val="000000"/>
                <w:sz w:val="22"/>
                <w:lang w:eastAsia="fr-FR"/>
              </w:rPr>
            </w:pPr>
            <w:r w:rsidRPr="002374C4">
              <w:rPr>
                <w:rFonts w:ascii="Calibri" w:eastAsia="Times New Roman" w:hAnsi="Calibri"/>
                <w:b/>
                <w:bCs/>
                <w:color w:val="000000"/>
                <w:sz w:val="22"/>
                <w:lang w:eastAsia="fr-FR"/>
              </w:rPr>
              <w:t>Montant initial</w:t>
            </w:r>
          </w:p>
        </w:tc>
      </w:tr>
      <w:tr w:rsidR="002374C4" w:rsidRPr="002374C4" w:rsidTr="00D50F57">
        <w:trPr>
          <w:trHeight w:val="300"/>
          <w:jc w:val="center"/>
        </w:trPr>
        <w:tc>
          <w:tcPr>
            <w:tcW w:w="1596" w:type="dxa"/>
            <w:tcBorders>
              <w:top w:val="nil"/>
              <w:left w:val="single" w:sz="8" w:space="0" w:color="auto"/>
              <w:bottom w:val="single" w:sz="4" w:space="0" w:color="auto"/>
              <w:right w:val="single" w:sz="4" w:space="0" w:color="auto"/>
            </w:tcBorders>
            <w:shd w:val="clear" w:color="000000" w:fill="FFFFFF"/>
            <w:noWrap/>
            <w:vAlign w:val="bottom"/>
            <w:hideMark/>
          </w:tcPr>
          <w:p w:rsidR="002374C4" w:rsidRPr="002374C4" w:rsidRDefault="002374C4" w:rsidP="00D50F57">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2005-05-0215</w:t>
            </w:r>
          </w:p>
        </w:tc>
        <w:tc>
          <w:tcPr>
            <w:tcW w:w="974" w:type="dxa"/>
            <w:tcBorders>
              <w:top w:val="nil"/>
              <w:left w:val="nil"/>
              <w:bottom w:val="single" w:sz="4" w:space="0" w:color="auto"/>
              <w:right w:val="single" w:sz="4" w:space="0" w:color="auto"/>
            </w:tcBorders>
            <w:shd w:val="clear" w:color="000000" w:fill="FFFFFF"/>
            <w:noWrap/>
            <w:vAlign w:val="bottom"/>
            <w:hideMark/>
          </w:tcPr>
          <w:p w:rsidR="002374C4" w:rsidRPr="002374C4" w:rsidRDefault="002374C4" w:rsidP="00D50F57">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420,00</w:t>
            </w:r>
          </w:p>
        </w:tc>
        <w:tc>
          <w:tcPr>
            <w:tcW w:w="3486" w:type="dxa"/>
            <w:tcBorders>
              <w:top w:val="nil"/>
              <w:left w:val="nil"/>
              <w:bottom w:val="single" w:sz="4" w:space="0" w:color="auto"/>
              <w:right w:val="single" w:sz="4" w:space="0" w:color="auto"/>
            </w:tcBorders>
            <w:shd w:val="clear" w:color="000000" w:fill="FFFFFF"/>
            <w:noWrap/>
            <w:vAlign w:val="bottom"/>
            <w:hideMark/>
          </w:tcPr>
          <w:p w:rsidR="002374C4" w:rsidRPr="002374C4" w:rsidRDefault="007C4932" w:rsidP="00D50F57">
            <w:pPr>
              <w:spacing w:line="240" w:lineRule="auto"/>
              <w:jc w:val="center"/>
              <w:rPr>
                <w:rFonts w:ascii="Calibri" w:eastAsia="Times New Roman" w:hAnsi="Calibri"/>
                <w:color w:val="000000"/>
                <w:sz w:val="22"/>
                <w:lang w:eastAsia="fr-FR"/>
              </w:rPr>
            </w:pPr>
            <w:r>
              <w:rPr>
                <w:rFonts w:ascii="Calibri" w:eastAsia="Times New Roman" w:hAnsi="Calibri"/>
                <w:color w:val="000000"/>
                <w:sz w:val="22"/>
                <w:lang w:eastAsia="fr-FR"/>
              </w:rPr>
              <w:t>D</w:t>
            </w:r>
          </w:p>
        </w:tc>
        <w:tc>
          <w:tcPr>
            <w:tcW w:w="1704" w:type="dxa"/>
            <w:tcBorders>
              <w:top w:val="nil"/>
              <w:left w:val="nil"/>
              <w:bottom w:val="single" w:sz="4" w:space="0" w:color="auto"/>
              <w:right w:val="single" w:sz="8" w:space="0" w:color="auto"/>
            </w:tcBorders>
            <w:shd w:val="clear" w:color="000000" w:fill="FFFFFF"/>
            <w:noWrap/>
            <w:vAlign w:val="bottom"/>
            <w:hideMark/>
          </w:tcPr>
          <w:p w:rsidR="002374C4" w:rsidRPr="002374C4" w:rsidRDefault="002374C4" w:rsidP="00D50F57">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420,00</w:t>
            </w:r>
          </w:p>
        </w:tc>
      </w:tr>
      <w:tr w:rsidR="002374C4" w:rsidRPr="002374C4" w:rsidTr="00D50F57">
        <w:trPr>
          <w:trHeight w:val="300"/>
          <w:jc w:val="center"/>
        </w:trPr>
        <w:tc>
          <w:tcPr>
            <w:tcW w:w="1596" w:type="dxa"/>
            <w:tcBorders>
              <w:top w:val="nil"/>
              <w:left w:val="single" w:sz="8" w:space="0" w:color="auto"/>
              <w:bottom w:val="single" w:sz="4" w:space="0" w:color="auto"/>
              <w:right w:val="single" w:sz="4" w:space="0" w:color="auto"/>
            </w:tcBorders>
            <w:shd w:val="clear" w:color="000000" w:fill="FFFFFF"/>
            <w:noWrap/>
            <w:vAlign w:val="bottom"/>
            <w:hideMark/>
          </w:tcPr>
          <w:p w:rsidR="002374C4" w:rsidRPr="002374C4" w:rsidRDefault="002374C4" w:rsidP="00D50F57">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2006-03-0017</w:t>
            </w:r>
          </w:p>
        </w:tc>
        <w:tc>
          <w:tcPr>
            <w:tcW w:w="974" w:type="dxa"/>
            <w:tcBorders>
              <w:top w:val="nil"/>
              <w:left w:val="nil"/>
              <w:bottom w:val="single" w:sz="4" w:space="0" w:color="auto"/>
              <w:right w:val="single" w:sz="4" w:space="0" w:color="auto"/>
            </w:tcBorders>
            <w:shd w:val="clear" w:color="000000" w:fill="FFFFFF"/>
            <w:noWrap/>
            <w:vAlign w:val="bottom"/>
            <w:hideMark/>
          </w:tcPr>
          <w:p w:rsidR="002374C4" w:rsidRPr="002374C4" w:rsidRDefault="002374C4" w:rsidP="00D50F57">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857,18</w:t>
            </w:r>
          </w:p>
        </w:tc>
        <w:tc>
          <w:tcPr>
            <w:tcW w:w="3486" w:type="dxa"/>
            <w:tcBorders>
              <w:top w:val="nil"/>
              <w:left w:val="nil"/>
              <w:bottom w:val="single" w:sz="4" w:space="0" w:color="auto"/>
              <w:right w:val="single" w:sz="4" w:space="0" w:color="auto"/>
            </w:tcBorders>
            <w:shd w:val="clear" w:color="000000" w:fill="FFFFFF"/>
            <w:noWrap/>
            <w:vAlign w:val="bottom"/>
            <w:hideMark/>
          </w:tcPr>
          <w:p w:rsidR="002374C4" w:rsidRPr="002374C4" w:rsidRDefault="002374C4" w:rsidP="00D50F57">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CREDIT AGRICOLE DE LORRAINE</w:t>
            </w:r>
          </w:p>
        </w:tc>
        <w:tc>
          <w:tcPr>
            <w:tcW w:w="1704" w:type="dxa"/>
            <w:tcBorders>
              <w:top w:val="nil"/>
              <w:left w:val="nil"/>
              <w:bottom w:val="single" w:sz="4" w:space="0" w:color="auto"/>
              <w:right w:val="single" w:sz="8" w:space="0" w:color="auto"/>
            </w:tcBorders>
            <w:shd w:val="clear" w:color="000000" w:fill="FFFFFF"/>
            <w:noWrap/>
            <w:vAlign w:val="bottom"/>
            <w:hideMark/>
          </w:tcPr>
          <w:p w:rsidR="002374C4" w:rsidRPr="002374C4" w:rsidRDefault="002374C4" w:rsidP="00D50F57">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857,18</w:t>
            </w:r>
          </w:p>
        </w:tc>
      </w:tr>
      <w:tr w:rsidR="002374C4" w:rsidRPr="002374C4" w:rsidTr="00D50F57">
        <w:trPr>
          <w:trHeight w:val="300"/>
          <w:jc w:val="center"/>
        </w:trPr>
        <w:tc>
          <w:tcPr>
            <w:tcW w:w="1596" w:type="dxa"/>
            <w:tcBorders>
              <w:top w:val="nil"/>
              <w:left w:val="single" w:sz="8" w:space="0" w:color="auto"/>
              <w:bottom w:val="single" w:sz="4" w:space="0" w:color="auto"/>
              <w:right w:val="single" w:sz="4" w:space="0" w:color="auto"/>
            </w:tcBorders>
            <w:shd w:val="clear" w:color="000000" w:fill="FFFFFF"/>
            <w:noWrap/>
            <w:vAlign w:val="bottom"/>
            <w:hideMark/>
          </w:tcPr>
          <w:p w:rsidR="002374C4" w:rsidRPr="002374C4" w:rsidRDefault="002374C4" w:rsidP="00D50F57">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2006-05-0566</w:t>
            </w:r>
          </w:p>
        </w:tc>
        <w:tc>
          <w:tcPr>
            <w:tcW w:w="974" w:type="dxa"/>
            <w:tcBorders>
              <w:top w:val="nil"/>
              <w:left w:val="nil"/>
              <w:bottom w:val="single" w:sz="4" w:space="0" w:color="auto"/>
              <w:right w:val="single" w:sz="4" w:space="0" w:color="auto"/>
            </w:tcBorders>
            <w:shd w:val="clear" w:color="000000" w:fill="FFFFFF"/>
            <w:noWrap/>
            <w:vAlign w:val="bottom"/>
            <w:hideMark/>
          </w:tcPr>
          <w:p w:rsidR="002374C4" w:rsidRPr="002374C4" w:rsidRDefault="002374C4" w:rsidP="00D50F57">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355,21</w:t>
            </w:r>
          </w:p>
        </w:tc>
        <w:tc>
          <w:tcPr>
            <w:tcW w:w="3486" w:type="dxa"/>
            <w:tcBorders>
              <w:top w:val="nil"/>
              <w:left w:val="nil"/>
              <w:bottom w:val="single" w:sz="4" w:space="0" w:color="auto"/>
              <w:right w:val="single" w:sz="4" w:space="0" w:color="auto"/>
            </w:tcBorders>
            <w:shd w:val="clear" w:color="000000" w:fill="FFFFFF"/>
            <w:noWrap/>
            <w:vAlign w:val="bottom"/>
            <w:hideMark/>
          </w:tcPr>
          <w:p w:rsidR="002374C4" w:rsidRPr="002374C4" w:rsidRDefault="002374C4" w:rsidP="00D50F57">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EARL DU BROUET</w:t>
            </w:r>
          </w:p>
        </w:tc>
        <w:tc>
          <w:tcPr>
            <w:tcW w:w="1704" w:type="dxa"/>
            <w:tcBorders>
              <w:top w:val="nil"/>
              <w:left w:val="nil"/>
              <w:bottom w:val="single" w:sz="4" w:space="0" w:color="auto"/>
              <w:right w:val="single" w:sz="8" w:space="0" w:color="auto"/>
            </w:tcBorders>
            <w:shd w:val="clear" w:color="000000" w:fill="FFFFFF"/>
            <w:noWrap/>
            <w:vAlign w:val="bottom"/>
            <w:hideMark/>
          </w:tcPr>
          <w:p w:rsidR="002374C4" w:rsidRPr="002374C4" w:rsidRDefault="002374C4" w:rsidP="00D50F57">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355,21</w:t>
            </w:r>
          </w:p>
        </w:tc>
      </w:tr>
      <w:tr w:rsidR="002374C4" w:rsidRPr="002374C4" w:rsidTr="00D50F57">
        <w:trPr>
          <w:trHeight w:val="300"/>
          <w:jc w:val="center"/>
        </w:trPr>
        <w:tc>
          <w:tcPr>
            <w:tcW w:w="1596" w:type="dxa"/>
            <w:tcBorders>
              <w:top w:val="nil"/>
              <w:left w:val="single" w:sz="8" w:space="0" w:color="auto"/>
              <w:bottom w:val="single" w:sz="4" w:space="0" w:color="auto"/>
              <w:right w:val="single" w:sz="4" w:space="0" w:color="auto"/>
            </w:tcBorders>
            <w:shd w:val="clear" w:color="000000" w:fill="FFFFFF"/>
            <w:noWrap/>
            <w:vAlign w:val="bottom"/>
            <w:hideMark/>
          </w:tcPr>
          <w:p w:rsidR="002374C4" w:rsidRPr="002374C4" w:rsidRDefault="002374C4" w:rsidP="00D50F57">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2007-03-0298</w:t>
            </w:r>
          </w:p>
        </w:tc>
        <w:tc>
          <w:tcPr>
            <w:tcW w:w="974" w:type="dxa"/>
            <w:tcBorders>
              <w:top w:val="nil"/>
              <w:left w:val="nil"/>
              <w:bottom w:val="single" w:sz="4" w:space="0" w:color="auto"/>
              <w:right w:val="single" w:sz="4" w:space="0" w:color="auto"/>
            </w:tcBorders>
            <w:shd w:val="clear" w:color="000000" w:fill="FFFFFF"/>
            <w:noWrap/>
            <w:vAlign w:val="bottom"/>
            <w:hideMark/>
          </w:tcPr>
          <w:p w:rsidR="002374C4" w:rsidRPr="002374C4" w:rsidRDefault="002374C4" w:rsidP="00D50F57">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383,86</w:t>
            </w:r>
          </w:p>
        </w:tc>
        <w:tc>
          <w:tcPr>
            <w:tcW w:w="3486" w:type="dxa"/>
            <w:tcBorders>
              <w:top w:val="nil"/>
              <w:left w:val="nil"/>
              <w:bottom w:val="single" w:sz="4" w:space="0" w:color="auto"/>
              <w:right w:val="single" w:sz="4" w:space="0" w:color="auto"/>
            </w:tcBorders>
            <w:shd w:val="clear" w:color="000000" w:fill="FFFFFF"/>
            <w:noWrap/>
            <w:vAlign w:val="bottom"/>
            <w:hideMark/>
          </w:tcPr>
          <w:p w:rsidR="002374C4" w:rsidRPr="002374C4" w:rsidRDefault="002374C4" w:rsidP="00D50F57">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CG 55</w:t>
            </w:r>
          </w:p>
        </w:tc>
        <w:tc>
          <w:tcPr>
            <w:tcW w:w="1704" w:type="dxa"/>
            <w:tcBorders>
              <w:top w:val="nil"/>
              <w:left w:val="nil"/>
              <w:bottom w:val="single" w:sz="4" w:space="0" w:color="auto"/>
              <w:right w:val="single" w:sz="8" w:space="0" w:color="auto"/>
            </w:tcBorders>
            <w:shd w:val="clear" w:color="000000" w:fill="FFFFFF"/>
            <w:noWrap/>
            <w:vAlign w:val="bottom"/>
            <w:hideMark/>
          </w:tcPr>
          <w:p w:rsidR="002374C4" w:rsidRPr="002374C4" w:rsidRDefault="002374C4" w:rsidP="00D50F57">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383,86</w:t>
            </w:r>
          </w:p>
        </w:tc>
      </w:tr>
      <w:tr w:rsidR="002374C4" w:rsidRPr="002374C4" w:rsidTr="00D50F57">
        <w:trPr>
          <w:trHeight w:val="300"/>
          <w:jc w:val="center"/>
        </w:trPr>
        <w:tc>
          <w:tcPr>
            <w:tcW w:w="1596" w:type="dxa"/>
            <w:tcBorders>
              <w:top w:val="nil"/>
              <w:left w:val="single" w:sz="8" w:space="0" w:color="auto"/>
              <w:bottom w:val="single" w:sz="4" w:space="0" w:color="auto"/>
              <w:right w:val="single" w:sz="4" w:space="0" w:color="auto"/>
            </w:tcBorders>
            <w:shd w:val="clear" w:color="000000" w:fill="FFFFFF"/>
            <w:noWrap/>
            <w:vAlign w:val="bottom"/>
            <w:hideMark/>
          </w:tcPr>
          <w:p w:rsidR="002374C4" w:rsidRPr="002374C4" w:rsidRDefault="002374C4" w:rsidP="00D50F57">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2007-05-0491</w:t>
            </w:r>
          </w:p>
        </w:tc>
        <w:tc>
          <w:tcPr>
            <w:tcW w:w="974" w:type="dxa"/>
            <w:tcBorders>
              <w:top w:val="nil"/>
              <w:left w:val="nil"/>
              <w:bottom w:val="single" w:sz="4" w:space="0" w:color="auto"/>
              <w:right w:val="single" w:sz="4" w:space="0" w:color="auto"/>
            </w:tcBorders>
            <w:shd w:val="clear" w:color="000000" w:fill="FFFFFF"/>
            <w:noWrap/>
            <w:vAlign w:val="bottom"/>
            <w:hideMark/>
          </w:tcPr>
          <w:p w:rsidR="002374C4" w:rsidRPr="002374C4" w:rsidRDefault="002374C4" w:rsidP="00D50F57">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1 911,21</w:t>
            </w:r>
          </w:p>
        </w:tc>
        <w:tc>
          <w:tcPr>
            <w:tcW w:w="3486" w:type="dxa"/>
            <w:tcBorders>
              <w:top w:val="nil"/>
              <w:left w:val="nil"/>
              <w:bottom w:val="single" w:sz="4" w:space="0" w:color="auto"/>
              <w:right w:val="single" w:sz="4" w:space="0" w:color="auto"/>
            </w:tcBorders>
            <w:shd w:val="clear" w:color="000000" w:fill="FFFFFF"/>
            <w:noWrap/>
            <w:vAlign w:val="bottom"/>
            <w:hideMark/>
          </w:tcPr>
          <w:p w:rsidR="002374C4" w:rsidRPr="002374C4" w:rsidRDefault="002374C4" w:rsidP="00D50F57">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EARL DE LA BERGERIE</w:t>
            </w:r>
          </w:p>
        </w:tc>
        <w:tc>
          <w:tcPr>
            <w:tcW w:w="1704" w:type="dxa"/>
            <w:tcBorders>
              <w:top w:val="nil"/>
              <w:left w:val="nil"/>
              <w:bottom w:val="single" w:sz="4" w:space="0" w:color="auto"/>
              <w:right w:val="single" w:sz="8" w:space="0" w:color="auto"/>
            </w:tcBorders>
            <w:shd w:val="clear" w:color="000000" w:fill="FFFFFF"/>
            <w:noWrap/>
            <w:vAlign w:val="bottom"/>
            <w:hideMark/>
          </w:tcPr>
          <w:p w:rsidR="002374C4" w:rsidRPr="002374C4" w:rsidRDefault="002374C4" w:rsidP="00D50F57">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1 911,21</w:t>
            </w:r>
          </w:p>
        </w:tc>
      </w:tr>
      <w:tr w:rsidR="002374C4" w:rsidRPr="002374C4" w:rsidTr="00D50F57">
        <w:trPr>
          <w:trHeight w:val="300"/>
          <w:jc w:val="center"/>
        </w:trPr>
        <w:tc>
          <w:tcPr>
            <w:tcW w:w="1596" w:type="dxa"/>
            <w:tcBorders>
              <w:top w:val="nil"/>
              <w:left w:val="single" w:sz="8" w:space="0" w:color="auto"/>
              <w:bottom w:val="single" w:sz="4" w:space="0" w:color="auto"/>
              <w:right w:val="single" w:sz="4" w:space="0" w:color="auto"/>
            </w:tcBorders>
            <w:shd w:val="clear" w:color="000000" w:fill="FFFFFF"/>
            <w:noWrap/>
            <w:vAlign w:val="bottom"/>
            <w:hideMark/>
          </w:tcPr>
          <w:p w:rsidR="002374C4" w:rsidRPr="002374C4" w:rsidRDefault="002374C4" w:rsidP="00D50F57">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2007-05-0531</w:t>
            </w:r>
          </w:p>
        </w:tc>
        <w:tc>
          <w:tcPr>
            <w:tcW w:w="974" w:type="dxa"/>
            <w:tcBorders>
              <w:top w:val="nil"/>
              <w:left w:val="nil"/>
              <w:bottom w:val="single" w:sz="4" w:space="0" w:color="auto"/>
              <w:right w:val="single" w:sz="4" w:space="0" w:color="auto"/>
            </w:tcBorders>
            <w:shd w:val="clear" w:color="000000" w:fill="FFFFFF"/>
            <w:noWrap/>
            <w:vAlign w:val="bottom"/>
            <w:hideMark/>
          </w:tcPr>
          <w:p w:rsidR="002374C4" w:rsidRPr="002374C4" w:rsidRDefault="002374C4" w:rsidP="00D50F57">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1 065,64</w:t>
            </w:r>
          </w:p>
        </w:tc>
        <w:tc>
          <w:tcPr>
            <w:tcW w:w="3486" w:type="dxa"/>
            <w:tcBorders>
              <w:top w:val="nil"/>
              <w:left w:val="nil"/>
              <w:bottom w:val="single" w:sz="4" w:space="0" w:color="auto"/>
              <w:right w:val="single" w:sz="4" w:space="0" w:color="auto"/>
            </w:tcBorders>
            <w:shd w:val="clear" w:color="000000" w:fill="FFFFFF"/>
            <w:noWrap/>
            <w:vAlign w:val="bottom"/>
            <w:hideMark/>
          </w:tcPr>
          <w:p w:rsidR="002374C4" w:rsidRPr="002374C4" w:rsidRDefault="002374C4" w:rsidP="00D50F57">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EARL DE LA BERGERIE</w:t>
            </w:r>
          </w:p>
        </w:tc>
        <w:tc>
          <w:tcPr>
            <w:tcW w:w="1704" w:type="dxa"/>
            <w:tcBorders>
              <w:top w:val="nil"/>
              <w:left w:val="nil"/>
              <w:bottom w:val="single" w:sz="4" w:space="0" w:color="auto"/>
              <w:right w:val="single" w:sz="8" w:space="0" w:color="auto"/>
            </w:tcBorders>
            <w:shd w:val="clear" w:color="000000" w:fill="FFFFFF"/>
            <w:noWrap/>
            <w:vAlign w:val="bottom"/>
            <w:hideMark/>
          </w:tcPr>
          <w:p w:rsidR="002374C4" w:rsidRPr="002374C4" w:rsidRDefault="002374C4" w:rsidP="00D50F57">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1 065,64</w:t>
            </w:r>
          </w:p>
        </w:tc>
      </w:tr>
      <w:tr w:rsidR="002374C4" w:rsidRPr="002374C4" w:rsidTr="00D50F57">
        <w:trPr>
          <w:trHeight w:val="300"/>
          <w:jc w:val="center"/>
        </w:trPr>
        <w:tc>
          <w:tcPr>
            <w:tcW w:w="1596" w:type="dxa"/>
            <w:tcBorders>
              <w:top w:val="nil"/>
              <w:left w:val="single" w:sz="8" w:space="0" w:color="auto"/>
              <w:bottom w:val="nil"/>
              <w:right w:val="single" w:sz="4" w:space="0" w:color="auto"/>
            </w:tcBorders>
            <w:shd w:val="clear" w:color="000000" w:fill="FFFFFF"/>
            <w:noWrap/>
            <w:vAlign w:val="bottom"/>
            <w:hideMark/>
          </w:tcPr>
          <w:p w:rsidR="002374C4" w:rsidRPr="002374C4" w:rsidRDefault="002374C4" w:rsidP="00D50F57">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2007-05-0957</w:t>
            </w:r>
          </w:p>
        </w:tc>
        <w:tc>
          <w:tcPr>
            <w:tcW w:w="974" w:type="dxa"/>
            <w:tcBorders>
              <w:top w:val="nil"/>
              <w:left w:val="nil"/>
              <w:bottom w:val="nil"/>
              <w:right w:val="single" w:sz="4" w:space="0" w:color="auto"/>
            </w:tcBorders>
            <w:shd w:val="clear" w:color="000000" w:fill="FFFFFF"/>
            <w:noWrap/>
            <w:vAlign w:val="bottom"/>
            <w:hideMark/>
          </w:tcPr>
          <w:p w:rsidR="002374C4" w:rsidRPr="002374C4" w:rsidRDefault="002374C4" w:rsidP="00D50F57">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308,00</w:t>
            </w:r>
          </w:p>
        </w:tc>
        <w:tc>
          <w:tcPr>
            <w:tcW w:w="3486" w:type="dxa"/>
            <w:tcBorders>
              <w:top w:val="nil"/>
              <w:left w:val="nil"/>
              <w:bottom w:val="nil"/>
              <w:right w:val="single" w:sz="4" w:space="0" w:color="auto"/>
            </w:tcBorders>
            <w:shd w:val="clear" w:color="000000" w:fill="FFFFFF"/>
            <w:noWrap/>
            <w:vAlign w:val="bottom"/>
            <w:hideMark/>
          </w:tcPr>
          <w:p w:rsidR="002374C4" w:rsidRPr="002374C4" w:rsidRDefault="002374C4" w:rsidP="00D50F57">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AE SEINE NORMANDIE</w:t>
            </w:r>
          </w:p>
        </w:tc>
        <w:tc>
          <w:tcPr>
            <w:tcW w:w="1704" w:type="dxa"/>
            <w:tcBorders>
              <w:top w:val="nil"/>
              <w:left w:val="nil"/>
              <w:bottom w:val="nil"/>
              <w:right w:val="single" w:sz="8" w:space="0" w:color="auto"/>
            </w:tcBorders>
            <w:shd w:val="clear" w:color="000000" w:fill="FFFFFF"/>
            <w:noWrap/>
            <w:vAlign w:val="bottom"/>
            <w:hideMark/>
          </w:tcPr>
          <w:p w:rsidR="002374C4" w:rsidRPr="002374C4" w:rsidRDefault="002374C4" w:rsidP="00D50F57">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7 500,00</w:t>
            </w:r>
          </w:p>
        </w:tc>
      </w:tr>
      <w:tr w:rsidR="002374C4" w:rsidRPr="002374C4" w:rsidTr="00D50F57">
        <w:trPr>
          <w:trHeight w:val="300"/>
          <w:jc w:val="center"/>
        </w:trPr>
        <w:tc>
          <w:tcPr>
            <w:tcW w:w="1596" w:type="dxa"/>
            <w:tcBorders>
              <w:top w:val="single" w:sz="4" w:space="0" w:color="auto"/>
              <w:left w:val="single" w:sz="8" w:space="0" w:color="auto"/>
              <w:bottom w:val="nil"/>
              <w:right w:val="single" w:sz="4" w:space="0" w:color="auto"/>
            </w:tcBorders>
            <w:shd w:val="clear" w:color="000000" w:fill="FFFFFF"/>
            <w:noWrap/>
            <w:vAlign w:val="bottom"/>
            <w:hideMark/>
          </w:tcPr>
          <w:p w:rsidR="002374C4" w:rsidRPr="002374C4" w:rsidRDefault="002374C4" w:rsidP="00D50F57">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2008-BU-1346</w:t>
            </w:r>
          </w:p>
        </w:tc>
        <w:tc>
          <w:tcPr>
            <w:tcW w:w="974" w:type="dxa"/>
            <w:tcBorders>
              <w:top w:val="single" w:sz="4" w:space="0" w:color="auto"/>
              <w:left w:val="nil"/>
              <w:bottom w:val="nil"/>
              <w:right w:val="single" w:sz="4" w:space="0" w:color="auto"/>
            </w:tcBorders>
            <w:shd w:val="clear" w:color="000000" w:fill="FFFFFF"/>
            <w:noWrap/>
            <w:vAlign w:val="bottom"/>
            <w:hideMark/>
          </w:tcPr>
          <w:p w:rsidR="002374C4" w:rsidRPr="002374C4" w:rsidRDefault="002374C4" w:rsidP="00D50F57">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609,96</w:t>
            </w:r>
          </w:p>
        </w:tc>
        <w:tc>
          <w:tcPr>
            <w:tcW w:w="3486" w:type="dxa"/>
            <w:tcBorders>
              <w:top w:val="single" w:sz="4" w:space="0" w:color="auto"/>
              <w:left w:val="nil"/>
              <w:bottom w:val="nil"/>
              <w:right w:val="single" w:sz="4" w:space="0" w:color="auto"/>
            </w:tcBorders>
            <w:shd w:val="clear" w:color="000000" w:fill="FFFFFF"/>
            <w:noWrap/>
            <w:vAlign w:val="bottom"/>
            <w:hideMark/>
          </w:tcPr>
          <w:p w:rsidR="002374C4" w:rsidRPr="002374C4" w:rsidRDefault="002374C4" w:rsidP="00D50F57">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EARL LE CORAP</w:t>
            </w:r>
          </w:p>
        </w:tc>
        <w:tc>
          <w:tcPr>
            <w:tcW w:w="1704" w:type="dxa"/>
            <w:tcBorders>
              <w:top w:val="single" w:sz="4" w:space="0" w:color="auto"/>
              <w:left w:val="nil"/>
              <w:bottom w:val="nil"/>
              <w:right w:val="single" w:sz="8" w:space="0" w:color="auto"/>
            </w:tcBorders>
            <w:shd w:val="clear" w:color="000000" w:fill="FFFFFF"/>
            <w:noWrap/>
            <w:vAlign w:val="bottom"/>
            <w:hideMark/>
          </w:tcPr>
          <w:p w:rsidR="002374C4" w:rsidRPr="002374C4" w:rsidRDefault="002374C4" w:rsidP="00D50F57">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609,96</w:t>
            </w:r>
          </w:p>
        </w:tc>
      </w:tr>
      <w:tr w:rsidR="002374C4" w:rsidRPr="002374C4" w:rsidTr="00D50F57">
        <w:trPr>
          <w:trHeight w:val="300"/>
          <w:jc w:val="center"/>
        </w:trPr>
        <w:tc>
          <w:tcPr>
            <w:tcW w:w="1596" w:type="dxa"/>
            <w:tcBorders>
              <w:top w:val="single" w:sz="4" w:space="0" w:color="auto"/>
              <w:left w:val="single" w:sz="8" w:space="0" w:color="auto"/>
              <w:bottom w:val="nil"/>
              <w:right w:val="single" w:sz="4" w:space="0" w:color="auto"/>
            </w:tcBorders>
            <w:shd w:val="clear" w:color="000000" w:fill="FFFFFF"/>
            <w:noWrap/>
            <w:vAlign w:val="bottom"/>
            <w:hideMark/>
          </w:tcPr>
          <w:p w:rsidR="002374C4" w:rsidRPr="002374C4" w:rsidRDefault="002374C4" w:rsidP="00D50F57">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2009-BU-0878</w:t>
            </w:r>
          </w:p>
        </w:tc>
        <w:tc>
          <w:tcPr>
            <w:tcW w:w="974" w:type="dxa"/>
            <w:tcBorders>
              <w:top w:val="single" w:sz="4" w:space="0" w:color="auto"/>
              <w:left w:val="nil"/>
              <w:bottom w:val="nil"/>
              <w:right w:val="single" w:sz="4" w:space="0" w:color="auto"/>
            </w:tcBorders>
            <w:shd w:val="clear" w:color="000000" w:fill="FFFFFF"/>
            <w:noWrap/>
            <w:vAlign w:val="bottom"/>
            <w:hideMark/>
          </w:tcPr>
          <w:p w:rsidR="002374C4" w:rsidRPr="002374C4" w:rsidRDefault="002374C4" w:rsidP="00D50F57">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2424,50</w:t>
            </w:r>
          </w:p>
        </w:tc>
        <w:tc>
          <w:tcPr>
            <w:tcW w:w="3486" w:type="dxa"/>
            <w:tcBorders>
              <w:top w:val="single" w:sz="4" w:space="0" w:color="auto"/>
              <w:left w:val="nil"/>
              <w:bottom w:val="nil"/>
              <w:right w:val="single" w:sz="4" w:space="0" w:color="auto"/>
            </w:tcBorders>
            <w:shd w:val="clear" w:color="000000" w:fill="FFFFFF"/>
            <w:noWrap/>
            <w:vAlign w:val="bottom"/>
            <w:hideMark/>
          </w:tcPr>
          <w:p w:rsidR="002374C4" w:rsidRPr="002374C4" w:rsidRDefault="002374C4" w:rsidP="00D50F57">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CRA DE LORRAINE</w:t>
            </w:r>
          </w:p>
        </w:tc>
        <w:tc>
          <w:tcPr>
            <w:tcW w:w="1704" w:type="dxa"/>
            <w:tcBorders>
              <w:top w:val="single" w:sz="4" w:space="0" w:color="auto"/>
              <w:left w:val="nil"/>
              <w:bottom w:val="nil"/>
              <w:right w:val="single" w:sz="8" w:space="0" w:color="auto"/>
            </w:tcBorders>
            <w:shd w:val="clear" w:color="000000" w:fill="FFFFFF"/>
            <w:noWrap/>
            <w:vAlign w:val="bottom"/>
            <w:hideMark/>
          </w:tcPr>
          <w:p w:rsidR="002374C4" w:rsidRPr="002374C4" w:rsidRDefault="002374C4" w:rsidP="00D50F57">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19 575,00</w:t>
            </w:r>
          </w:p>
        </w:tc>
      </w:tr>
      <w:tr w:rsidR="002374C4" w:rsidRPr="002374C4" w:rsidTr="00D50F57">
        <w:trPr>
          <w:trHeight w:val="300"/>
          <w:jc w:val="center"/>
        </w:trPr>
        <w:tc>
          <w:tcPr>
            <w:tcW w:w="1596" w:type="dxa"/>
            <w:tcBorders>
              <w:top w:val="single" w:sz="4" w:space="0" w:color="auto"/>
              <w:left w:val="single" w:sz="8" w:space="0" w:color="auto"/>
              <w:bottom w:val="nil"/>
              <w:right w:val="single" w:sz="4" w:space="0" w:color="auto"/>
            </w:tcBorders>
            <w:shd w:val="clear" w:color="000000" w:fill="FFFFFF"/>
            <w:noWrap/>
            <w:vAlign w:val="bottom"/>
            <w:hideMark/>
          </w:tcPr>
          <w:p w:rsidR="002374C4" w:rsidRPr="002374C4" w:rsidRDefault="002374C4" w:rsidP="00D50F57">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2009-BU-2841</w:t>
            </w:r>
          </w:p>
        </w:tc>
        <w:tc>
          <w:tcPr>
            <w:tcW w:w="974" w:type="dxa"/>
            <w:tcBorders>
              <w:top w:val="single" w:sz="4" w:space="0" w:color="auto"/>
              <w:left w:val="nil"/>
              <w:bottom w:val="nil"/>
              <w:right w:val="single" w:sz="4" w:space="0" w:color="auto"/>
            </w:tcBorders>
            <w:shd w:val="clear" w:color="000000" w:fill="FFFFFF"/>
            <w:noWrap/>
            <w:vAlign w:val="bottom"/>
            <w:hideMark/>
          </w:tcPr>
          <w:p w:rsidR="002374C4" w:rsidRPr="002374C4" w:rsidRDefault="002374C4" w:rsidP="00D50F57">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667,74</w:t>
            </w:r>
          </w:p>
        </w:tc>
        <w:tc>
          <w:tcPr>
            <w:tcW w:w="3486" w:type="dxa"/>
            <w:tcBorders>
              <w:top w:val="single" w:sz="4" w:space="0" w:color="auto"/>
              <w:left w:val="nil"/>
              <w:bottom w:val="nil"/>
              <w:right w:val="single" w:sz="4" w:space="0" w:color="auto"/>
            </w:tcBorders>
            <w:shd w:val="clear" w:color="000000" w:fill="FFFFFF"/>
            <w:noWrap/>
            <w:vAlign w:val="bottom"/>
            <w:hideMark/>
          </w:tcPr>
          <w:p w:rsidR="002374C4" w:rsidRPr="002374C4" w:rsidRDefault="002374C4" w:rsidP="00D50F57">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SCEA DE NAPRE</w:t>
            </w:r>
          </w:p>
        </w:tc>
        <w:tc>
          <w:tcPr>
            <w:tcW w:w="1704" w:type="dxa"/>
            <w:tcBorders>
              <w:top w:val="single" w:sz="4" w:space="0" w:color="auto"/>
              <w:left w:val="nil"/>
              <w:bottom w:val="nil"/>
              <w:right w:val="single" w:sz="8" w:space="0" w:color="auto"/>
            </w:tcBorders>
            <w:shd w:val="clear" w:color="000000" w:fill="FFFFFF"/>
            <w:noWrap/>
            <w:vAlign w:val="bottom"/>
            <w:hideMark/>
          </w:tcPr>
          <w:p w:rsidR="002374C4" w:rsidRPr="002374C4" w:rsidRDefault="002374C4" w:rsidP="00D50F57">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868,02</w:t>
            </w:r>
          </w:p>
        </w:tc>
      </w:tr>
      <w:tr w:rsidR="002374C4" w:rsidRPr="002374C4" w:rsidTr="00D50F57">
        <w:trPr>
          <w:trHeight w:val="300"/>
          <w:jc w:val="center"/>
        </w:trPr>
        <w:tc>
          <w:tcPr>
            <w:tcW w:w="1596" w:type="dxa"/>
            <w:tcBorders>
              <w:top w:val="single" w:sz="4" w:space="0" w:color="auto"/>
              <w:left w:val="single" w:sz="8" w:space="0" w:color="auto"/>
              <w:bottom w:val="nil"/>
              <w:right w:val="single" w:sz="4" w:space="0" w:color="auto"/>
            </w:tcBorders>
            <w:shd w:val="clear" w:color="000000" w:fill="FFFFFF"/>
            <w:noWrap/>
            <w:vAlign w:val="bottom"/>
            <w:hideMark/>
          </w:tcPr>
          <w:p w:rsidR="002374C4" w:rsidRPr="002374C4" w:rsidRDefault="002374C4" w:rsidP="00D50F57">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2009-BU-5067</w:t>
            </w:r>
          </w:p>
        </w:tc>
        <w:tc>
          <w:tcPr>
            <w:tcW w:w="974" w:type="dxa"/>
            <w:tcBorders>
              <w:top w:val="single" w:sz="4" w:space="0" w:color="auto"/>
              <w:left w:val="nil"/>
              <w:bottom w:val="nil"/>
              <w:right w:val="single" w:sz="4" w:space="0" w:color="auto"/>
            </w:tcBorders>
            <w:shd w:val="clear" w:color="000000" w:fill="FFFFFF"/>
            <w:noWrap/>
            <w:vAlign w:val="bottom"/>
            <w:hideMark/>
          </w:tcPr>
          <w:p w:rsidR="002374C4" w:rsidRPr="002374C4" w:rsidRDefault="002374C4" w:rsidP="00D50F57">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352,82</w:t>
            </w:r>
          </w:p>
        </w:tc>
        <w:tc>
          <w:tcPr>
            <w:tcW w:w="3486" w:type="dxa"/>
            <w:tcBorders>
              <w:top w:val="single" w:sz="4" w:space="0" w:color="auto"/>
              <w:left w:val="nil"/>
              <w:bottom w:val="nil"/>
              <w:right w:val="single" w:sz="4" w:space="0" w:color="auto"/>
            </w:tcBorders>
            <w:shd w:val="clear" w:color="000000" w:fill="FFFFFF"/>
            <w:noWrap/>
            <w:vAlign w:val="bottom"/>
            <w:hideMark/>
          </w:tcPr>
          <w:p w:rsidR="002374C4" w:rsidRPr="002374C4" w:rsidRDefault="002374C4" w:rsidP="00D50F57">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EARL DE HAUT CHAMP</w:t>
            </w:r>
          </w:p>
        </w:tc>
        <w:tc>
          <w:tcPr>
            <w:tcW w:w="1704" w:type="dxa"/>
            <w:tcBorders>
              <w:top w:val="single" w:sz="4" w:space="0" w:color="auto"/>
              <w:left w:val="nil"/>
              <w:bottom w:val="nil"/>
              <w:right w:val="single" w:sz="8" w:space="0" w:color="auto"/>
            </w:tcBorders>
            <w:shd w:val="clear" w:color="000000" w:fill="FFFFFF"/>
            <w:noWrap/>
            <w:vAlign w:val="bottom"/>
            <w:hideMark/>
          </w:tcPr>
          <w:p w:rsidR="002374C4" w:rsidRPr="002374C4" w:rsidRDefault="002374C4" w:rsidP="00D50F57">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352,82</w:t>
            </w:r>
          </w:p>
        </w:tc>
      </w:tr>
      <w:tr w:rsidR="002374C4" w:rsidRPr="002374C4" w:rsidTr="00D50F57">
        <w:trPr>
          <w:trHeight w:val="315"/>
          <w:jc w:val="center"/>
        </w:trPr>
        <w:tc>
          <w:tcPr>
            <w:tcW w:w="1596" w:type="dxa"/>
            <w:tcBorders>
              <w:top w:val="single" w:sz="4" w:space="0" w:color="auto"/>
              <w:left w:val="single" w:sz="8" w:space="0" w:color="auto"/>
              <w:bottom w:val="nil"/>
              <w:right w:val="single" w:sz="4" w:space="0" w:color="auto"/>
            </w:tcBorders>
            <w:shd w:val="clear" w:color="000000" w:fill="FFFFFF"/>
            <w:noWrap/>
            <w:vAlign w:val="bottom"/>
            <w:hideMark/>
          </w:tcPr>
          <w:p w:rsidR="002374C4" w:rsidRPr="002374C4" w:rsidRDefault="002374C4" w:rsidP="00D50F57">
            <w:pPr>
              <w:spacing w:line="240" w:lineRule="auto"/>
              <w:jc w:val="center"/>
              <w:rPr>
                <w:rFonts w:ascii="Calibri" w:eastAsia="Times New Roman" w:hAnsi="Calibri"/>
                <w:color w:val="000000"/>
                <w:sz w:val="22"/>
                <w:lang w:eastAsia="fr-FR"/>
              </w:rPr>
            </w:pPr>
          </w:p>
        </w:tc>
        <w:tc>
          <w:tcPr>
            <w:tcW w:w="974" w:type="dxa"/>
            <w:tcBorders>
              <w:top w:val="single" w:sz="4" w:space="0" w:color="auto"/>
              <w:left w:val="nil"/>
              <w:bottom w:val="nil"/>
              <w:right w:val="single" w:sz="4" w:space="0" w:color="auto"/>
            </w:tcBorders>
            <w:shd w:val="clear" w:color="000000" w:fill="FFFFFF"/>
            <w:noWrap/>
            <w:vAlign w:val="bottom"/>
            <w:hideMark/>
          </w:tcPr>
          <w:p w:rsidR="002374C4" w:rsidRPr="002374C4" w:rsidRDefault="002374C4" w:rsidP="00D50F57">
            <w:pPr>
              <w:spacing w:line="240" w:lineRule="auto"/>
              <w:jc w:val="center"/>
              <w:rPr>
                <w:rFonts w:ascii="Calibri" w:eastAsia="Times New Roman" w:hAnsi="Calibri"/>
                <w:color w:val="000000"/>
                <w:sz w:val="22"/>
                <w:lang w:eastAsia="fr-FR"/>
              </w:rPr>
            </w:pPr>
          </w:p>
        </w:tc>
        <w:tc>
          <w:tcPr>
            <w:tcW w:w="3486" w:type="dxa"/>
            <w:tcBorders>
              <w:top w:val="single" w:sz="4" w:space="0" w:color="auto"/>
              <w:left w:val="nil"/>
              <w:bottom w:val="nil"/>
              <w:right w:val="single" w:sz="4" w:space="0" w:color="auto"/>
            </w:tcBorders>
            <w:shd w:val="clear" w:color="000000" w:fill="FFFFFF"/>
            <w:noWrap/>
            <w:vAlign w:val="bottom"/>
            <w:hideMark/>
          </w:tcPr>
          <w:p w:rsidR="002374C4" w:rsidRPr="002374C4" w:rsidRDefault="002374C4" w:rsidP="00D50F57">
            <w:pPr>
              <w:spacing w:line="240" w:lineRule="auto"/>
              <w:jc w:val="center"/>
              <w:rPr>
                <w:rFonts w:ascii="Calibri" w:eastAsia="Times New Roman" w:hAnsi="Calibri"/>
                <w:color w:val="000000"/>
                <w:sz w:val="22"/>
                <w:lang w:eastAsia="fr-FR"/>
              </w:rPr>
            </w:pPr>
          </w:p>
        </w:tc>
        <w:tc>
          <w:tcPr>
            <w:tcW w:w="1704" w:type="dxa"/>
            <w:tcBorders>
              <w:top w:val="single" w:sz="4" w:space="0" w:color="auto"/>
              <w:left w:val="nil"/>
              <w:bottom w:val="nil"/>
              <w:right w:val="single" w:sz="8" w:space="0" w:color="auto"/>
            </w:tcBorders>
            <w:shd w:val="clear" w:color="000000" w:fill="FFFFFF"/>
            <w:noWrap/>
            <w:vAlign w:val="bottom"/>
            <w:hideMark/>
          </w:tcPr>
          <w:p w:rsidR="002374C4" w:rsidRPr="002374C4" w:rsidRDefault="002374C4" w:rsidP="00D50F57">
            <w:pPr>
              <w:spacing w:line="240" w:lineRule="auto"/>
              <w:jc w:val="center"/>
              <w:rPr>
                <w:rFonts w:ascii="Calibri" w:eastAsia="Times New Roman" w:hAnsi="Calibri"/>
                <w:color w:val="000000"/>
                <w:sz w:val="22"/>
                <w:lang w:eastAsia="fr-FR"/>
              </w:rPr>
            </w:pPr>
          </w:p>
        </w:tc>
      </w:tr>
      <w:tr w:rsidR="002374C4" w:rsidRPr="002374C4" w:rsidTr="00D50F57">
        <w:trPr>
          <w:trHeight w:val="315"/>
          <w:jc w:val="center"/>
        </w:trPr>
        <w:tc>
          <w:tcPr>
            <w:tcW w:w="1596" w:type="dxa"/>
            <w:tcBorders>
              <w:top w:val="single" w:sz="8" w:space="0" w:color="auto"/>
              <w:left w:val="single" w:sz="8" w:space="0" w:color="auto"/>
              <w:bottom w:val="single" w:sz="8" w:space="0" w:color="auto"/>
              <w:right w:val="single" w:sz="4" w:space="0" w:color="auto"/>
            </w:tcBorders>
            <w:shd w:val="clear" w:color="000000" w:fill="FFFFFF"/>
            <w:noWrap/>
            <w:vAlign w:val="bottom"/>
            <w:hideMark/>
          </w:tcPr>
          <w:p w:rsidR="002374C4" w:rsidRPr="002374C4" w:rsidRDefault="002374C4" w:rsidP="00D50F57">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Total</w:t>
            </w:r>
          </w:p>
        </w:tc>
        <w:tc>
          <w:tcPr>
            <w:tcW w:w="974" w:type="dxa"/>
            <w:tcBorders>
              <w:top w:val="single" w:sz="8" w:space="0" w:color="auto"/>
              <w:left w:val="nil"/>
              <w:bottom w:val="single" w:sz="8" w:space="0" w:color="auto"/>
              <w:right w:val="single" w:sz="4" w:space="0" w:color="auto"/>
            </w:tcBorders>
            <w:shd w:val="clear" w:color="000000" w:fill="FFFFFF"/>
            <w:noWrap/>
            <w:vAlign w:val="bottom"/>
            <w:hideMark/>
          </w:tcPr>
          <w:p w:rsidR="002374C4" w:rsidRPr="002374C4" w:rsidRDefault="002374C4" w:rsidP="00D50F57">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9356,12</w:t>
            </w:r>
          </w:p>
        </w:tc>
        <w:tc>
          <w:tcPr>
            <w:tcW w:w="3486" w:type="dxa"/>
            <w:tcBorders>
              <w:top w:val="single" w:sz="8" w:space="0" w:color="auto"/>
              <w:left w:val="nil"/>
              <w:bottom w:val="single" w:sz="8" w:space="0" w:color="auto"/>
              <w:right w:val="single" w:sz="4" w:space="0" w:color="auto"/>
            </w:tcBorders>
            <w:shd w:val="clear" w:color="000000" w:fill="FFFFFF"/>
            <w:noWrap/>
            <w:vAlign w:val="bottom"/>
            <w:hideMark/>
          </w:tcPr>
          <w:p w:rsidR="002374C4" w:rsidRPr="002374C4" w:rsidRDefault="002374C4" w:rsidP="00D50F57">
            <w:pPr>
              <w:spacing w:line="240" w:lineRule="auto"/>
              <w:jc w:val="center"/>
              <w:rPr>
                <w:rFonts w:ascii="Calibri" w:eastAsia="Times New Roman" w:hAnsi="Calibri"/>
                <w:color w:val="000000"/>
                <w:sz w:val="22"/>
                <w:lang w:eastAsia="fr-FR"/>
              </w:rPr>
            </w:pPr>
          </w:p>
        </w:tc>
        <w:tc>
          <w:tcPr>
            <w:tcW w:w="1704" w:type="dxa"/>
            <w:tcBorders>
              <w:top w:val="single" w:sz="8" w:space="0" w:color="auto"/>
              <w:left w:val="nil"/>
              <w:bottom w:val="single" w:sz="8" w:space="0" w:color="auto"/>
              <w:right w:val="single" w:sz="8" w:space="0" w:color="auto"/>
            </w:tcBorders>
            <w:shd w:val="clear" w:color="000000" w:fill="FFFFFF"/>
            <w:noWrap/>
            <w:vAlign w:val="bottom"/>
            <w:hideMark/>
          </w:tcPr>
          <w:p w:rsidR="002374C4" w:rsidRPr="002374C4" w:rsidRDefault="002374C4" w:rsidP="00D50F57">
            <w:pPr>
              <w:spacing w:line="240" w:lineRule="auto"/>
              <w:jc w:val="center"/>
              <w:rPr>
                <w:rFonts w:ascii="Calibri" w:eastAsia="Times New Roman" w:hAnsi="Calibri"/>
                <w:color w:val="000000"/>
                <w:sz w:val="22"/>
                <w:lang w:eastAsia="fr-FR"/>
              </w:rPr>
            </w:pPr>
          </w:p>
        </w:tc>
      </w:tr>
    </w:tbl>
    <w:p w:rsidR="00F35F4D" w:rsidRDefault="00F35F4D" w:rsidP="00B90C77">
      <w:pPr>
        <w:widowControl w:val="0"/>
        <w:spacing w:line="240" w:lineRule="auto"/>
        <w:ind w:left="57" w:right="57"/>
        <w:jc w:val="both"/>
        <w:rPr>
          <w:rFonts w:ascii="Times New Roman" w:hAnsi="Times New Roman"/>
          <w:bCs/>
          <w:color w:val="000000"/>
          <w:sz w:val="24"/>
          <w:szCs w:val="24"/>
          <w:lang w:eastAsia="fr-FR"/>
        </w:rPr>
      </w:pPr>
    </w:p>
    <w:p w:rsidR="002374C4" w:rsidRDefault="002374C4" w:rsidP="00B90C77">
      <w:pPr>
        <w:widowControl w:val="0"/>
        <w:spacing w:line="240" w:lineRule="auto"/>
        <w:ind w:left="57" w:right="57"/>
        <w:jc w:val="both"/>
        <w:rPr>
          <w:rFonts w:ascii="Times New Roman" w:hAnsi="Times New Roman"/>
          <w:bCs/>
          <w:color w:val="000000"/>
          <w:sz w:val="24"/>
          <w:szCs w:val="24"/>
          <w:lang w:eastAsia="fr-FR"/>
        </w:rPr>
      </w:pPr>
    </w:p>
    <w:p w:rsidR="002374C4" w:rsidRDefault="002374C4" w:rsidP="00B90C77">
      <w:pPr>
        <w:widowControl w:val="0"/>
        <w:spacing w:line="240" w:lineRule="auto"/>
        <w:ind w:left="57" w:right="57"/>
        <w:jc w:val="both"/>
        <w:rPr>
          <w:rFonts w:ascii="Times New Roman" w:hAnsi="Times New Roman"/>
          <w:bCs/>
          <w:color w:val="000000"/>
          <w:sz w:val="24"/>
          <w:szCs w:val="24"/>
          <w:lang w:eastAsia="fr-FR"/>
        </w:rPr>
      </w:pPr>
    </w:p>
    <w:p w:rsidR="00F35F4D" w:rsidRPr="006C10F4" w:rsidRDefault="00F35F4D" w:rsidP="00B90C77">
      <w:pPr>
        <w:widowControl w:val="0"/>
        <w:spacing w:line="240" w:lineRule="auto"/>
        <w:ind w:left="57" w:right="57"/>
        <w:jc w:val="both"/>
        <w:rPr>
          <w:rFonts w:ascii="Times New Roman" w:hAnsi="Times New Roman"/>
          <w:bCs/>
          <w:color w:val="000000"/>
          <w:sz w:val="20"/>
          <w:szCs w:val="20"/>
          <w:lang w:eastAsia="fr-FR"/>
        </w:rPr>
      </w:pPr>
      <w:r w:rsidRPr="006C10F4">
        <w:rPr>
          <w:rFonts w:ascii="Times New Roman" w:hAnsi="Times New Roman"/>
          <w:bCs/>
          <w:color w:val="000000"/>
          <w:sz w:val="20"/>
          <w:szCs w:val="20"/>
          <w:lang w:eastAsia="fr-FR"/>
        </w:rPr>
        <w:t>Ainsi que les titres :</w:t>
      </w:r>
    </w:p>
    <w:p w:rsidR="00F35F4D" w:rsidRPr="006C10F4" w:rsidRDefault="00F35F4D" w:rsidP="00B90C77">
      <w:pPr>
        <w:widowControl w:val="0"/>
        <w:spacing w:line="240" w:lineRule="auto"/>
        <w:ind w:left="57" w:right="57"/>
        <w:jc w:val="both"/>
        <w:rPr>
          <w:rFonts w:ascii="Times New Roman" w:hAnsi="Times New Roman"/>
          <w:bCs/>
          <w:color w:val="000000"/>
          <w:sz w:val="20"/>
          <w:szCs w:val="20"/>
          <w:lang w:eastAsia="fr-FR"/>
        </w:rPr>
      </w:pPr>
    </w:p>
    <w:p w:rsidR="00F35F4D" w:rsidRPr="006C10F4" w:rsidRDefault="00F35F4D" w:rsidP="006C10F4">
      <w:pPr>
        <w:numPr>
          <w:ilvl w:val="0"/>
          <w:numId w:val="9"/>
        </w:numPr>
        <w:spacing w:before="120" w:after="120" w:line="240" w:lineRule="auto"/>
        <w:jc w:val="both"/>
        <w:rPr>
          <w:rFonts w:ascii="Times New Roman" w:hAnsi="Times New Roman"/>
          <w:sz w:val="20"/>
          <w:szCs w:val="20"/>
          <w:lang w:eastAsia="fr-FR"/>
        </w:rPr>
      </w:pPr>
      <w:r w:rsidRPr="006C10F4">
        <w:rPr>
          <w:rFonts w:ascii="Times New Roman" w:hAnsi="Times New Roman"/>
          <w:sz w:val="20"/>
          <w:szCs w:val="20"/>
          <w:lang w:eastAsia="fr-FR"/>
        </w:rPr>
        <w:t xml:space="preserve">2006-05-0000625 de 285,84 €, émis à l’encontre de </w:t>
      </w:r>
      <w:r w:rsidR="007C4932">
        <w:rPr>
          <w:rFonts w:ascii="Times New Roman" w:hAnsi="Times New Roman"/>
          <w:sz w:val="20"/>
          <w:szCs w:val="20"/>
          <w:lang w:eastAsia="fr-FR"/>
        </w:rPr>
        <w:t>E</w:t>
      </w:r>
      <w:r w:rsidRPr="006C10F4">
        <w:rPr>
          <w:rFonts w:ascii="Times New Roman" w:hAnsi="Times New Roman"/>
          <w:sz w:val="20"/>
          <w:szCs w:val="20"/>
          <w:lang w:eastAsia="fr-FR"/>
        </w:rPr>
        <w:t>,</w:t>
      </w:r>
    </w:p>
    <w:p w:rsidR="00F35F4D" w:rsidRPr="006C10F4" w:rsidRDefault="00F35F4D" w:rsidP="006C10F4">
      <w:pPr>
        <w:numPr>
          <w:ilvl w:val="0"/>
          <w:numId w:val="9"/>
        </w:numPr>
        <w:spacing w:before="120" w:after="120" w:line="240" w:lineRule="auto"/>
        <w:jc w:val="both"/>
        <w:rPr>
          <w:rFonts w:ascii="Times New Roman" w:hAnsi="Times New Roman"/>
          <w:sz w:val="20"/>
          <w:szCs w:val="20"/>
          <w:lang w:eastAsia="fr-FR"/>
        </w:rPr>
      </w:pPr>
      <w:r w:rsidRPr="006C10F4">
        <w:rPr>
          <w:rFonts w:ascii="Times New Roman" w:hAnsi="Times New Roman"/>
          <w:sz w:val="20"/>
          <w:szCs w:val="20"/>
          <w:lang w:eastAsia="fr-FR"/>
        </w:rPr>
        <w:t xml:space="preserve">2006-05-0001308 de 535,81 €, émis à l’encontre de </w:t>
      </w:r>
      <w:r w:rsidR="007C4932">
        <w:rPr>
          <w:rFonts w:ascii="Times New Roman" w:hAnsi="Times New Roman"/>
          <w:sz w:val="20"/>
          <w:szCs w:val="20"/>
          <w:lang w:eastAsia="fr-FR"/>
        </w:rPr>
        <w:t>F</w:t>
      </w:r>
      <w:r w:rsidRPr="006C10F4">
        <w:rPr>
          <w:rFonts w:ascii="Times New Roman" w:hAnsi="Times New Roman"/>
          <w:sz w:val="20"/>
          <w:szCs w:val="20"/>
          <w:lang w:eastAsia="fr-FR"/>
        </w:rPr>
        <w:t>,</w:t>
      </w:r>
    </w:p>
    <w:p w:rsidR="00F35F4D" w:rsidRPr="006C10F4" w:rsidRDefault="00F35F4D" w:rsidP="006C10F4">
      <w:pPr>
        <w:numPr>
          <w:ilvl w:val="0"/>
          <w:numId w:val="9"/>
        </w:numPr>
        <w:spacing w:before="120" w:after="120" w:line="240" w:lineRule="auto"/>
        <w:jc w:val="both"/>
        <w:rPr>
          <w:rFonts w:ascii="Times New Roman" w:hAnsi="Times New Roman"/>
          <w:sz w:val="20"/>
          <w:szCs w:val="20"/>
          <w:lang w:eastAsia="fr-FR"/>
        </w:rPr>
      </w:pPr>
      <w:r w:rsidRPr="006C10F4">
        <w:rPr>
          <w:rFonts w:ascii="Times New Roman" w:hAnsi="Times New Roman"/>
          <w:sz w:val="20"/>
          <w:szCs w:val="20"/>
          <w:lang w:eastAsia="fr-FR"/>
        </w:rPr>
        <w:t xml:space="preserve">2006-05-0001311 de 1 045,30 €, émis à l’encontre de </w:t>
      </w:r>
      <w:r w:rsidR="007C4932">
        <w:rPr>
          <w:rFonts w:ascii="Times New Roman" w:hAnsi="Times New Roman"/>
          <w:sz w:val="20"/>
          <w:szCs w:val="20"/>
          <w:lang w:eastAsia="fr-FR"/>
        </w:rPr>
        <w:t>F</w:t>
      </w:r>
      <w:r w:rsidRPr="006C10F4">
        <w:rPr>
          <w:rFonts w:ascii="Times New Roman" w:hAnsi="Times New Roman"/>
          <w:sz w:val="20"/>
          <w:szCs w:val="20"/>
          <w:lang w:eastAsia="fr-FR"/>
        </w:rPr>
        <w:t>,</w:t>
      </w:r>
    </w:p>
    <w:p w:rsidR="00F35F4D" w:rsidRPr="006C10F4" w:rsidRDefault="00F35F4D" w:rsidP="006C10F4">
      <w:pPr>
        <w:numPr>
          <w:ilvl w:val="0"/>
          <w:numId w:val="9"/>
        </w:numPr>
        <w:spacing w:before="120" w:after="120" w:line="240" w:lineRule="auto"/>
        <w:jc w:val="both"/>
        <w:rPr>
          <w:rFonts w:ascii="Times New Roman" w:hAnsi="Times New Roman"/>
          <w:sz w:val="20"/>
          <w:szCs w:val="20"/>
          <w:lang w:eastAsia="fr-FR"/>
        </w:rPr>
      </w:pPr>
      <w:r w:rsidRPr="006C10F4">
        <w:rPr>
          <w:rFonts w:ascii="Times New Roman" w:hAnsi="Times New Roman"/>
          <w:sz w:val="20"/>
          <w:szCs w:val="20"/>
          <w:lang w:eastAsia="fr-FR"/>
        </w:rPr>
        <w:t xml:space="preserve">2007-05-0000512 de 1 716,26 €, émis à l’encontre de </w:t>
      </w:r>
      <w:r w:rsidR="007C4932">
        <w:rPr>
          <w:rFonts w:ascii="Times New Roman" w:hAnsi="Times New Roman"/>
          <w:sz w:val="20"/>
          <w:szCs w:val="20"/>
          <w:lang w:eastAsia="fr-FR"/>
        </w:rPr>
        <w:t>G</w:t>
      </w:r>
      <w:r w:rsidRPr="006C10F4">
        <w:rPr>
          <w:rFonts w:ascii="Times New Roman" w:hAnsi="Times New Roman"/>
          <w:sz w:val="20"/>
          <w:szCs w:val="20"/>
          <w:lang w:eastAsia="fr-FR"/>
        </w:rPr>
        <w:t>,</w:t>
      </w:r>
    </w:p>
    <w:p w:rsidR="00F35F4D" w:rsidRPr="006C10F4" w:rsidRDefault="00F35F4D" w:rsidP="006C10F4">
      <w:pPr>
        <w:numPr>
          <w:ilvl w:val="0"/>
          <w:numId w:val="9"/>
        </w:numPr>
        <w:spacing w:before="120" w:after="120" w:line="240" w:lineRule="auto"/>
        <w:jc w:val="both"/>
        <w:rPr>
          <w:rFonts w:ascii="Times New Roman" w:hAnsi="Times New Roman"/>
          <w:sz w:val="20"/>
          <w:szCs w:val="20"/>
          <w:lang w:eastAsia="fr-FR"/>
        </w:rPr>
      </w:pPr>
      <w:r w:rsidRPr="006C10F4">
        <w:rPr>
          <w:rFonts w:ascii="Times New Roman" w:hAnsi="Times New Roman"/>
          <w:sz w:val="20"/>
          <w:szCs w:val="20"/>
          <w:lang w:eastAsia="fr-FR"/>
        </w:rPr>
        <w:t xml:space="preserve">2008-BU-0002229 de 311,72 €, émis à l’encontre de </w:t>
      </w:r>
      <w:r w:rsidR="007C4932">
        <w:rPr>
          <w:rFonts w:ascii="Times New Roman" w:hAnsi="Times New Roman"/>
          <w:sz w:val="20"/>
          <w:szCs w:val="20"/>
          <w:lang w:eastAsia="fr-FR"/>
        </w:rPr>
        <w:t>H</w:t>
      </w:r>
    </w:p>
    <w:p w:rsidR="00F35F4D" w:rsidRDefault="00F35F4D" w:rsidP="00B90C77">
      <w:pPr>
        <w:widowControl w:val="0"/>
        <w:spacing w:line="240" w:lineRule="auto"/>
        <w:ind w:left="57" w:right="57"/>
        <w:jc w:val="both"/>
        <w:rPr>
          <w:rFonts w:ascii="Times New Roman" w:hAnsi="Times New Roman"/>
          <w:b/>
          <w:bCs/>
          <w:color w:val="000000"/>
          <w:sz w:val="24"/>
          <w:szCs w:val="24"/>
          <w:lang w:eastAsia="fr-FR"/>
        </w:rPr>
      </w:pPr>
    </w:p>
    <w:p w:rsidR="00F35F4D" w:rsidRDefault="00F35F4D" w:rsidP="00E810C5">
      <w:pPr>
        <w:widowControl w:val="0"/>
        <w:spacing w:line="240" w:lineRule="auto"/>
        <w:ind w:left="57" w:right="57"/>
        <w:jc w:val="center"/>
        <w:rPr>
          <w:rFonts w:ascii="Times New Roman" w:hAnsi="Times New Roman"/>
          <w:b/>
          <w:bCs/>
          <w:color w:val="000000"/>
          <w:sz w:val="24"/>
          <w:szCs w:val="24"/>
          <w:lang w:eastAsia="fr-FR"/>
        </w:rPr>
      </w:pPr>
      <w:r w:rsidRPr="00643B76">
        <w:rPr>
          <w:rFonts w:ascii="Times New Roman" w:hAnsi="Times New Roman"/>
          <w:b/>
          <w:bCs/>
          <w:color w:val="000000"/>
          <w:sz w:val="24"/>
          <w:szCs w:val="24"/>
          <w:lang w:eastAsia="fr-FR"/>
        </w:rPr>
        <w:t>Annexe I</w:t>
      </w:r>
      <w:r>
        <w:rPr>
          <w:rFonts w:ascii="Times New Roman" w:hAnsi="Times New Roman"/>
          <w:b/>
          <w:bCs/>
          <w:color w:val="000000"/>
          <w:sz w:val="24"/>
          <w:szCs w:val="24"/>
          <w:lang w:eastAsia="fr-FR"/>
        </w:rPr>
        <w:t>II</w:t>
      </w:r>
      <w:r w:rsidRPr="00643B76">
        <w:rPr>
          <w:rFonts w:ascii="Times New Roman" w:hAnsi="Times New Roman"/>
          <w:b/>
          <w:bCs/>
          <w:color w:val="000000"/>
          <w:sz w:val="24"/>
          <w:szCs w:val="24"/>
          <w:lang w:eastAsia="fr-FR"/>
        </w:rPr>
        <w:t xml:space="preserve"> : </w:t>
      </w:r>
      <w:r>
        <w:rPr>
          <w:rFonts w:ascii="Times New Roman" w:hAnsi="Times New Roman"/>
          <w:b/>
          <w:bCs/>
          <w:color w:val="000000"/>
          <w:sz w:val="24"/>
          <w:szCs w:val="24"/>
          <w:lang w:eastAsia="fr-FR"/>
        </w:rPr>
        <w:t>Présomption de charge n° 3</w:t>
      </w:r>
    </w:p>
    <w:p w:rsidR="00F35F4D" w:rsidRDefault="00F35F4D" w:rsidP="00E810C5">
      <w:pPr>
        <w:widowControl w:val="0"/>
        <w:spacing w:line="240" w:lineRule="auto"/>
        <w:ind w:left="57" w:right="57"/>
        <w:jc w:val="center"/>
        <w:rPr>
          <w:rFonts w:ascii="Times New Roman" w:hAnsi="Times New Roman"/>
          <w:b/>
          <w:bCs/>
          <w:color w:val="000000"/>
          <w:sz w:val="24"/>
          <w:szCs w:val="24"/>
          <w:lang w:eastAsia="fr-FR"/>
        </w:rPr>
      </w:pPr>
      <w:r>
        <w:rPr>
          <w:rFonts w:ascii="Times New Roman" w:hAnsi="Times New Roman"/>
          <w:b/>
          <w:bCs/>
          <w:color w:val="000000"/>
          <w:sz w:val="24"/>
          <w:szCs w:val="24"/>
          <w:lang w:eastAsia="fr-FR"/>
        </w:rPr>
        <w:t>Liste des mandats en cause</w:t>
      </w:r>
    </w:p>
    <w:p w:rsidR="00F35F4D" w:rsidRDefault="00F35F4D" w:rsidP="00E810C5">
      <w:pPr>
        <w:widowControl w:val="0"/>
        <w:spacing w:line="240" w:lineRule="auto"/>
        <w:ind w:left="57" w:right="57"/>
        <w:jc w:val="center"/>
        <w:rPr>
          <w:rFonts w:ascii="Times New Roman" w:hAnsi="Times New Roman"/>
          <w:b/>
          <w:bCs/>
          <w:color w:val="000000"/>
          <w:sz w:val="24"/>
          <w:szCs w:val="24"/>
          <w:lang w:eastAsia="fr-FR"/>
        </w:rPr>
      </w:pPr>
    </w:p>
    <w:p w:rsidR="00F35F4D" w:rsidRDefault="0074132F" w:rsidP="00E810C5">
      <w:pPr>
        <w:widowControl w:val="0"/>
        <w:spacing w:line="240" w:lineRule="auto"/>
        <w:ind w:left="57" w:right="57"/>
        <w:jc w:val="center"/>
        <w:rPr>
          <w:rFonts w:ascii="Times New Roman" w:hAnsi="Times New Roman"/>
          <w:b/>
          <w:bCs/>
          <w:color w:val="000000"/>
          <w:sz w:val="24"/>
          <w:szCs w:val="24"/>
          <w:lang w:eastAsia="fr-FR"/>
        </w:rPr>
      </w:pPr>
      <w:r>
        <w:rPr>
          <w:rFonts w:ascii="Times New Roman" w:hAnsi="Times New Roman"/>
          <w:b/>
          <w:noProof/>
          <w:color w:val="000000"/>
          <w:sz w:val="24"/>
          <w:szCs w:val="24"/>
          <w:lang w:eastAsia="fr-FR"/>
        </w:rPr>
        <w:drawing>
          <wp:inline distT="0" distB="0" distL="0" distR="0" wp14:anchorId="3AEAC1F1" wp14:editId="5B1F0E78">
            <wp:extent cx="4544060" cy="2980690"/>
            <wp:effectExtent l="0" t="0" r="8890" b="0"/>
            <wp:docPr id="5"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4060" cy="2980690"/>
                    </a:xfrm>
                    <a:prstGeom prst="rect">
                      <a:avLst/>
                    </a:prstGeom>
                    <a:noFill/>
                    <a:ln>
                      <a:noFill/>
                    </a:ln>
                  </pic:spPr>
                </pic:pic>
              </a:graphicData>
            </a:graphic>
          </wp:inline>
        </w:drawing>
      </w:r>
    </w:p>
    <w:p w:rsidR="00F35F4D" w:rsidRDefault="00F35F4D" w:rsidP="00E810C5">
      <w:pPr>
        <w:widowControl w:val="0"/>
        <w:spacing w:line="240" w:lineRule="auto"/>
        <w:ind w:left="57" w:right="57"/>
        <w:jc w:val="center"/>
        <w:rPr>
          <w:rFonts w:ascii="Times New Roman" w:hAnsi="Times New Roman"/>
          <w:b/>
          <w:bCs/>
          <w:color w:val="000000"/>
          <w:sz w:val="24"/>
          <w:szCs w:val="24"/>
          <w:lang w:eastAsia="fr-FR"/>
        </w:rPr>
      </w:pPr>
    </w:p>
    <w:p w:rsidR="00F35F4D" w:rsidRDefault="0074132F" w:rsidP="00E810C5">
      <w:pPr>
        <w:widowControl w:val="0"/>
        <w:spacing w:line="240" w:lineRule="auto"/>
        <w:ind w:left="57" w:right="57"/>
        <w:jc w:val="center"/>
        <w:rPr>
          <w:rFonts w:ascii="Times New Roman" w:hAnsi="Times New Roman"/>
          <w:b/>
          <w:bCs/>
          <w:color w:val="000000"/>
          <w:sz w:val="24"/>
          <w:szCs w:val="24"/>
          <w:lang w:eastAsia="fr-FR"/>
        </w:rPr>
      </w:pPr>
      <w:r>
        <w:rPr>
          <w:rFonts w:ascii="Times New Roman" w:hAnsi="Times New Roman"/>
          <w:b/>
          <w:noProof/>
          <w:color w:val="000000"/>
          <w:sz w:val="24"/>
          <w:szCs w:val="24"/>
          <w:lang w:eastAsia="fr-FR"/>
        </w:rPr>
        <w:lastRenderedPageBreak/>
        <w:drawing>
          <wp:inline distT="0" distB="0" distL="0" distR="0" wp14:anchorId="517AFC37" wp14:editId="762AB606">
            <wp:extent cx="4544060" cy="5304790"/>
            <wp:effectExtent l="0" t="0" r="8890" b="0"/>
            <wp:docPr id="6"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4060" cy="5304790"/>
                    </a:xfrm>
                    <a:prstGeom prst="rect">
                      <a:avLst/>
                    </a:prstGeom>
                    <a:noFill/>
                    <a:ln>
                      <a:noFill/>
                    </a:ln>
                  </pic:spPr>
                </pic:pic>
              </a:graphicData>
            </a:graphic>
          </wp:inline>
        </w:drawing>
      </w:r>
    </w:p>
    <w:p w:rsidR="00F35F4D" w:rsidRDefault="00F35F4D" w:rsidP="00E810C5">
      <w:pPr>
        <w:widowControl w:val="0"/>
        <w:spacing w:line="240" w:lineRule="auto"/>
        <w:ind w:left="57" w:right="57"/>
        <w:jc w:val="center"/>
        <w:rPr>
          <w:rFonts w:ascii="Times New Roman" w:hAnsi="Times New Roman"/>
          <w:b/>
          <w:bCs/>
          <w:color w:val="000000"/>
          <w:sz w:val="24"/>
          <w:szCs w:val="24"/>
          <w:lang w:eastAsia="fr-FR"/>
        </w:rPr>
      </w:pPr>
    </w:p>
    <w:p w:rsidR="00F35F4D" w:rsidRDefault="00F35F4D" w:rsidP="00E810C5">
      <w:pPr>
        <w:widowControl w:val="0"/>
        <w:spacing w:line="240" w:lineRule="auto"/>
        <w:ind w:left="57" w:right="57"/>
        <w:jc w:val="center"/>
        <w:rPr>
          <w:rFonts w:ascii="Times New Roman" w:hAnsi="Times New Roman"/>
          <w:b/>
          <w:bCs/>
          <w:color w:val="000000"/>
          <w:sz w:val="24"/>
          <w:szCs w:val="24"/>
          <w:lang w:eastAsia="fr-FR"/>
        </w:rPr>
      </w:pPr>
    </w:p>
    <w:p w:rsidR="00F35F4D" w:rsidRDefault="0074132F" w:rsidP="00E810C5">
      <w:pPr>
        <w:widowControl w:val="0"/>
        <w:spacing w:line="240" w:lineRule="auto"/>
        <w:ind w:left="57" w:right="57"/>
        <w:jc w:val="center"/>
        <w:rPr>
          <w:rFonts w:ascii="Times New Roman" w:hAnsi="Times New Roman"/>
          <w:b/>
          <w:bCs/>
          <w:color w:val="000000"/>
          <w:sz w:val="24"/>
          <w:szCs w:val="24"/>
          <w:lang w:eastAsia="fr-FR"/>
        </w:rPr>
      </w:pPr>
      <w:r>
        <w:rPr>
          <w:rFonts w:ascii="Times New Roman" w:hAnsi="Times New Roman"/>
          <w:b/>
          <w:noProof/>
          <w:color w:val="000000"/>
          <w:sz w:val="24"/>
          <w:szCs w:val="24"/>
          <w:lang w:eastAsia="fr-FR"/>
        </w:rPr>
        <w:drawing>
          <wp:inline distT="0" distB="0" distL="0" distR="0" wp14:anchorId="5F960188" wp14:editId="18C5BA44">
            <wp:extent cx="4544060" cy="865505"/>
            <wp:effectExtent l="0" t="0" r="8890" b="0"/>
            <wp:docPr id="7"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4060" cy="865505"/>
                    </a:xfrm>
                    <a:prstGeom prst="rect">
                      <a:avLst/>
                    </a:prstGeom>
                    <a:noFill/>
                    <a:ln>
                      <a:noFill/>
                    </a:ln>
                  </pic:spPr>
                </pic:pic>
              </a:graphicData>
            </a:graphic>
          </wp:inline>
        </w:drawing>
      </w:r>
    </w:p>
    <w:p w:rsidR="00F35F4D" w:rsidRDefault="00F35F4D" w:rsidP="00E810C5">
      <w:pPr>
        <w:widowControl w:val="0"/>
        <w:spacing w:line="240" w:lineRule="auto"/>
        <w:ind w:left="57" w:right="57"/>
        <w:jc w:val="center"/>
        <w:rPr>
          <w:rFonts w:ascii="Times New Roman" w:hAnsi="Times New Roman"/>
          <w:b/>
          <w:bCs/>
          <w:color w:val="000000"/>
          <w:sz w:val="24"/>
          <w:szCs w:val="24"/>
          <w:lang w:eastAsia="fr-FR"/>
        </w:rPr>
      </w:pPr>
    </w:p>
    <w:p w:rsidR="00F35F4D" w:rsidRDefault="00F35F4D" w:rsidP="00E810C5">
      <w:pPr>
        <w:widowControl w:val="0"/>
        <w:spacing w:line="240" w:lineRule="auto"/>
        <w:ind w:left="57" w:right="57"/>
        <w:jc w:val="center"/>
        <w:rPr>
          <w:rFonts w:ascii="Times New Roman" w:hAnsi="Times New Roman"/>
          <w:b/>
          <w:bCs/>
          <w:color w:val="000000"/>
          <w:sz w:val="24"/>
          <w:szCs w:val="24"/>
          <w:lang w:eastAsia="fr-FR"/>
        </w:rPr>
      </w:pPr>
    </w:p>
    <w:p w:rsidR="002374C4" w:rsidRDefault="002374C4" w:rsidP="00E810C5">
      <w:pPr>
        <w:widowControl w:val="0"/>
        <w:spacing w:line="240" w:lineRule="auto"/>
        <w:ind w:left="57" w:right="57"/>
        <w:jc w:val="center"/>
        <w:rPr>
          <w:rFonts w:ascii="Times New Roman" w:hAnsi="Times New Roman"/>
          <w:b/>
          <w:bCs/>
          <w:color w:val="000000"/>
          <w:sz w:val="24"/>
          <w:szCs w:val="24"/>
          <w:lang w:eastAsia="fr-FR"/>
        </w:rPr>
      </w:pPr>
    </w:p>
    <w:p w:rsidR="002374C4" w:rsidRDefault="002374C4" w:rsidP="00E810C5">
      <w:pPr>
        <w:widowControl w:val="0"/>
        <w:spacing w:line="240" w:lineRule="auto"/>
        <w:ind w:left="57" w:right="57"/>
        <w:jc w:val="center"/>
        <w:rPr>
          <w:rFonts w:ascii="Times New Roman" w:hAnsi="Times New Roman"/>
          <w:b/>
          <w:bCs/>
          <w:color w:val="000000"/>
          <w:sz w:val="24"/>
          <w:szCs w:val="24"/>
          <w:lang w:eastAsia="fr-FR"/>
        </w:rPr>
      </w:pPr>
    </w:p>
    <w:p w:rsidR="002374C4" w:rsidRDefault="002374C4" w:rsidP="00E810C5">
      <w:pPr>
        <w:widowControl w:val="0"/>
        <w:spacing w:line="240" w:lineRule="auto"/>
        <w:ind w:left="57" w:right="57"/>
        <w:jc w:val="center"/>
        <w:rPr>
          <w:rFonts w:ascii="Times New Roman" w:hAnsi="Times New Roman"/>
          <w:b/>
          <w:bCs/>
          <w:color w:val="000000"/>
          <w:sz w:val="24"/>
          <w:szCs w:val="24"/>
          <w:lang w:eastAsia="fr-FR"/>
        </w:rPr>
      </w:pPr>
    </w:p>
    <w:p w:rsidR="002374C4" w:rsidRDefault="002374C4" w:rsidP="00E810C5">
      <w:pPr>
        <w:widowControl w:val="0"/>
        <w:spacing w:line="240" w:lineRule="auto"/>
        <w:ind w:left="57" w:right="57"/>
        <w:jc w:val="center"/>
        <w:rPr>
          <w:rFonts w:ascii="Times New Roman" w:hAnsi="Times New Roman"/>
          <w:b/>
          <w:bCs/>
          <w:color w:val="000000"/>
          <w:sz w:val="24"/>
          <w:szCs w:val="24"/>
          <w:lang w:eastAsia="fr-FR"/>
        </w:rPr>
      </w:pPr>
    </w:p>
    <w:p w:rsidR="002374C4" w:rsidRDefault="002374C4" w:rsidP="00E810C5">
      <w:pPr>
        <w:widowControl w:val="0"/>
        <w:spacing w:line="240" w:lineRule="auto"/>
        <w:ind w:left="57" w:right="57"/>
        <w:jc w:val="center"/>
        <w:rPr>
          <w:rFonts w:ascii="Times New Roman" w:hAnsi="Times New Roman"/>
          <w:b/>
          <w:bCs/>
          <w:color w:val="000000"/>
          <w:sz w:val="24"/>
          <w:szCs w:val="24"/>
          <w:lang w:eastAsia="fr-FR"/>
        </w:rPr>
      </w:pPr>
    </w:p>
    <w:p w:rsidR="002374C4" w:rsidRDefault="002374C4" w:rsidP="00E810C5">
      <w:pPr>
        <w:widowControl w:val="0"/>
        <w:spacing w:line="240" w:lineRule="auto"/>
        <w:ind w:left="57" w:right="57"/>
        <w:jc w:val="center"/>
        <w:rPr>
          <w:rFonts w:ascii="Times New Roman" w:hAnsi="Times New Roman"/>
          <w:b/>
          <w:bCs/>
          <w:color w:val="000000"/>
          <w:sz w:val="24"/>
          <w:szCs w:val="24"/>
          <w:lang w:eastAsia="fr-FR"/>
        </w:rPr>
      </w:pPr>
    </w:p>
    <w:p w:rsidR="002374C4" w:rsidRDefault="002374C4" w:rsidP="00E810C5">
      <w:pPr>
        <w:widowControl w:val="0"/>
        <w:spacing w:line="240" w:lineRule="auto"/>
        <w:ind w:left="57" w:right="57"/>
        <w:jc w:val="center"/>
        <w:rPr>
          <w:rFonts w:ascii="Times New Roman" w:hAnsi="Times New Roman"/>
          <w:b/>
          <w:bCs/>
          <w:color w:val="000000"/>
          <w:sz w:val="24"/>
          <w:szCs w:val="24"/>
          <w:lang w:eastAsia="fr-FR"/>
        </w:rPr>
      </w:pPr>
    </w:p>
    <w:p w:rsidR="002374C4" w:rsidRDefault="002374C4" w:rsidP="00E810C5">
      <w:pPr>
        <w:widowControl w:val="0"/>
        <w:spacing w:line="240" w:lineRule="auto"/>
        <w:ind w:left="57" w:right="57"/>
        <w:jc w:val="center"/>
        <w:rPr>
          <w:rFonts w:ascii="Times New Roman" w:hAnsi="Times New Roman"/>
          <w:b/>
          <w:bCs/>
          <w:color w:val="000000"/>
          <w:sz w:val="24"/>
          <w:szCs w:val="24"/>
          <w:lang w:eastAsia="fr-FR"/>
        </w:rPr>
      </w:pPr>
    </w:p>
    <w:p w:rsidR="002374C4" w:rsidRDefault="002374C4" w:rsidP="00E810C5">
      <w:pPr>
        <w:widowControl w:val="0"/>
        <w:spacing w:line="240" w:lineRule="auto"/>
        <w:ind w:left="57" w:right="57"/>
        <w:jc w:val="center"/>
        <w:rPr>
          <w:rFonts w:ascii="Times New Roman" w:hAnsi="Times New Roman"/>
          <w:b/>
          <w:bCs/>
          <w:color w:val="000000"/>
          <w:sz w:val="24"/>
          <w:szCs w:val="24"/>
          <w:lang w:eastAsia="fr-FR"/>
        </w:rPr>
      </w:pPr>
    </w:p>
    <w:p w:rsidR="002374C4" w:rsidRDefault="002374C4" w:rsidP="00E810C5">
      <w:pPr>
        <w:widowControl w:val="0"/>
        <w:spacing w:line="240" w:lineRule="auto"/>
        <w:ind w:left="57" w:right="57"/>
        <w:jc w:val="center"/>
        <w:rPr>
          <w:rFonts w:ascii="Times New Roman" w:hAnsi="Times New Roman"/>
          <w:b/>
          <w:bCs/>
          <w:color w:val="000000"/>
          <w:sz w:val="24"/>
          <w:szCs w:val="24"/>
          <w:lang w:eastAsia="fr-FR"/>
        </w:rPr>
      </w:pPr>
    </w:p>
    <w:p w:rsidR="002374C4" w:rsidRDefault="002374C4" w:rsidP="00E810C5">
      <w:pPr>
        <w:widowControl w:val="0"/>
        <w:spacing w:line="240" w:lineRule="auto"/>
        <w:ind w:left="57" w:right="57"/>
        <w:jc w:val="center"/>
        <w:rPr>
          <w:rFonts w:ascii="Times New Roman" w:hAnsi="Times New Roman"/>
          <w:b/>
          <w:bCs/>
          <w:color w:val="000000"/>
          <w:sz w:val="24"/>
          <w:szCs w:val="24"/>
          <w:lang w:eastAsia="fr-FR"/>
        </w:rPr>
      </w:pPr>
    </w:p>
    <w:p w:rsidR="002374C4" w:rsidRDefault="002374C4" w:rsidP="00E810C5">
      <w:pPr>
        <w:widowControl w:val="0"/>
        <w:spacing w:line="240" w:lineRule="auto"/>
        <w:ind w:left="57" w:right="57"/>
        <w:jc w:val="center"/>
        <w:rPr>
          <w:rFonts w:ascii="Times New Roman" w:hAnsi="Times New Roman"/>
          <w:b/>
          <w:bCs/>
          <w:color w:val="000000"/>
          <w:sz w:val="24"/>
          <w:szCs w:val="24"/>
          <w:lang w:eastAsia="fr-FR"/>
        </w:rPr>
      </w:pPr>
    </w:p>
    <w:tbl>
      <w:tblPr>
        <w:tblW w:w="8220" w:type="dxa"/>
        <w:jc w:val="center"/>
        <w:tblCellMar>
          <w:left w:w="70" w:type="dxa"/>
          <w:right w:w="70" w:type="dxa"/>
        </w:tblCellMar>
        <w:tblLook w:val="04A0" w:firstRow="1" w:lastRow="0" w:firstColumn="1" w:lastColumn="0" w:noHBand="0" w:noVBand="1"/>
      </w:tblPr>
      <w:tblGrid>
        <w:gridCol w:w="1459"/>
        <w:gridCol w:w="1250"/>
        <w:gridCol w:w="1132"/>
        <w:gridCol w:w="1257"/>
        <w:gridCol w:w="1674"/>
        <w:gridCol w:w="1448"/>
      </w:tblGrid>
      <w:tr w:rsidR="002374C4" w:rsidRPr="002374C4" w:rsidTr="00D50F57">
        <w:trPr>
          <w:trHeight w:val="589"/>
          <w:jc w:val="center"/>
        </w:trPr>
        <w:tc>
          <w:tcPr>
            <w:tcW w:w="8220" w:type="dxa"/>
            <w:gridSpan w:val="6"/>
            <w:tcBorders>
              <w:top w:val="single" w:sz="4" w:space="0" w:color="auto"/>
              <w:left w:val="single" w:sz="4" w:space="0" w:color="auto"/>
              <w:bottom w:val="nil"/>
              <w:right w:val="single" w:sz="4" w:space="0" w:color="000000"/>
            </w:tcBorders>
            <w:shd w:val="clear" w:color="000000" w:fill="FFFFFF"/>
            <w:noWrap/>
            <w:vAlign w:val="center"/>
            <w:hideMark/>
          </w:tcPr>
          <w:p w:rsidR="002374C4" w:rsidRPr="002374C4" w:rsidRDefault="002374C4" w:rsidP="0011118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lastRenderedPageBreak/>
              <w:t>Exercice 2012</w:t>
            </w:r>
          </w:p>
        </w:tc>
      </w:tr>
      <w:tr w:rsidR="002374C4" w:rsidRPr="002374C4" w:rsidTr="00D50F57">
        <w:trPr>
          <w:trHeight w:val="915"/>
          <w:jc w:val="center"/>
        </w:trPr>
        <w:tc>
          <w:tcPr>
            <w:tcW w:w="1459"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Compte</w:t>
            </w:r>
          </w:p>
        </w:tc>
        <w:tc>
          <w:tcPr>
            <w:tcW w:w="1250" w:type="dxa"/>
            <w:tcBorders>
              <w:top w:val="single" w:sz="8" w:space="0" w:color="auto"/>
              <w:left w:val="nil"/>
              <w:bottom w:val="single" w:sz="8" w:space="0" w:color="auto"/>
              <w:right w:val="single" w:sz="8" w:space="0" w:color="auto"/>
            </w:tcBorders>
            <w:shd w:val="clear" w:color="000000" w:fill="FFFFFF"/>
            <w:vAlign w:val="bottom"/>
            <w:hideMark/>
          </w:tcPr>
          <w:p w:rsidR="002374C4" w:rsidRPr="002374C4" w:rsidRDefault="002374C4" w:rsidP="00D50F57">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Numéro de bordereau</w:t>
            </w:r>
          </w:p>
        </w:tc>
        <w:tc>
          <w:tcPr>
            <w:tcW w:w="1132" w:type="dxa"/>
            <w:tcBorders>
              <w:top w:val="single" w:sz="8" w:space="0" w:color="auto"/>
              <w:left w:val="nil"/>
              <w:bottom w:val="single" w:sz="8" w:space="0" w:color="auto"/>
              <w:right w:val="single" w:sz="8" w:space="0" w:color="auto"/>
            </w:tcBorders>
            <w:shd w:val="clear" w:color="000000" w:fill="FFFFFF"/>
            <w:vAlign w:val="bottom"/>
            <w:hideMark/>
          </w:tcPr>
          <w:p w:rsidR="002374C4" w:rsidRPr="002374C4" w:rsidRDefault="002374C4" w:rsidP="00D50F57">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Numéro de mandat</w:t>
            </w:r>
          </w:p>
        </w:tc>
        <w:tc>
          <w:tcPr>
            <w:tcW w:w="1257" w:type="dxa"/>
            <w:tcBorders>
              <w:top w:val="single" w:sz="8" w:space="0" w:color="auto"/>
              <w:left w:val="nil"/>
              <w:bottom w:val="single" w:sz="8" w:space="0" w:color="auto"/>
              <w:right w:val="single" w:sz="8" w:space="0" w:color="auto"/>
            </w:tcBorders>
            <w:shd w:val="clear" w:color="000000" w:fill="FFFFFF"/>
            <w:noWrap/>
            <w:vAlign w:val="center"/>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Date</w:t>
            </w:r>
          </w:p>
        </w:tc>
        <w:tc>
          <w:tcPr>
            <w:tcW w:w="1674" w:type="dxa"/>
            <w:tcBorders>
              <w:top w:val="single" w:sz="8" w:space="0" w:color="auto"/>
              <w:left w:val="nil"/>
              <w:bottom w:val="single" w:sz="8" w:space="0" w:color="auto"/>
              <w:right w:val="single" w:sz="8" w:space="0" w:color="auto"/>
            </w:tcBorders>
            <w:shd w:val="clear" w:color="000000" w:fill="FFFFFF"/>
            <w:noWrap/>
            <w:vAlign w:val="center"/>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Bénéficiaire</w:t>
            </w:r>
          </w:p>
        </w:tc>
        <w:tc>
          <w:tcPr>
            <w:tcW w:w="1448" w:type="dxa"/>
            <w:tcBorders>
              <w:top w:val="single" w:sz="8" w:space="0" w:color="auto"/>
              <w:left w:val="nil"/>
              <w:bottom w:val="single" w:sz="8" w:space="0" w:color="auto"/>
              <w:right w:val="single" w:sz="8" w:space="0" w:color="auto"/>
            </w:tcBorders>
            <w:shd w:val="clear" w:color="000000" w:fill="FFFFFF"/>
            <w:vAlign w:val="center"/>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Montant de la dépense</w:t>
            </w:r>
            <w:r w:rsidRPr="002374C4">
              <w:rPr>
                <w:rFonts w:ascii="Calibri" w:eastAsia="Times New Roman" w:hAnsi="Calibri"/>
                <w:color w:val="000000"/>
                <w:sz w:val="22"/>
                <w:lang w:eastAsia="fr-FR"/>
              </w:rPr>
              <w:br/>
              <w:t>(euros TTC)</w:t>
            </w:r>
          </w:p>
        </w:tc>
      </w:tr>
      <w:tr w:rsidR="002374C4" w:rsidRPr="002374C4" w:rsidTr="00D50F57">
        <w:trPr>
          <w:trHeight w:val="315"/>
          <w:jc w:val="center"/>
        </w:trPr>
        <w:tc>
          <w:tcPr>
            <w:tcW w:w="1459" w:type="dxa"/>
            <w:tcBorders>
              <w:top w:val="nil"/>
              <w:left w:val="single" w:sz="8" w:space="0" w:color="auto"/>
              <w:bottom w:val="single" w:sz="8" w:space="0" w:color="auto"/>
              <w:right w:val="single" w:sz="8" w:space="0" w:color="auto"/>
            </w:tcBorders>
            <w:shd w:val="clear" w:color="000000" w:fill="FFFFFF"/>
            <w:noWrap/>
            <w:vAlign w:val="bottom"/>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21357 (6 152)</w:t>
            </w:r>
          </w:p>
        </w:tc>
        <w:tc>
          <w:tcPr>
            <w:tcW w:w="1250" w:type="dxa"/>
            <w:tcBorders>
              <w:top w:val="nil"/>
              <w:left w:val="nil"/>
              <w:bottom w:val="single" w:sz="8" w:space="0" w:color="auto"/>
              <w:right w:val="single" w:sz="8" w:space="0" w:color="auto"/>
            </w:tcBorders>
            <w:shd w:val="clear" w:color="000000" w:fill="FFFFFF"/>
            <w:noWrap/>
            <w:vAlign w:val="bottom"/>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45</w:t>
            </w:r>
          </w:p>
        </w:tc>
        <w:tc>
          <w:tcPr>
            <w:tcW w:w="1132" w:type="dxa"/>
            <w:tcBorders>
              <w:top w:val="nil"/>
              <w:left w:val="nil"/>
              <w:bottom w:val="single" w:sz="8" w:space="0" w:color="auto"/>
              <w:right w:val="single" w:sz="8" w:space="0" w:color="auto"/>
            </w:tcBorders>
            <w:shd w:val="clear" w:color="000000" w:fill="FFFFFF"/>
            <w:noWrap/>
            <w:vAlign w:val="bottom"/>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755</w:t>
            </w:r>
          </w:p>
        </w:tc>
        <w:tc>
          <w:tcPr>
            <w:tcW w:w="1257" w:type="dxa"/>
            <w:tcBorders>
              <w:top w:val="nil"/>
              <w:left w:val="nil"/>
              <w:bottom w:val="single" w:sz="8" w:space="0" w:color="auto"/>
              <w:right w:val="single" w:sz="8" w:space="0" w:color="auto"/>
            </w:tcBorders>
            <w:shd w:val="clear" w:color="000000" w:fill="FFFFFF"/>
            <w:noWrap/>
            <w:vAlign w:val="bottom"/>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09/08/2012</w:t>
            </w:r>
          </w:p>
        </w:tc>
        <w:tc>
          <w:tcPr>
            <w:tcW w:w="1674" w:type="dxa"/>
            <w:tcBorders>
              <w:top w:val="nil"/>
              <w:left w:val="nil"/>
              <w:bottom w:val="single" w:sz="8" w:space="0" w:color="auto"/>
              <w:right w:val="single" w:sz="8" w:space="0" w:color="auto"/>
            </w:tcBorders>
            <w:shd w:val="clear" w:color="000000" w:fill="FFFFFF"/>
            <w:noWrap/>
            <w:vAlign w:val="bottom"/>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SODEL SAS</w:t>
            </w:r>
          </w:p>
        </w:tc>
        <w:tc>
          <w:tcPr>
            <w:tcW w:w="1448" w:type="dxa"/>
            <w:tcBorders>
              <w:top w:val="nil"/>
              <w:left w:val="nil"/>
              <w:bottom w:val="single" w:sz="8" w:space="0" w:color="auto"/>
              <w:right w:val="single" w:sz="8" w:space="0" w:color="auto"/>
            </w:tcBorders>
            <w:shd w:val="clear" w:color="000000" w:fill="FFFFFF"/>
            <w:noWrap/>
            <w:vAlign w:val="bottom"/>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2 506,10</w:t>
            </w:r>
          </w:p>
        </w:tc>
      </w:tr>
      <w:tr w:rsidR="002374C4" w:rsidRPr="002374C4" w:rsidTr="00D50F57">
        <w:trPr>
          <w:trHeight w:val="315"/>
          <w:jc w:val="center"/>
        </w:trPr>
        <w:tc>
          <w:tcPr>
            <w:tcW w:w="1459" w:type="dxa"/>
            <w:tcBorders>
              <w:top w:val="nil"/>
              <w:left w:val="single" w:sz="8" w:space="0" w:color="auto"/>
              <w:bottom w:val="single" w:sz="8" w:space="0" w:color="auto"/>
              <w:right w:val="single" w:sz="8" w:space="0" w:color="auto"/>
            </w:tcBorders>
            <w:shd w:val="clear" w:color="000000" w:fill="FFFFFF"/>
            <w:noWrap/>
            <w:vAlign w:val="bottom"/>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261</w:t>
            </w:r>
          </w:p>
        </w:tc>
        <w:tc>
          <w:tcPr>
            <w:tcW w:w="1250" w:type="dxa"/>
            <w:tcBorders>
              <w:top w:val="nil"/>
              <w:left w:val="nil"/>
              <w:bottom w:val="single" w:sz="8" w:space="0" w:color="auto"/>
              <w:right w:val="single" w:sz="8" w:space="0" w:color="auto"/>
            </w:tcBorders>
            <w:shd w:val="clear" w:color="000000" w:fill="FFFFFF"/>
            <w:noWrap/>
            <w:vAlign w:val="bottom"/>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22</w:t>
            </w:r>
          </w:p>
        </w:tc>
        <w:tc>
          <w:tcPr>
            <w:tcW w:w="1132" w:type="dxa"/>
            <w:tcBorders>
              <w:top w:val="nil"/>
              <w:left w:val="nil"/>
              <w:bottom w:val="single" w:sz="8" w:space="0" w:color="auto"/>
              <w:right w:val="single" w:sz="8" w:space="0" w:color="auto"/>
            </w:tcBorders>
            <w:shd w:val="clear" w:color="000000" w:fill="FFFFFF"/>
            <w:noWrap/>
            <w:vAlign w:val="center"/>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307</w:t>
            </w:r>
          </w:p>
        </w:tc>
        <w:tc>
          <w:tcPr>
            <w:tcW w:w="1257" w:type="dxa"/>
            <w:tcBorders>
              <w:top w:val="nil"/>
              <w:left w:val="nil"/>
              <w:bottom w:val="single" w:sz="8" w:space="0" w:color="auto"/>
              <w:right w:val="single" w:sz="8" w:space="0" w:color="auto"/>
            </w:tcBorders>
            <w:shd w:val="clear" w:color="000000" w:fill="FFFFFF"/>
            <w:noWrap/>
            <w:vAlign w:val="bottom"/>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13/04/2012</w:t>
            </w:r>
          </w:p>
        </w:tc>
        <w:tc>
          <w:tcPr>
            <w:tcW w:w="1674" w:type="dxa"/>
            <w:tcBorders>
              <w:top w:val="nil"/>
              <w:left w:val="nil"/>
              <w:bottom w:val="single" w:sz="8" w:space="0" w:color="auto"/>
              <w:right w:val="single" w:sz="8" w:space="0" w:color="auto"/>
            </w:tcBorders>
            <w:shd w:val="clear" w:color="000000" w:fill="FFFFFF"/>
            <w:noWrap/>
            <w:vAlign w:val="bottom"/>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Crédit Agricole</w:t>
            </w:r>
          </w:p>
        </w:tc>
        <w:tc>
          <w:tcPr>
            <w:tcW w:w="1448" w:type="dxa"/>
            <w:tcBorders>
              <w:top w:val="nil"/>
              <w:left w:val="nil"/>
              <w:bottom w:val="single" w:sz="8" w:space="0" w:color="auto"/>
              <w:right w:val="single" w:sz="8" w:space="0" w:color="auto"/>
            </w:tcBorders>
            <w:shd w:val="clear" w:color="000000" w:fill="FFFFFF"/>
            <w:noWrap/>
            <w:vAlign w:val="bottom"/>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48,00</w:t>
            </w:r>
          </w:p>
        </w:tc>
      </w:tr>
      <w:tr w:rsidR="002374C4" w:rsidRPr="002374C4" w:rsidTr="00D50F57">
        <w:trPr>
          <w:trHeight w:val="315"/>
          <w:jc w:val="center"/>
        </w:trPr>
        <w:tc>
          <w:tcPr>
            <w:tcW w:w="1459" w:type="dxa"/>
            <w:tcBorders>
              <w:top w:val="nil"/>
              <w:left w:val="single" w:sz="8" w:space="0" w:color="auto"/>
              <w:bottom w:val="single" w:sz="8" w:space="0" w:color="auto"/>
              <w:right w:val="single" w:sz="8" w:space="0" w:color="auto"/>
            </w:tcBorders>
            <w:shd w:val="clear" w:color="000000" w:fill="FFFFFF"/>
            <w:noWrap/>
            <w:vAlign w:val="bottom"/>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6024</w:t>
            </w:r>
          </w:p>
        </w:tc>
        <w:tc>
          <w:tcPr>
            <w:tcW w:w="1250" w:type="dxa"/>
            <w:tcBorders>
              <w:top w:val="nil"/>
              <w:left w:val="nil"/>
              <w:bottom w:val="single" w:sz="8" w:space="0" w:color="auto"/>
              <w:right w:val="single" w:sz="8" w:space="0" w:color="auto"/>
            </w:tcBorders>
            <w:shd w:val="clear" w:color="000000" w:fill="FFFFFF"/>
            <w:noWrap/>
            <w:vAlign w:val="bottom"/>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11</w:t>
            </w:r>
          </w:p>
        </w:tc>
        <w:tc>
          <w:tcPr>
            <w:tcW w:w="1132" w:type="dxa"/>
            <w:tcBorders>
              <w:top w:val="nil"/>
              <w:left w:val="nil"/>
              <w:bottom w:val="single" w:sz="8" w:space="0" w:color="auto"/>
              <w:right w:val="single" w:sz="8" w:space="0" w:color="auto"/>
            </w:tcBorders>
            <w:shd w:val="clear" w:color="000000" w:fill="FFFFFF"/>
            <w:noWrap/>
            <w:vAlign w:val="bottom"/>
            <w:hideMark/>
          </w:tcPr>
          <w:p w:rsidR="002374C4" w:rsidRPr="002374C4" w:rsidRDefault="002374C4" w:rsidP="0011118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196</w:t>
            </w:r>
          </w:p>
        </w:tc>
        <w:tc>
          <w:tcPr>
            <w:tcW w:w="1257" w:type="dxa"/>
            <w:tcBorders>
              <w:top w:val="nil"/>
              <w:left w:val="nil"/>
              <w:bottom w:val="single" w:sz="8" w:space="0" w:color="auto"/>
              <w:right w:val="single" w:sz="8" w:space="0" w:color="auto"/>
            </w:tcBorders>
            <w:shd w:val="clear" w:color="000000" w:fill="FFFFFF"/>
            <w:noWrap/>
            <w:vAlign w:val="bottom"/>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22/03/2012</w:t>
            </w:r>
          </w:p>
        </w:tc>
        <w:tc>
          <w:tcPr>
            <w:tcW w:w="1674" w:type="dxa"/>
            <w:tcBorders>
              <w:top w:val="nil"/>
              <w:left w:val="nil"/>
              <w:bottom w:val="single" w:sz="8" w:space="0" w:color="auto"/>
              <w:right w:val="single" w:sz="8" w:space="0" w:color="auto"/>
            </w:tcBorders>
            <w:shd w:val="clear" w:color="000000" w:fill="FFFFFF"/>
            <w:noWrap/>
            <w:vAlign w:val="bottom"/>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UGAP</w:t>
            </w:r>
          </w:p>
        </w:tc>
        <w:tc>
          <w:tcPr>
            <w:tcW w:w="1448" w:type="dxa"/>
            <w:tcBorders>
              <w:top w:val="nil"/>
              <w:left w:val="nil"/>
              <w:bottom w:val="single" w:sz="8" w:space="0" w:color="auto"/>
              <w:right w:val="single" w:sz="8" w:space="0" w:color="auto"/>
            </w:tcBorders>
            <w:shd w:val="clear" w:color="000000" w:fill="FFFFFF"/>
            <w:noWrap/>
            <w:vAlign w:val="bottom"/>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88,38</w:t>
            </w:r>
          </w:p>
        </w:tc>
      </w:tr>
      <w:tr w:rsidR="002374C4" w:rsidRPr="002374C4" w:rsidTr="00D50F57">
        <w:trPr>
          <w:trHeight w:val="315"/>
          <w:jc w:val="center"/>
        </w:trPr>
        <w:tc>
          <w:tcPr>
            <w:tcW w:w="1459" w:type="dxa"/>
            <w:tcBorders>
              <w:top w:val="nil"/>
              <w:left w:val="single" w:sz="8" w:space="0" w:color="auto"/>
              <w:bottom w:val="single" w:sz="8" w:space="0" w:color="auto"/>
              <w:right w:val="single" w:sz="8" w:space="0" w:color="auto"/>
            </w:tcBorders>
            <w:shd w:val="clear" w:color="000000" w:fill="FFFFFF"/>
            <w:noWrap/>
            <w:vAlign w:val="bottom"/>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6024</w:t>
            </w:r>
          </w:p>
        </w:tc>
        <w:tc>
          <w:tcPr>
            <w:tcW w:w="1250" w:type="dxa"/>
            <w:tcBorders>
              <w:top w:val="nil"/>
              <w:left w:val="nil"/>
              <w:bottom w:val="single" w:sz="8" w:space="0" w:color="auto"/>
              <w:right w:val="single" w:sz="8" w:space="0" w:color="auto"/>
            </w:tcBorders>
            <w:shd w:val="clear" w:color="000000" w:fill="FFFFFF"/>
            <w:noWrap/>
            <w:vAlign w:val="bottom"/>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11</w:t>
            </w:r>
          </w:p>
        </w:tc>
        <w:tc>
          <w:tcPr>
            <w:tcW w:w="1132" w:type="dxa"/>
            <w:tcBorders>
              <w:top w:val="nil"/>
              <w:left w:val="nil"/>
              <w:bottom w:val="single" w:sz="8" w:space="0" w:color="auto"/>
              <w:right w:val="single" w:sz="8" w:space="0" w:color="auto"/>
            </w:tcBorders>
            <w:shd w:val="clear" w:color="000000" w:fill="FFFFFF"/>
            <w:noWrap/>
            <w:vAlign w:val="bottom"/>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198</w:t>
            </w:r>
          </w:p>
        </w:tc>
        <w:tc>
          <w:tcPr>
            <w:tcW w:w="1257" w:type="dxa"/>
            <w:tcBorders>
              <w:top w:val="nil"/>
              <w:left w:val="nil"/>
              <w:bottom w:val="single" w:sz="8" w:space="0" w:color="auto"/>
              <w:right w:val="single" w:sz="8" w:space="0" w:color="auto"/>
            </w:tcBorders>
            <w:shd w:val="clear" w:color="000000" w:fill="FFFFFF"/>
            <w:noWrap/>
            <w:vAlign w:val="bottom"/>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22/03/2012</w:t>
            </w:r>
          </w:p>
        </w:tc>
        <w:tc>
          <w:tcPr>
            <w:tcW w:w="1674" w:type="dxa"/>
            <w:tcBorders>
              <w:top w:val="nil"/>
              <w:left w:val="nil"/>
              <w:bottom w:val="single" w:sz="8" w:space="0" w:color="auto"/>
              <w:right w:val="single" w:sz="8" w:space="0" w:color="auto"/>
            </w:tcBorders>
            <w:shd w:val="clear" w:color="000000" w:fill="FFFFFF"/>
            <w:noWrap/>
            <w:vAlign w:val="bottom"/>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UGAP</w:t>
            </w:r>
          </w:p>
        </w:tc>
        <w:tc>
          <w:tcPr>
            <w:tcW w:w="1448" w:type="dxa"/>
            <w:tcBorders>
              <w:top w:val="nil"/>
              <w:left w:val="nil"/>
              <w:bottom w:val="single" w:sz="8" w:space="0" w:color="auto"/>
              <w:right w:val="single" w:sz="8" w:space="0" w:color="auto"/>
            </w:tcBorders>
            <w:shd w:val="clear" w:color="000000" w:fill="FFFFFF"/>
            <w:noWrap/>
            <w:vAlign w:val="bottom"/>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114,61</w:t>
            </w:r>
          </w:p>
        </w:tc>
      </w:tr>
      <w:tr w:rsidR="002374C4" w:rsidRPr="002374C4" w:rsidTr="00D50F57">
        <w:trPr>
          <w:trHeight w:val="315"/>
          <w:jc w:val="center"/>
        </w:trPr>
        <w:tc>
          <w:tcPr>
            <w:tcW w:w="1459" w:type="dxa"/>
            <w:tcBorders>
              <w:top w:val="nil"/>
              <w:left w:val="single" w:sz="8" w:space="0" w:color="auto"/>
              <w:bottom w:val="single" w:sz="8" w:space="0" w:color="auto"/>
              <w:right w:val="single" w:sz="8" w:space="0" w:color="auto"/>
            </w:tcBorders>
            <w:shd w:val="clear" w:color="000000" w:fill="FFFFFF"/>
            <w:noWrap/>
            <w:vAlign w:val="bottom"/>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6024</w:t>
            </w:r>
          </w:p>
        </w:tc>
        <w:tc>
          <w:tcPr>
            <w:tcW w:w="1250" w:type="dxa"/>
            <w:tcBorders>
              <w:top w:val="nil"/>
              <w:left w:val="nil"/>
              <w:bottom w:val="single" w:sz="8" w:space="0" w:color="auto"/>
              <w:right w:val="single" w:sz="8" w:space="0" w:color="auto"/>
            </w:tcBorders>
            <w:shd w:val="clear" w:color="000000" w:fill="FFFFFF"/>
            <w:noWrap/>
            <w:vAlign w:val="bottom"/>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11</w:t>
            </w:r>
          </w:p>
        </w:tc>
        <w:tc>
          <w:tcPr>
            <w:tcW w:w="1132" w:type="dxa"/>
            <w:tcBorders>
              <w:top w:val="nil"/>
              <w:left w:val="nil"/>
              <w:bottom w:val="single" w:sz="8" w:space="0" w:color="auto"/>
              <w:right w:val="single" w:sz="8" w:space="0" w:color="auto"/>
            </w:tcBorders>
            <w:shd w:val="clear" w:color="000000" w:fill="FFFFFF"/>
            <w:noWrap/>
            <w:vAlign w:val="bottom"/>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199</w:t>
            </w:r>
          </w:p>
        </w:tc>
        <w:tc>
          <w:tcPr>
            <w:tcW w:w="1257" w:type="dxa"/>
            <w:tcBorders>
              <w:top w:val="nil"/>
              <w:left w:val="nil"/>
              <w:bottom w:val="single" w:sz="8" w:space="0" w:color="auto"/>
              <w:right w:val="single" w:sz="8" w:space="0" w:color="auto"/>
            </w:tcBorders>
            <w:shd w:val="clear" w:color="000000" w:fill="FFFFFF"/>
            <w:noWrap/>
            <w:vAlign w:val="bottom"/>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22/03/2012</w:t>
            </w:r>
          </w:p>
        </w:tc>
        <w:tc>
          <w:tcPr>
            <w:tcW w:w="1674" w:type="dxa"/>
            <w:tcBorders>
              <w:top w:val="nil"/>
              <w:left w:val="nil"/>
              <w:bottom w:val="single" w:sz="8" w:space="0" w:color="auto"/>
              <w:right w:val="single" w:sz="8" w:space="0" w:color="auto"/>
            </w:tcBorders>
            <w:shd w:val="clear" w:color="000000" w:fill="FFFFFF"/>
            <w:noWrap/>
            <w:vAlign w:val="bottom"/>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UGAP</w:t>
            </w:r>
          </w:p>
        </w:tc>
        <w:tc>
          <w:tcPr>
            <w:tcW w:w="1448" w:type="dxa"/>
            <w:tcBorders>
              <w:top w:val="nil"/>
              <w:left w:val="nil"/>
              <w:bottom w:val="single" w:sz="8" w:space="0" w:color="auto"/>
              <w:right w:val="single" w:sz="8" w:space="0" w:color="auto"/>
            </w:tcBorders>
            <w:shd w:val="clear" w:color="000000" w:fill="FFFFFF"/>
            <w:noWrap/>
            <w:vAlign w:val="bottom"/>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821,17</w:t>
            </w:r>
          </w:p>
        </w:tc>
      </w:tr>
      <w:tr w:rsidR="002374C4" w:rsidRPr="002374C4" w:rsidTr="00D50F57">
        <w:trPr>
          <w:trHeight w:val="315"/>
          <w:jc w:val="center"/>
        </w:trPr>
        <w:tc>
          <w:tcPr>
            <w:tcW w:w="1459" w:type="dxa"/>
            <w:tcBorders>
              <w:top w:val="nil"/>
              <w:left w:val="single" w:sz="8" w:space="0" w:color="auto"/>
              <w:bottom w:val="single" w:sz="8" w:space="0" w:color="auto"/>
              <w:right w:val="single" w:sz="8" w:space="0" w:color="auto"/>
            </w:tcBorders>
            <w:shd w:val="clear" w:color="000000" w:fill="FFFFFF"/>
            <w:noWrap/>
            <w:vAlign w:val="bottom"/>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6024</w:t>
            </w:r>
          </w:p>
        </w:tc>
        <w:tc>
          <w:tcPr>
            <w:tcW w:w="1250" w:type="dxa"/>
            <w:tcBorders>
              <w:top w:val="nil"/>
              <w:left w:val="nil"/>
              <w:bottom w:val="single" w:sz="8" w:space="0" w:color="auto"/>
              <w:right w:val="single" w:sz="8" w:space="0" w:color="auto"/>
            </w:tcBorders>
            <w:shd w:val="clear" w:color="000000" w:fill="FFFFFF"/>
            <w:noWrap/>
            <w:vAlign w:val="bottom"/>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53</w:t>
            </w:r>
          </w:p>
        </w:tc>
        <w:tc>
          <w:tcPr>
            <w:tcW w:w="1132" w:type="dxa"/>
            <w:tcBorders>
              <w:top w:val="nil"/>
              <w:left w:val="nil"/>
              <w:bottom w:val="single" w:sz="8" w:space="0" w:color="auto"/>
              <w:right w:val="single" w:sz="8" w:space="0" w:color="auto"/>
            </w:tcBorders>
            <w:shd w:val="clear" w:color="000000" w:fill="FFFFFF"/>
            <w:noWrap/>
            <w:vAlign w:val="bottom"/>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821</w:t>
            </w:r>
          </w:p>
        </w:tc>
        <w:tc>
          <w:tcPr>
            <w:tcW w:w="1257" w:type="dxa"/>
            <w:tcBorders>
              <w:top w:val="nil"/>
              <w:left w:val="nil"/>
              <w:bottom w:val="single" w:sz="8" w:space="0" w:color="auto"/>
              <w:right w:val="single" w:sz="8" w:space="0" w:color="auto"/>
            </w:tcBorders>
            <w:shd w:val="clear" w:color="000000" w:fill="FFFFFF"/>
            <w:noWrap/>
            <w:vAlign w:val="bottom"/>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28/09/2012</w:t>
            </w:r>
          </w:p>
        </w:tc>
        <w:tc>
          <w:tcPr>
            <w:tcW w:w="1674" w:type="dxa"/>
            <w:tcBorders>
              <w:top w:val="nil"/>
              <w:left w:val="nil"/>
              <w:bottom w:val="single" w:sz="8" w:space="0" w:color="auto"/>
              <w:right w:val="single" w:sz="8" w:space="0" w:color="auto"/>
            </w:tcBorders>
            <w:shd w:val="clear" w:color="000000" w:fill="FFFFFF"/>
            <w:noWrap/>
            <w:vAlign w:val="bottom"/>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ENCRIER SARL</w:t>
            </w:r>
          </w:p>
        </w:tc>
        <w:tc>
          <w:tcPr>
            <w:tcW w:w="1448" w:type="dxa"/>
            <w:tcBorders>
              <w:top w:val="nil"/>
              <w:left w:val="nil"/>
              <w:bottom w:val="single" w:sz="8" w:space="0" w:color="auto"/>
              <w:right w:val="single" w:sz="8" w:space="0" w:color="auto"/>
            </w:tcBorders>
            <w:shd w:val="clear" w:color="000000" w:fill="FFFFFF"/>
            <w:noWrap/>
            <w:vAlign w:val="bottom"/>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212,89</w:t>
            </w:r>
          </w:p>
        </w:tc>
      </w:tr>
      <w:tr w:rsidR="002374C4" w:rsidRPr="002374C4" w:rsidTr="00D50F57">
        <w:trPr>
          <w:trHeight w:val="315"/>
          <w:jc w:val="center"/>
        </w:trPr>
        <w:tc>
          <w:tcPr>
            <w:tcW w:w="1459" w:type="dxa"/>
            <w:tcBorders>
              <w:top w:val="nil"/>
              <w:left w:val="single" w:sz="8" w:space="0" w:color="auto"/>
              <w:bottom w:val="single" w:sz="8" w:space="0" w:color="auto"/>
              <w:right w:val="single" w:sz="8" w:space="0" w:color="auto"/>
            </w:tcBorders>
            <w:shd w:val="clear" w:color="000000" w:fill="FFFFFF"/>
            <w:noWrap/>
            <w:vAlign w:val="bottom"/>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6024</w:t>
            </w:r>
          </w:p>
        </w:tc>
        <w:tc>
          <w:tcPr>
            <w:tcW w:w="1250" w:type="dxa"/>
            <w:tcBorders>
              <w:top w:val="nil"/>
              <w:left w:val="nil"/>
              <w:bottom w:val="single" w:sz="8" w:space="0" w:color="auto"/>
              <w:right w:val="single" w:sz="8" w:space="0" w:color="auto"/>
            </w:tcBorders>
            <w:shd w:val="clear" w:color="000000" w:fill="FFFFFF"/>
            <w:noWrap/>
            <w:vAlign w:val="bottom"/>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68</w:t>
            </w:r>
          </w:p>
        </w:tc>
        <w:tc>
          <w:tcPr>
            <w:tcW w:w="1132" w:type="dxa"/>
            <w:tcBorders>
              <w:top w:val="nil"/>
              <w:left w:val="nil"/>
              <w:bottom w:val="single" w:sz="8" w:space="0" w:color="auto"/>
              <w:right w:val="single" w:sz="8" w:space="0" w:color="auto"/>
            </w:tcBorders>
            <w:shd w:val="clear" w:color="000000" w:fill="FFFFFF"/>
            <w:noWrap/>
            <w:vAlign w:val="bottom"/>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1193</w:t>
            </w:r>
          </w:p>
        </w:tc>
        <w:tc>
          <w:tcPr>
            <w:tcW w:w="1257" w:type="dxa"/>
            <w:tcBorders>
              <w:top w:val="nil"/>
              <w:left w:val="nil"/>
              <w:bottom w:val="single" w:sz="8" w:space="0" w:color="auto"/>
              <w:right w:val="single" w:sz="8" w:space="0" w:color="auto"/>
            </w:tcBorders>
            <w:shd w:val="clear" w:color="000000" w:fill="FFFFFF"/>
            <w:noWrap/>
            <w:vAlign w:val="bottom"/>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31/12/2012</w:t>
            </w:r>
          </w:p>
        </w:tc>
        <w:tc>
          <w:tcPr>
            <w:tcW w:w="1674" w:type="dxa"/>
            <w:tcBorders>
              <w:top w:val="nil"/>
              <w:left w:val="nil"/>
              <w:bottom w:val="single" w:sz="8" w:space="0" w:color="auto"/>
              <w:right w:val="single" w:sz="8" w:space="0" w:color="auto"/>
            </w:tcBorders>
            <w:shd w:val="clear" w:color="000000" w:fill="FFFFFF"/>
            <w:noWrap/>
            <w:vAlign w:val="bottom"/>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UGAP</w:t>
            </w:r>
          </w:p>
        </w:tc>
        <w:tc>
          <w:tcPr>
            <w:tcW w:w="1448" w:type="dxa"/>
            <w:tcBorders>
              <w:top w:val="nil"/>
              <w:left w:val="nil"/>
              <w:bottom w:val="single" w:sz="8" w:space="0" w:color="auto"/>
              <w:right w:val="single" w:sz="8" w:space="0" w:color="auto"/>
            </w:tcBorders>
            <w:shd w:val="clear" w:color="000000" w:fill="FFFFFF"/>
            <w:noWrap/>
            <w:vAlign w:val="bottom"/>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285,92</w:t>
            </w:r>
          </w:p>
        </w:tc>
      </w:tr>
      <w:tr w:rsidR="002374C4" w:rsidRPr="002374C4" w:rsidTr="00D50F57">
        <w:trPr>
          <w:trHeight w:val="315"/>
          <w:jc w:val="center"/>
        </w:trPr>
        <w:tc>
          <w:tcPr>
            <w:tcW w:w="1459" w:type="dxa"/>
            <w:tcBorders>
              <w:top w:val="nil"/>
              <w:left w:val="single" w:sz="8" w:space="0" w:color="auto"/>
              <w:bottom w:val="single" w:sz="8" w:space="0" w:color="auto"/>
              <w:right w:val="single" w:sz="8" w:space="0" w:color="auto"/>
            </w:tcBorders>
            <w:shd w:val="clear" w:color="000000" w:fill="FFFFFF"/>
            <w:noWrap/>
            <w:vAlign w:val="bottom"/>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60271</w:t>
            </w:r>
          </w:p>
        </w:tc>
        <w:tc>
          <w:tcPr>
            <w:tcW w:w="1250" w:type="dxa"/>
            <w:tcBorders>
              <w:top w:val="nil"/>
              <w:left w:val="nil"/>
              <w:bottom w:val="single" w:sz="8" w:space="0" w:color="auto"/>
              <w:right w:val="single" w:sz="8" w:space="0" w:color="auto"/>
            </w:tcBorders>
            <w:shd w:val="clear" w:color="000000" w:fill="FFFFFF"/>
            <w:noWrap/>
            <w:vAlign w:val="bottom"/>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11</w:t>
            </w:r>
          </w:p>
        </w:tc>
        <w:tc>
          <w:tcPr>
            <w:tcW w:w="1132" w:type="dxa"/>
            <w:tcBorders>
              <w:top w:val="nil"/>
              <w:left w:val="nil"/>
              <w:bottom w:val="single" w:sz="8" w:space="0" w:color="auto"/>
              <w:right w:val="single" w:sz="8" w:space="0" w:color="auto"/>
            </w:tcBorders>
            <w:shd w:val="clear" w:color="000000" w:fill="FFFFFF"/>
            <w:noWrap/>
            <w:vAlign w:val="bottom"/>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200</w:t>
            </w:r>
          </w:p>
        </w:tc>
        <w:tc>
          <w:tcPr>
            <w:tcW w:w="1257" w:type="dxa"/>
            <w:tcBorders>
              <w:top w:val="nil"/>
              <w:left w:val="nil"/>
              <w:bottom w:val="single" w:sz="8" w:space="0" w:color="auto"/>
              <w:right w:val="single" w:sz="8" w:space="0" w:color="auto"/>
            </w:tcBorders>
            <w:shd w:val="clear" w:color="000000" w:fill="FFFFFF"/>
            <w:noWrap/>
            <w:vAlign w:val="bottom"/>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22/03/2012</w:t>
            </w:r>
          </w:p>
        </w:tc>
        <w:tc>
          <w:tcPr>
            <w:tcW w:w="1674" w:type="dxa"/>
            <w:tcBorders>
              <w:top w:val="nil"/>
              <w:left w:val="nil"/>
              <w:bottom w:val="single" w:sz="8" w:space="0" w:color="auto"/>
              <w:right w:val="single" w:sz="8" w:space="0" w:color="auto"/>
            </w:tcBorders>
            <w:shd w:val="clear" w:color="000000" w:fill="FFFFFF"/>
            <w:noWrap/>
            <w:vAlign w:val="bottom"/>
            <w:hideMark/>
          </w:tcPr>
          <w:p w:rsidR="002374C4" w:rsidRPr="002374C4" w:rsidRDefault="007C4932" w:rsidP="00D50F57">
            <w:pPr>
              <w:spacing w:line="240" w:lineRule="auto"/>
              <w:jc w:val="center"/>
              <w:rPr>
                <w:rFonts w:ascii="Calibri" w:eastAsia="Times New Roman" w:hAnsi="Calibri"/>
                <w:color w:val="000000"/>
                <w:sz w:val="22"/>
                <w:lang w:eastAsia="fr-FR"/>
              </w:rPr>
            </w:pPr>
            <w:r>
              <w:rPr>
                <w:rFonts w:ascii="Calibri" w:eastAsia="Times New Roman" w:hAnsi="Calibri"/>
                <w:color w:val="000000"/>
                <w:sz w:val="22"/>
                <w:lang w:eastAsia="fr-FR"/>
              </w:rPr>
              <w:t>I</w:t>
            </w:r>
          </w:p>
        </w:tc>
        <w:tc>
          <w:tcPr>
            <w:tcW w:w="1448" w:type="dxa"/>
            <w:tcBorders>
              <w:top w:val="nil"/>
              <w:left w:val="nil"/>
              <w:bottom w:val="single" w:sz="8" w:space="0" w:color="auto"/>
              <w:right w:val="single" w:sz="8" w:space="0" w:color="auto"/>
            </w:tcBorders>
            <w:shd w:val="clear" w:color="000000" w:fill="FFFFFF"/>
            <w:noWrap/>
            <w:vAlign w:val="bottom"/>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6 680,55</w:t>
            </w:r>
          </w:p>
        </w:tc>
      </w:tr>
      <w:tr w:rsidR="002374C4" w:rsidRPr="002374C4" w:rsidTr="00D50F57">
        <w:trPr>
          <w:trHeight w:val="315"/>
          <w:jc w:val="center"/>
        </w:trPr>
        <w:tc>
          <w:tcPr>
            <w:tcW w:w="1459" w:type="dxa"/>
            <w:tcBorders>
              <w:top w:val="nil"/>
              <w:left w:val="single" w:sz="8" w:space="0" w:color="auto"/>
              <w:bottom w:val="single" w:sz="8" w:space="0" w:color="auto"/>
              <w:right w:val="single" w:sz="8" w:space="0" w:color="auto"/>
            </w:tcBorders>
            <w:shd w:val="clear" w:color="000000" w:fill="FFFFFF"/>
            <w:noWrap/>
            <w:vAlign w:val="bottom"/>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60272</w:t>
            </w:r>
          </w:p>
        </w:tc>
        <w:tc>
          <w:tcPr>
            <w:tcW w:w="1250" w:type="dxa"/>
            <w:tcBorders>
              <w:top w:val="nil"/>
              <w:left w:val="nil"/>
              <w:bottom w:val="single" w:sz="8" w:space="0" w:color="auto"/>
              <w:right w:val="single" w:sz="8" w:space="0" w:color="auto"/>
            </w:tcBorders>
            <w:shd w:val="clear" w:color="000000" w:fill="FFFFFF"/>
            <w:noWrap/>
            <w:vAlign w:val="bottom"/>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11</w:t>
            </w:r>
          </w:p>
        </w:tc>
        <w:tc>
          <w:tcPr>
            <w:tcW w:w="1132" w:type="dxa"/>
            <w:tcBorders>
              <w:top w:val="nil"/>
              <w:left w:val="nil"/>
              <w:bottom w:val="single" w:sz="8" w:space="0" w:color="auto"/>
              <w:right w:val="single" w:sz="8" w:space="0" w:color="auto"/>
            </w:tcBorders>
            <w:shd w:val="clear" w:color="000000" w:fill="FFFFFF"/>
            <w:noWrap/>
            <w:vAlign w:val="bottom"/>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201</w:t>
            </w:r>
          </w:p>
        </w:tc>
        <w:tc>
          <w:tcPr>
            <w:tcW w:w="1257" w:type="dxa"/>
            <w:tcBorders>
              <w:top w:val="nil"/>
              <w:left w:val="nil"/>
              <w:bottom w:val="single" w:sz="8" w:space="0" w:color="auto"/>
              <w:right w:val="single" w:sz="8" w:space="0" w:color="auto"/>
            </w:tcBorders>
            <w:shd w:val="clear" w:color="000000" w:fill="FFFFFF"/>
            <w:noWrap/>
            <w:vAlign w:val="bottom"/>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22/03/2012</w:t>
            </w:r>
          </w:p>
        </w:tc>
        <w:tc>
          <w:tcPr>
            <w:tcW w:w="1674" w:type="dxa"/>
            <w:tcBorders>
              <w:top w:val="nil"/>
              <w:left w:val="nil"/>
              <w:bottom w:val="single" w:sz="8" w:space="0" w:color="auto"/>
              <w:right w:val="single" w:sz="8" w:space="0" w:color="auto"/>
            </w:tcBorders>
            <w:shd w:val="clear" w:color="000000" w:fill="FFFFFF"/>
            <w:noWrap/>
            <w:vAlign w:val="bottom"/>
            <w:hideMark/>
          </w:tcPr>
          <w:p w:rsidR="002374C4" w:rsidRPr="002374C4" w:rsidRDefault="007C4932" w:rsidP="00D50F57">
            <w:pPr>
              <w:spacing w:line="240" w:lineRule="auto"/>
              <w:jc w:val="center"/>
              <w:rPr>
                <w:rFonts w:ascii="Calibri" w:eastAsia="Times New Roman" w:hAnsi="Calibri"/>
                <w:color w:val="000000"/>
                <w:sz w:val="22"/>
                <w:lang w:eastAsia="fr-FR"/>
              </w:rPr>
            </w:pPr>
            <w:r>
              <w:rPr>
                <w:rFonts w:ascii="Calibri" w:eastAsia="Times New Roman" w:hAnsi="Calibri"/>
                <w:color w:val="000000"/>
                <w:sz w:val="22"/>
                <w:lang w:eastAsia="fr-FR"/>
              </w:rPr>
              <w:t>I</w:t>
            </w:r>
          </w:p>
        </w:tc>
        <w:tc>
          <w:tcPr>
            <w:tcW w:w="1448" w:type="dxa"/>
            <w:tcBorders>
              <w:top w:val="nil"/>
              <w:left w:val="nil"/>
              <w:bottom w:val="single" w:sz="8" w:space="0" w:color="auto"/>
              <w:right w:val="single" w:sz="8" w:space="0" w:color="auto"/>
            </w:tcBorders>
            <w:shd w:val="clear" w:color="000000" w:fill="FFFFFF"/>
            <w:noWrap/>
            <w:vAlign w:val="bottom"/>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3 035,33</w:t>
            </w:r>
          </w:p>
        </w:tc>
      </w:tr>
      <w:tr w:rsidR="002374C4" w:rsidRPr="002374C4" w:rsidTr="00D50F57">
        <w:trPr>
          <w:trHeight w:val="315"/>
          <w:jc w:val="center"/>
        </w:trPr>
        <w:tc>
          <w:tcPr>
            <w:tcW w:w="1459" w:type="dxa"/>
            <w:tcBorders>
              <w:top w:val="nil"/>
              <w:left w:val="single" w:sz="8" w:space="0" w:color="auto"/>
              <w:bottom w:val="single" w:sz="8" w:space="0" w:color="auto"/>
              <w:right w:val="single" w:sz="8" w:space="0" w:color="auto"/>
            </w:tcBorders>
            <w:shd w:val="clear" w:color="000000" w:fill="FFFFFF"/>
            <w:noWrap/>
            <w:vAlign w:val="bottom"/>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60272</w:t>
            </w:r>
          </w:p>
        </w:tc>
        <w:tc>
          <w:tcPr>
            <w:tcW w:w="1250" w:type="dxa"/>
            <w:tcBorders>
              <w:top w:val="nil"/>
              <w:left w:val="nil"/>
              <w:bottom w:val="single" w:sz="8" w:space="0" w:color="auto"/>
              <w:right w:val="single" w:sz="8" w:space="0" w:color="auto"/>
            </w:tcBorders>
            <w:shd w:val="clear" w:color="000000" w:fill="FFFFFF"/>
            <w:noWrap/>
            <w:vAlign w:val="bottom"/>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11</w:t>
            </w:r>
          </w:p>
        </w:tc>
        <w:tc>
          <w:tcPr>
            <w:tcW w:w="1132" w:type="dxa"/>
            <w:tcBorders>
              <w:top w:val="nil"/>
              <w:left w:val="nil"/>
              <w:bottom w:val="single" w:sz="8" w:space="0" w:color="auto"/>
              <w:right w:val="single" w:sz="8" w:space="0" w:color="auto"/>
            </w:tcBorders>
            <w:shd w:val="clear" w:color="000000" w:fill="FFFFFF"/>
            <w:noWrap/>
            <w:vAlign w:val="bottom"/>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203</w:t>
            </w:r>
          </w:p>
        </w:tc>
        <w:tc>
          <w:tcPr>
            <w:tcW w:w="1257" w:type="dxa"/>
            <w:tcBorders>
              <w:top w:val="nil"/>
              <w:left w:val="nil"/>
              <w:bottom w:val="single" w:sz="8" w:space="0" w:color="auto"/>
              <w:right w:val="single" w:sz="8" w:space="0" w:color="auto"/>
            </w:tcBorders>
            <w:shd w:val="clear" w:color="000000" w:fill="FFFFFF"/>
            <w:noWrap/>
            <w:vAlign w:val="bottom"/>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22/03/2012</w:t>
            </w:r>
          </w:p>
        </w:tc>
        <w:tc>
          <w:tcPr>
            <w:tcW w:w="1674" w:type="dxa"/>
            <w:tcBorders>
              <w:top w:val="nil"/>
              <w:left w:val="nil"/>
              <w:bottom w:val="single" w:sz="8" w:space="0" w:color="auto"/>
              <w:right w:val="single" w:sz="8" w:space="0" w:color="auto"/>
            </w:tcBorders>
            <w:shd w:val="clear" w:color="000000" w:fill="FFFFFF"/>
            <w:noWrap/>
            <w:vAlign w:val="bottom"/>
            <w:hideMark/>
          </w:tcPr>
          <w:p w:rsidR="002374C4" w:rsidRPr="002374C4" w:rsidRDefault="007C4932" w:rsidP="00D50F57">
            <w:pPr>
              <w:spacing w:line="240" w:lineRule="auto"/>
              <w:jc w:val="center"/>
              <w:rPr>
                <w:rFonts w:ascii="Calibri" w:eastAsia="Times New Roman" w:hAnsi="Calibri"/>
                <w:color w:val="000000"/>
                <w:sz w:val="22"/>
                <w:lang w:eastAsia="fr-FR"/>
              </w:rPr>
            </w:pPr>
            <w:r>
              <w:rPr>
                <w:rFonts w:ascii="Calibri" w:eastAsia="Times New Roman" w:hAnsi="Calibri"/>
                <w:color w:val="000000"/>
                <w:sz w:val="22"/>
                <w:lang w:eastAsia="fr-FR"/>
              </w:rPr>
              <w:t>I</w:t>
            </w:r>
          </w:p>
        </w:tc>
        <w:tc>
          <w:tcPr>
            <w:tcW w:w="1448" w:type="dxa"/>
            <w:tcBorders>
              <w:top w:val="nil"/>
              <w:left w:val="nil"/>
              <w:bottom w:val="single" w:sz="8" w:space="0" w:color="auto"/>
              <w:right w:val="single" w:sz="8" w:space="0" w:color="auto"/>
            </w:tcBorders>
            <w:shd w:val="clear" w:color="000000" w:fill="FFFFFF"/>
            <w:noWrap/>
            <w:vAlign w:val="bottom"/>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211,60</w:t>
            </w:r>
          </w:p>
        </w:tc>
      </w:tr>
      <w:tr w:rsidR="002374C4" w:rsidRPr="002374C4" w:rsidTr="00D50F57">
        <w:trPr>
          <w:trHeight w:val="315"/>
          <w:jc w:val="center"/>
        </w:trPr>
        <w:tc>
          <w:tcPr>
            <w:tcW w:w="1459" w:type="dxa"/>
            <w:tcBorders>
              <w:top w:val="nil"/>
              <w:left w:val="single" w:sz="8" w:space="0" w:color="auto"/>
              <w:bottom w:val="single" w:sz="8" w:space="0" w:color="auto"/>
              <w:right w:val="single" w:sz="8" w:space="0" w:color="auto"/>
            </w:tcBorders>
            <w:shd w:val="clear" w:color="000000" w:fill="FFFFFF"/>
            <w:noWrap/>
            <w:vAlign w:val="bottom"/>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60511</w:t>
            </w:r>
          </w:p>
        </w:tc>
        <w:tc>
          <w:tcPr>
            <w:tcW w:w="1250" w:type="dxa"/>
            <w:tcBorders>
              <w:top w:val="nil"/>
              <w:left w:val="nil"/>
              <w:bottom w:val="single" w:sz="8" w:space="0" w:color="auto"/>
              <w:right w:val="single" w:sz="8" w:space="0" w:color="auto"/>
            </w:tcBorders>
            <w:shd w:val="clear" w:color="000000" w:fill="FFFFFF"/>
            <w:noWrap/>
            <w:vAlign w:val="bottom"/>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11</w:t>
            </w:r>
          </w:p>
        </w:tc>
        <w:tc>
          <w:tcPr>
            <w:tcW w:w="1132" w:type="dxa"/>
            <w:tcBorders>
              <w:top w:val="nil"/>
              <w:left w:val="nil"/>
              <w:bottom w:val="single" w:sz="8" w:space="0" w:color="auto"/>
              <w:right w:val="single" w:sz="8" w:space="0" w:color="auto"/>
            </w:tcBorders>
            <w:shd w:val="clear" w:color="000000" w:fill="FFFFFF"/>
            <w:noWrap/>
            <w:vAlign w:val="bottom"/>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204</w:t>
            </w:r>
          </w:p>
        </w:tc>
        <w:tc>
          <w:tcPr>
            <w:tcW w:w="1257" w:type="dxa"/>
            <w:tcBorders>
              <w:top w:val="nil"/>
              <w:left w:val="nil"/>
              <w:bottom w:val="single" w:sz="8" w:space="0" w:color="auto"/>
              <w:right w:val="single" w:sz="8" w:space="0" w:color="auto"/>
            </w:tcBorders>
            <w:shd w:val="clear" w:color="000000" w:fill="FFFFFF"/>
            <w:noWrap/>
            <w:vAlign w:val="bottom"/>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22/03/2012</w:t>
            </w:r>
          </w:p>
        </w:tc>
        <w:tc>
          <w:tcPr>
            <w:tcW w:w="1674" w:type="dxa"/>
            <w:tcBorders>
              <w:top w:val="nil"/>
              <w:left w:val="nil"/>
              <w:bottom w:val="single" w:sz="8" w:space="0" w:color="auto"/>
              <w:right w:val="single" w:sz="8" w:space="0" w:color="auto"/>
            </w:tcBorders>
            <w:shd w:val="clear" w:color="000000" w:fill="FFFFFF"/>
            <w:noWrap/>
            <w:vAlign w:val="bottom"/>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ZONE VERTE</w:t>
            </w:r>
          </w:p>
        </w:tc>
        <w:tc>
          <w:tcPr>
            <w:tcW w:w="1448" w:type="dxa"/>
            <w:tcBorders>
              <w:top w:val="nil"/>
              <w:left w:val="nil"/>
              <w:bottom w:val="single" w:sz="8" w:space="0" w:color="auto"/>
              <w:right w:val="single" w:sz="8" w:space="0" w:color="auto"/>
            </w:tcBorders>
            <w:shd w:val="clear" w:color="000000" w:fill="FFFFFF"/>
            <w:noWrap/>
            <w:vAlign w:val="bottom"/>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1 853,14</w:t>
            </w:r>
          </w:p>
        </w:tc>
      </w:tr>
      <w:tr w:rsidR="002374C4" w:rsidRPr="002374C4" w:rsidTr="00D50F57">
        <w:trPr>
          <w:trHeight w:val="315"/>
          <w:jc w:val="center"/>
        </w:trPr>
        <w:tc>
          <w:tcPr>
            <w:tcW w:w="1459" w:type="dxa"/>
            <w:tcBorders>
              <w:top w:val="nil"/>
              <w:left w:val="single" w:sz="8" w:space="0" w:color="auto"/>
              <w:bottom w:val="single" w:sz="8" w:space="0" w:color="auto"/>
              <w:right w:val="single" w:sz="8" w:space="0" w:color="auto"/>
            </w:tcBorders>
            <w:shd w:val="clear" w:color="000000" w:fill="FFFFFF"/>
            <w:noWrap/>
            <w:vAlign w:val="bottom"/>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60512</w:t>
            </w:r>
          </w:p>
        </w:tc>
        <w:tc>
          <w:tcPr>
            <w:tcW w:w="1250" w:type="dxa"/>
            <w:tcBorders>
              <w:top w:val="nil"/>
              <w:left w:val="nil"/>
              <w:bottom w:val="single" w:sz="8" w:space="0" w:color="auto"/>
              <w:right w:val="single" w:sz="8" w:space="0" w:color="auto"/>
            </w:tcBorders>
            <w:shd w:val="clear" w:color="000000" w:fill="FFFFFF"/>
            <w:noWrap/>
            <w:vAlign w:val="bottom"/>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11</w:t>
            </w:r>
          </w:p>
        </w:tc>
        <w:tc>
          <w:tcPr>
            <w:tcW w:w="1132" w:type="dxa"/>
            <w:tcBorders>
              <w:top w:val="nil"/>
              <w:left w:val="nil"/>
              <w:bottom w:val="single" w:sz="8" w:space="0" w:color="auto"/>
              <w:right w:val="single" w:sz="8" w:space="0" w:color="auto"/>
            </w:tcBorders>
            <w:shd w:val="clear" w:color="000000" w:fill="FFFFFF"/>
            <w:noWrap/>
            <w:vAlign w:val="bottom"/>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205</w:t>
            </w:r>
          </w:p>
        </w:tc>
        <w:tc>
          <w:tcPr>
            <w:tcW w:w="1257" w:type="dxa"/>
            <w:tcBorders>
              <w:top w:val="nil"/>
              <w:left w:val="nil"/>
              <w:bottom w:val="single" w:sz="8" w:space="0" w:color="auto"/>
              <w:right w:val="single" w:sz="8" w:space="0" w:color="auto"/>
            </w:tcBorders>
            <w:shd w:val="clear" w:color="000000" w:fill="FFFFFF"/>
            <w:noWrap/>
            <w:vAlign w:val="bottom"/>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22/03/2012</w:t>
            </w:r>
          </w:p>
        </w:tc>
        <w:tc>
          <w:tcPr>
            <w:tcW w:w="1674" w:type="dxa"/>
            <w:tcBorders>
              <w:top w:val="nil"/>
              <w:left w:val="nil"/>
              <w:bottom w:val="single" w:sz="8" w:space="0" w:color="auto"/>
              <w:right w:val="single" w:sz="8" w:space="0" w:color="auto"/>
            </w:tcBorders>
            <w:shd w:val="clear" w:color="000000" w:fill="FFFFFF"/>
            <w:noWrap/>
            <w:vAlign w:val="bottom"/>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JA de la Meuse</w:t>
            </w:r>
          </w:p>
        </w:tc>
        <w:tc>
          <w:tcPr>
            <w:tcW w:w="1448" w:type="dxa"/>
            <w:tcBorders>
              <w:top w:val="nil"/>
              <w:left w:val="nil"/>
              <w:bottom w:val="single" w:sz="8" w:space="0" w:color="auto"/>
              <w:right w:val="single" w:sz="8" w:space="0" w:color="auto"/>
            </w:tcBorders>
            <w:shd w:val="clear" w:color="000000" w:fill="FFFFFF"/>
            <w:noWrap/>
            <w:vAlign w:val="bottom"/>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392,00</w:t>
            </w:r>
          </w:p>
        </w:tc>
      </w:tr>
      <w:tr w:rsidR="002374C4" w:rsidRPr="002374C4" w:rsidTr="00D50F57">
        <w:trPr>
          <w:trHeight w:val="615"/>
          <w:jc w:val="center"/>
        </w:trPr>
        <w:tc>
          <w:tcPr>
            <w:tcW w:w="1459" w:type="dxa"/>
            <w:tcBorders>
              <w:top w:val="nil"/>
              <w:left w:val="single" w:sz="8" w:space="0" w:color="auto"/>
              <w:bottom w:val="single" w:sz="8" w:space="0" w:color="auto"/>
              <w:right w:val="single" w:sz="8" w:space="0" w:color="auto"/>
            </w:tcBorders>
            <w:shd w:val="clear" w:color="000000" w:fill="FFFFFF"/>
            <w:noWrap/>
            <w:vAlign w:val="center"/>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60512</w:t>
            </w:r>
          </w:p>
        </w:tc>
        <w:tc>
          <w:tcPr>
            <w:tcW w:w="1250" w:type="dxa"/>
            <w:tcBorders>
              <w:top w:val="nil"/>
              <w:left w:val="nil"/>
              <w:bottom w:val="single" w:sz="8" w:space="0" w:color="auto"/>
              <w:right w:val="single" w:sz="8" w:space="0" w:color="auto"/>
            </w:tcBorders>
            <w:shd w:val="clear" w:color="000000" w:fill="FFFFFF"/>
            <w:noWrap/>
            <w:vAlign w:val="center"/>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54</w:t>
            </w:r>
          </w:p>
        </w:tc>
        <w:tc>
          <w:tcPr>
            <w:tcW w:w="1132" w:type="dxa"/>
            <w:tcBorders>
              <w:top w:val="nil"/>
              <w:left w:val="nil"/>
              <w:bottom w:val="single" w:sz="8" w:space="0" w:color="auto"/>
              <w:right w:val="single" w:sz="8" w:space="0" w:color="auto"/>
            </w:tcBorders>
            <w:shd w:val="clear" w:color="000000" w:fill="FFFFFF"/>
            <w:noWrap/>
            <w:vAlign w:val="center"/>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906</w:t>
            </w:r>
          </w:p>
        </w:tc>
        <w:tc>
          <w:tcPr>
            <w:tcW w:w="1257" w:type="dxa"/>
            <w:tcBorders>
              <w:top w:val="nil"/>
              <w:left w:val="nil"/>
              <w:bottom w:val="single" w:sz="8" w:space="0" w:color="auto"/>
              <w:right w:val="single" w:sz="8" w:space="0" w:color="auto"/>
            </w:tcBorders>
            <w:shd w:val="clear" w:color="000000" w:fill="FFFFFF"/>
            <w:noWrap/>
            <w:vAlign w:val="center"/>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08/10/2012</w:t>
            </w:r>
          </w:p>
        </w:tc>
        <w:tc>
          <w:tcPr>
            <w:tcW w:w="1674" w:type="dxa"/>
            <w:tcBorders>
              <w:top w:val="nil"/>
              <w:left w:val="nil"/>
              <w:bottom w:val="single" w:sz="8" w:space="0" w:color="auto"/>
              <w:right w:val="single" w:sz="8" w:space="0" w:color="auto"/>
            </w:tcBorders>
            <w:shd w:val="clear" w:color="000000" w:fill="FFFFFF"/>
            <w:vAlign w:val="center"/>
            <w:hideMark/>
          </w:tcPr>
          <w:p w:rsidR="002374C4" w:rsidRPr="002374C4" w:rsidRDefault="002374C4" w:rsidP="00D50F57">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 xml:space="preserve">M. </w:t>
            </w:r>
            <w:r w:rsidR="007C4932">
              <w:rPr>
                <w:rFonts w:ascii="Calibri" w:eastAsia="Times New Roman" w:hAnsi="Calibri"/>
                <w:color w:val="000000"/>
                <w:sz w:val="22"/>
                <w:lang w:eastAsia="fr-FR"/>
              </w:rPr>
              <w:t>J</w:t>
            </w:r>
          </w:p>
        </w:tc>
        <w:tc>
          <w:tcPr>
            <w:tcW w:w="1448" w:type="dxa"/>
            <w:tcBorders>
              <w:top w:val="nil"/>
              <w:left w:val="nil"/>
              <w:bottom w:val="single" w:sz="8" w:space="0" w:color="auto"/>
              <w:right w:val="single" w:sz="8" w:space="0" w:color="auto"/>
            </w:tcBorders>
            <w:shd w:val="clear" w:color="000000" w:fill="FFFFFF"/>
            <w:noWrap/>
            <w:vAlign w:val="center"/>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3 927,40</w:t>
            </w:r>
          </w:p>
        </w:tc>
      </w:tr>
      <w:tr w:rsidR="002374C4" w:rsidRPr="002374C4" w:rsidTr="00D50F57">
        <w:trPr>
          <w:trHeight w:val="615"/>
          <w:jc w:val="center"/>
        </w:trPr>
        <w:tc>
          <w:tcPr>
            <w:tcW w:w="1459" w:type="dxa"/>
            <w:tcBorders>
              <w:top w:val="nil"/>
              <w:left w:val="single" w:sz="8" w:space="0" w:color="auto"/>
              <w:bottom w:val="single" w:sz="8" w:space="0" w:color="auto"/>
              <w:right w:val="single" w:sz="8" w:space="0" w:color="auto"/>
            </w:tcBorders>
            <w:shd w:val="clear" w:color="000000" w:fill="FFFFFF"/>
            <w:noWrap/>
            <w:vAlign w:val="center"/>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60512</w:t>
            </w:r>
          </w:p>
        </w:tc>
        <w:tc>
          <w:tcPr>
            <w:tcW w:w="1250" w:type="dxa"/>
            <w:tcBorders>
              <w:top w:val="nil"/>
              <w:left w:val="nil"/>
              <w:bottom w:val="single" w:sz="8" w:space="0" w:color="auto"/>
              <w:right w:val="single" w:sz="8" w:space="0" w:color="auto"/>
            </w:tcBorders>
            <w:shd w:val="clear" w:color="000000" w:fill="FFFFFF"/>
            <w:noWrap/>
            <w:vAlign w:val="center"/>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54</w:t>
            </w:r>
          </w:p>
        </w:tc>
        <w:tc>
          <w:tcPr>
            <w:tcW w:w="1132" w:type="dxa"/>
            <w:tcBorders>
              <w:top w:val="nil"/>
              <w:left w:val="nil"/>
              <w:bottom w:val="single" w:sz="8" w:space="0" w:color="auto"/>
              <w:right w:val="single" w:sz="8" w:space="0" w:color="auto"/>
            </w:tcBorders>
            <w:shd w:val="clear" w:color="000000" w:fill="FFFFFF"/>
            <w:noWrap/>
            <w:vAlign w:val="center"/>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907</w:t>
            </w:r>
          </w:p>
        </w:tc>
        <w:tc>
          <w:tcPr>
            <w:tcW w:w="1257" w:type="dxa"/>
            <w:tcBorders>
              <w:top w:val="nil"/>
              <w:left w:val="nil"/>
              <w:bottom w:val="single" w:sz="8" w:space="0" w:color="auto"/>
              <w:right w:val="single" w:sz="8" w:space="0" w:color="auto"/>
            </w:tcBorders>
            <w:shd w:val="clear" w:color="000000" w:fill="FFFFFF"/>
            <w:noWrap/>
            <w:vAlign w:val="center"/>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08/10/2012</w:t>
            </w:r>
          </w:p>
        </w:tc>
        <w:tc>
          <w:tcPr>
            <w:tcW w:w="1674" w:type="dxa"/>
            <w:tcBorders>
              <w:top w:val="nil"/>
              <w:left w:val="nil"/>
              <w:bottom w:val="single" w:sz="8" w:space="0" w:color="auto"/>
              <w:right w:val="single" w:sz="8" w:space="0" w:color="auto"/>
            </w:tcBorders>
            <w:shd w:val="clear" w:color="000000" w:fill="FFFFFF"/>
            <w:vAlign w:val="bottom"/>
            <w:hideMark/>
          </w:tcPr>
          <w:p w:rsidR="002374C4" w:rsidRPr="002374C4" w:rsidRDefault="002374C4" w:rsidP="00D50F57">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 xml:space="preserve">M. </w:t>
            </w:r>
            <w:r w:rsidR="007C4932">
              <w:rPr>
                <w:rFonts w:ascii="Calibri" w:eastAsia="Times New Roman" w:hAnsi="Calibri"/>
                <w:color w:val="000000"/>
                <w:sz w:val="22"/>
                <w:lang w:eastAsia="fr-FR"/>
              </w:rPr>
              <w:t>K</w:t>
            </w:r>
          </w:p>
        </w:tc>
        <w:tc>
          <w:tcPr>
            <w:tcW w:w="1448" w:type="dxa"/>
            <w:tcBorders>
              <w:top w:val="nil"/>
              <w:left w:val="nil"/>
              <w:bottom w:val="single" w:sz="8" w:space="0" w:color="auto"/>
              <w:right w:val="single" w:sz="8" w:space="0" w:color="auto"/>
            </w:tcBorders>
            <w:shd w:val="clear" w:color="000000" w:fill="FFFFFF"/>
            <w:noWrap/>
            <w:vAlign w:val="center"/>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3 229,20</w:t>
            </w:r>
          </w:p>
        </w:tc>
      </w:tr>
      <w:tr w:rsidR="002374C4" w:rsidRPr="002374C4" w:rsidTr="00D50F57">
        <w:trPr>
          <w:trHeight w:val="615"/>
          <w:jc w:val="center"/>
        </w:trPr>
        <w:tc>
          <w:tcPr>
            <w:tcW w:w="1459" w:type="dxa"/>
            <w:tcBorders>
              <w:top w:val="nil"/>
              <w:left w:val="single" w:sz="8" w:space="0" w:color="auto"/>
              <w:bottom w:val="single" w:sz="8" w:space="0" w:color="auto"/>
              <w:right w:val="single" w:sz="8" w:space="0" w:color="auto"/>
            </w:tcBorders>
            <w:shd w:val="clear" w:color="000000" w:fill="FFFFFF"/>
            <w:noWrap/>
            <w:vAlign w:val="center"/>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6238</w:t>
            </w:r>
          </w:p>
        </w:tc>
        <w:tc>
          <w:tcPr>
            <w:tcW w:w="1250" w:type="dxa"/>
            <w:tcBorders>
              <w:top w:val="nil"/>
              <w:left w:val="nil"/>
              <w:bottom w:val="single" w:sz="8" w:space="0" w:color="auto"/>
              <w:right w:val="single" w:sz="8" w:space="0" w:color="auto"/>
            </w:tcBorders>
            <w:shd w:val="clear" w:color="000000" w:fill="FFFFFF"/>
            <w:noWrap/>
            <w:vAlign w:val="center"/>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17</w:t>
            </w:r>
          </w:p>
        </w:tc>
        <w:tc>
          <w:tcPr>
            <w:tcW w:w="1132" w:type="dxa"/>
            <w:tcBorders>
              <w:top w:val="nil"/>
              <w:left w:val="nil"/>
              <w:bottom w:val="single" w:sz="8" w:space="0" w:color="auto"/>
              <w:right w:val="single" w:sz="8" w:space="0" w:color="auto"/>
            </w:tcBorders>
            <w:shd w:val="clear" w:color="000000" w:fill="FFFFFF"/>
            <w:noWrap/>
            <w:vAlign w:val="center"/>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296</w:t>
            </w:r>
          </w:p>
        </w:tc>
        <w:tc>
          <w:tcPr>
            <w:tcW w:w="1257" w:type="dxa"/>
            <w:tcBorders>
              <w:top w:val="nil"/>
              <w:left w:val="nil"/>
              <w:bottom w:val="single" w:sz="8" w:space="0" w:color="auto"/>
              <w:right w:val="single" w:sz="8" w:space="0" w:color="auto"/>
            </w:tcBorders>
            <w:shd w:val="clear" w:color="000000" w:fill="FFFFFF"/>
            <w:noWrap/>
            <w:vAlign w:val="center"/>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30/03/2012</w:t>
            </w:r>
          </w:p>
        </w:tc>
        <w:tc>
          <w:tcPr>
            <w:tcW w:w="1674" w:type="dxa"/>
            <w:tcBorders>
              <w:top w:val="nil"/>
              <w:left w:val="nil"/>
              <w:bottom w:val="single" w:sz="8" w:space="0" w:color="auto"/>
              <w:right w:val="single" w:sz="8" w:space="0" w:color="auto"/>
            </w:tcBorders>
            <w:shd w:val="clear" w:color="000000" w:fill="FFFFFF"/>
            <w:vAlign w:val="bottom"/>
            <w:hideMark/>
          </w:tcPr>
          <w:p w:rsidR="002374C4" w:rsidRPr="002374C4" w:rsidRDefault="007C4932" w:rsidP="00D50F57">
            <w:pPr>
              <w:spacing w:line="240" w:lineRule="auto"/>
              <w:jc w:val="center"/>
              <w:rPr>
                <w:rFonts w:ascii="Calibri" w:eastAsia="Times New Roman" w:hAnsi="Calibri"/>
                <w:color w:val="000000"/>
                <w:sz w:val="22"/>
                <w:lang w:eastAsia="fr-FR"/>
              </w:rPr>
            </w:pPr>
            <w:r>
              <w:rPr>
                <w:rFonts w:ascii="Calibri" w:eastAsia="Times New Roman" w:hAnsi="Calibri"/>
                <w:color w:val="000000"/>
                <w:sz w:val="22"/>
                <w:lang w:eastAsia="fr-FR"/>
              </w:rPr>
              <w:t>L</w:t>
            </w:r>
          </w:p>
        </w:tc>
        <w:tc>
          <w:tcPr>
            <w:tcW w:w="1448" w:type="dxa"/>
            <w:tcBorders>
              <w:top w:val="nil"/>
              <w:left w:val="nil"/>
              <w:bottom w:val="single" w:sz="8" w:space="0" w:color="auto"/>
              <w:right w:val="single" w:sz="8" w:space="0" w:color="auto"/>
            </w:tcBorders>
            <w:shd w:val="clear" w:color="000000" w:fill="FFFFFF"/>
            <w:noWrap/>
            <w:vAlign w:val="center"/>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675,00</w:t>
            </w:r>
          </w:p>
        </w:tc>
      </w:tr>
      <w:tr w:rsidR="002374C4" w:rsidRPr="002374C4" w:rsidTr="00D50F57">
        <w:trPr>
          <w:trHeight w:val="315"/>
          <w:jc w:val="center"/>
        </w:trPr>
        <w:tc>
          <w:tcPr>
            <w:tcW w:w="1459" w:type="dxa"/>
            <w:tcBorders>
              <w:top w:val="nil"/>
              <w:left w:val="single" w:sz="8" w:space="0" w:color="auto"/>
              <w:bottom w:val="single" w:sz="8" w:space="0" w:color="auto"/>
              <w:right w:val="single" w:sz="8" w:space="0" w:color="auto"/>
            </w:tcBorders>
            <w:shd w:val="clear" w:color="000000" w:fill="FFFFFF"/>
            <w:noWrap/>
            <w:vAlign w:val="bottom"/>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6257</w:t>
            </w:r>
          </w:p>
        </w:tc>
        <w:tc>
          <w:tcPr>
            <w:tcW w:w="1250" w:type="dxa"/>
            <w:tcBorders>
              <w:top w:val="nil"/>
              <w:left w:val="nil"/>
              <w:bottom w:val="single" w:sz="8" w:space="0" w:color="auto"/>
              <w:right w:val="single" w:sz="8" w:space="0" w:color="auto"/>
            </w:tcBorders>
            <w:shd w:val="clear" w:color="000000" w:fill="FFFFFF"/>
            <w:noWrap/>
            <w:vAlign w:val="bottom"/>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53</w:t>
            </w:r>
          </w:p>
        </w:tc>
        <w:tc>
          <w:tcPr>
            <w:tcW w:w="1132" w:type="dxa"/>
            <w:tcBorders>
              <w:top w:val="nil"/>
              <w:left w:val="nil"/>
              <w:bottom w:val="single" w:sz="8" w:space="0" w:color="auto"/>
              <w:right w:val="single" w:sz="8" w:space="0" w:color="auto"/>
            </w:tcBorders>
            <w:shd w:val="clear" w:color="000000" w:fill="FFFFFF"/>
            <w:noWrap/>
            <w:vAlign w:val="bottom"/>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869</w:t>
            </w:r>
          </w:p>
        </w:tc>
        <w:tc>
          <w:tcPr>
            <w:tcW w:w="1257" w:type="dxa"/>
            <w:tcBorders>
              <w:top w:val="nil"/>
              <w:left w:val="nil"/>
              <w:bottom w:val="single" w:sz="8" w:space="0" w:color="auto"/>
              <w:right w:val="single" w:sz="8" w:space="0" w:color="auto"/>
            </w:tcBorders>
            <w:shd w:val="clear" w:color="000000" w:fill="FFFFFF"/>
            <w:noWrap/>
            <w:vAlign w:val="bottom"/>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28/09/2012</w:t>
            </w:r>
          </w:p>
        </w:tc>
        <w:tc>
          <w:tcPr>
            <w:tcW w:w="1674" w:type="dxa"/>
            <w:tcBorders>
              <w:top w:val="nil"/>
              <w:left w:val="nil"/>
              <w:bottom w:val="single" w:sz="8" w:space="0" w:color="auto"/>
              <w:right w:val="single" w:sz="8" w:space="0" w:color="auto"/>
            </w:tcBorders>
            <w:shd w:val="clear" w:color="000000" w:fill="FFFFFF"/>
            <w:vAlign w:val="bottom"/>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R.E.T.B.</w:t>
            </w:r>
          </w:p>
        </w:tc>
        <w:tc>
          <w:tcPr>
            <w:tcW w:w="1448" w:type="dxa"/>
            <w:tcBorders>
              <w:top w:val="nil"/>
              <w:left w:val="nil"/>
              <w:bottom w:val="single" w:sz="8" w:space="0" w:color="auto"/>
              <w:right w:val="single" w:sz="8" w:space="0" w:color="auto"/>
            </w:tcBorders>
            <w:shd w:val="clear" w:color="000000" w:fill="FFFFFF"/>
            <w:noWrap/>
            <w:vAlign w:val="bottom"/>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1 636,39</w:t>
            </w:r>
          </w:p>
        </w:tc>
      </w:tr>
      <w:tr w:rsidR="002374C4" w:rsidRPr="002374C4" w:rsidTr="00D50F57">
        <w:trPr>
          <w:trHeight w:val="462"/>
          <w:jc w:val="center"/>
        </w:trPr>
        <w:tc>
          <w:tcPr>
            <w:tcW w:w="6772" w:type="dxa"/>
            <w:gridSpan w:val="5"/>
            <w:tcBorders>
              <w:top w:val="single" w:sz="8" w:space="0" w:color="auto"/>
              <w:left w:val="single" w:sz="8" w:space="0" w:color="auto"/>
              <w:bottom w:val="single" w:sz="8" w:space="0" w:color="auto"/>
              <w:right w:val="single" w:sz="8" w:space="0" w:color="000000"/>
            </w:tcBorders>
            <w:shd w:val="clear" w:color="000000" w:fill="FFFFFF"/>
            <w:noWrap/>
            <w:vAlign w:val="center"/>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Total 2012</w:t>
            </w:r>
          </w:p>
        </w:tc>
        <w:tc>
          <w:tcPr>
            <w:tcW w:w="1448" w:type="dxa"/>
            <w:tcBorders>
              <w:top w:val="nil"/>
              <w:left w:val="nil"/>
              <w:bottom w:val="single" w:sz="8" w:space="0" w:color="auto"/>
              <w:right w:val="single" w:sz="8" w:space="0" w:color="auto"/>
            </w:tcBorders>
            <w:shd w:val="clear" w:color="000000" w:fill="FFFFFF"/>
            <w:noWrap/>
            <w:vAlign w:val="center"/>
            <w:hideMark/>
          </w:tcPr>
          <w:p w:rsidR="002374C4" w:rsidRPr="002374C4" w:rsidRDefault="002374C4">
            <w:pPr>
              <w:spacing w:line="240" w:lineRule="auto"/>
              <w:jc w:val="center"/>
              <w:rPr>
                <w:rFonts w:ascii="Calibri" w:eastAsia="Times New Roman" w:hAnsi="Calibri"/>
                <w:color w:val="000000"/>
                <w:sz w:val="22"/>
                <w:lang w:eastAsia="fr-FR"/>
              </w:rPr>
            </w:pPr>
            <w:r w:rsidRPr="002374C4">
              <w:rPr>
                <w:rFonts w:ascii="Calibri" w:eastAsia="Times New Roman" w:hAnsi="Calibri"/>
                <w:color w:val="000000"/>
                <w:sz w:val="22"/>
                <w:lang w:eastAsia="fr-FR"/>
              </w:rPr>
              <w:t>25 717,68</w:t>
            </w:r>
          </w:p>
        </w:tc>
      </w:tr>
    </w:tbl>
    <w:p w:rsidR="00F35F4D" w:rsidRDefault="00F35F4D" w:rsidP="00E810C5">
      <w:pPr>
        <w:widowControl w:val="0"/>
        <w:spacing w:line="240" w:lineRule="auto"/>
        <w:ind w:left="57" w:right="57"/>
        <w:jc w:val="center"/>
        <w:rPr>
          <w:rFonts w:ascii="Times New Roman" w:hAnsi="Times New Roman"/>
          <w:b/>
          <w:bCs/>
          <w:color w:val="000000"/>
          <w:sz w:val="24"/>
          <w:szCs w:val="24"/>
          <w:lang w:eastAsia="fr-FR"/>
        </w:rPr>
      </w:pPr>
    </w:p>
    <w:p w:rsidR="00F35F4D" w:rsidRDefault="00F35F4D" w:rsidP="00E810C5">
      <w:pPr>
        <w:widowControl w:val="0"/>
        <w:spacing w:line="240" w:lineRule="auto"/>
        <w:ind w:left="57" w:right="57"/>
        <w:jc w:val="center"/>
        <w:rPr>
          <w:rFonts w:ascii="Times New Roman" w:hAnsi="Times New Roman"/>
          <w:b/>
          <w:bCs/>
          <w:color w:val="000000"/>
          <w:sz w:val="24"/>
          <w:szCs w:val="24"/>
          <w:lang w:eastAsia="fr-FR"/>
        </w:rPr>
      </w:pPr>
    </w:p>
    <w:p w:rsidR="00F35F4D" w:rsidRDefault="00F35F4D" w:rsidP="00E810C5">
      <w:pPr>
        <w:widowControl w:val="0"/>
        <w:spacing w:line="240" w:lineRule="auto"/>
        <w:ind w:left="57" w:right="57"/>
        <w:jc w:val="center"/>
        <w:rPr>
          <w:rFonts w:ascii="Times New Roman" w:hAnsi="Times New Roman"/>
          <w:b/>
          <w:bCs/>
          <w:color w:val="000000"/>
          <w:sz w:val="24"/>
          <w:szCs w:val="24"/>
          <w:lang w:eastAsia="fr-FR"/>
        </w:rPr>
      </w:pPr>
    </w:p>
    <w:p w:rsidR="00F35F4D" w:rsidRDefault="00F35F4D" w:rsidP="00BA4C2A">
      <w:pPr>
        <w:widowControl w:val="0"/>
        <w:spacing w:line="240" w:lineRule="auto"/>
        <w:ind w:left="57" w:right="57"/>
        <w:jc w:val="center"/>
      </w:pPr>
    </w:p>
    <w:p w:rsidR="00F35F4D" w:rsidRDefault="0074132F" w:rsidP="003422B3">
      <w:pPr>
        <w:jc w:val="center"/>
      </w:pPr>
      <w:r>
        <w:rPr>
          <w:noProof/>
          <w:lang w:eastAsia="fr-FR"/>
        </w:rPr>
        <w:drawing>
          <wp:inline distT="0" distB="0" distL="0" distR="0" wp14:anchorId="7A3DA8F5" wp14:editId="2A87C487">
            <wp:extent cx="3741420" cy="1374775"/>
            <wp:effectExtent l="0" t="0" r="0" b="0"/>
            <wp:docPr id="9"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1420" cy="1374775"/>
                    </a:xfrm>
                    <a:prstGeom prst="rect">
                      <a:avLst/>
                    </a:prstGeom>
                    <a:noFill/>
                    <a:ln>
                      <a:noFill/>
                    </a:ln>
                  </pic:spPr>
                </pic:pic>
              </a:graphicData>
            </a:graphic>
          </wp:inline>
        </w:drawing>
      </w:r>
    </w:p>
    <w:p w:rsidR="00F35F4D" w:rsidRDefault="00F35F4D" w:rsidP="003422B3">
      <w:pPr>
        <w:jc w:val="center"/>
      </w:pPr>
    </w:p>
    <w:p w:rsidR="00F35F4D" w:rsidRDefault="00F35F4D" w:rsidP="003422B3">
      <w:pPr>
        <w:jc w:val="center"/>
      </w:pPr>
    </w:p>
    <w:p w:rsidR="00F35F4D" w:rsidRDefault="00F35F4D" w:rsidP="003422B3">
      <w:pPr>
        <w:jc w:val="center"/>
      </w:pPr>
    </w:p>
    <w:p w:rsidR="00F35F4D" w:rsidRDefault="00F35F4D">
      <w:pPr>
        <w:spacing w:line="240" w:lineRule="auto"/>
      </w:pPr>
      <w:r>
        <w:br w:type="page"/>
      </w:r>
    </w:p>
    <w:p w:rsidR="00F35F4D" w:rsidRDefault="00F35F4D" w:rsidP="00E02FCD">
      <w:pPr>
        <w:widowControl w:val="0"/>
        <w:spacing w:line="240" w:lineRule="auto"/>
        <w:ind w:left="57" w:right="57"/>
        <w:jc w:val="center"/>
        <w:rPr>
          <w:rFonts w:ascii="Times New Roman" w:hAnsi="Times New Roman"/>
          <w:b/>
          <w:bCs/>
          <w:color w:val="000000"/>
          <w:sz w:val="24"/>
          <w:szCs w:val="24"/>
          <w:lang w:eastAsia="fr-FR"/>
        </w:rPr>
      </w:pPr>
      <w:r w:rsidRPr="00643B76">
        <w:rPr>
          <w:rFonts w:ascii="Times New Roman" w:hAnsi="Times New Roman"/>
          <w:b/>
          <w:bCs/>
          <w:color w:val="000000"/>
          <w:sz w:val="24"/>
          <w:szCs w:val="24"/>
          <w:lang w:eastAsia="fr-FR"/>
        </w:rPr>
        <w:lastRenderedPageBreak/>
        <w:t>Annexe I</w:t>
      </w:r>
      <w:r>
        <w:rPr>
          <w:rFonts w:ascii="Times New Roman" w:hAnsi="Times New Roman"/>
          <w:b/>
          <w:bCs/>
          <w:color w:val="000000"/>
          <w:sz w:val="24"/>
          <w:szCs w:val="24"/>
          <w:lang w:eastAsia="fr-FR"/>
        </w:rPr>
        <w:t>V</w:t>
      </w:r>
      <w:r w:rsidRPr="00643B76">
        <w:rPr>
          <w:rFonts w:ascii="Times New Roman" w:hAnsi="Times New Roman"/>
          <w:b/>
          <w:bCs/>
          <w:color w:val="000000"/>
          <w:sz w:val="24"/>
          <w:szCs w:val="24"/>
          <w:lang w:eastAsia="fr-FR"/>
        </w:rPr>
        <w:t xml:space="preserve"> : </w:t>
      </w:r>
      <w:r>
        <w:rPr>
          <w:rFonts w:ascii="Times New Roman" w:hAnsi="Times New Roman"/>
          <w:b/>
          <w:bCs/>
          <w:color w:val="000000"/>
          <w:sz w:val="24"/>
          <w:szCs w:val="24"/>
          <w:lang w:eastAsia="fr-FR"/>
        </w:rPr>
        <w:t>Présomption de charge n° 6</w:t>
      </w:r>
    </w:p>
    <w:p w:rsidR="00F35F4D" w:rsidRDefault="00F35F4D" w:rsidP="00E02FCD">
      <w:pPr>
        <w:widowControl w:val="0"/>
        <w:spacing w:line="240" w:lineRule="auto"/>
        <w:ind w:left="57" w:right="57"/>
        <w:jc w:val="center"/>
        <w:rPr>
          <w:rFonts w:ascii="Times New Roman" w:hAnsi="Times New Roman"/>
          <w:b/>
          <w:bCs/>
          <w:color w:val="000000"/>
          <w:sz w:val="24"/>
          <w:szCs w:val="24"/>
          <w:lang w:eastAsia="fr-FR"/>
        </w:rPr>
      </w:pPr>
      <w:r>
        <w:rPr>
          <w:rFonts w:ascii="Times New Roman" w:hAnsi="Times New Roman"/>
          <w:b/>
          <w:bCs/>
          <w:color w:val="000000"/>
          <w:sz w:val="24"/>
          <w:szCs w:val="24"/>
          <w:lang w:eastAsia="fr-FR"/>
        </w:rPr>
        <w:t>Liste des mandats en cause</w:t>
      </w:r>
    </w:p>
    <w:p w:rsidR="00F35F4D" w:rsidRDefault="00F35F4D" w:rsidP="003422B3">
      <w:pPr>
        <w:jc w:val="center"/>
      </w:pPr>
    </w:p>
    <w:p w:rsidR="00F35F4D" w:rsidRDefault="0074132F" w:rsidP="003422B3">
      <w:pPr>
        <w:jc w:val="center"/>
      </w:pPr>
      <w:r>
        <w:rPr>
          <w:noProof/>
          <w:lang w:eastAsia="fr-FR"/>
        </w:rPr>
        <w:drawing>
          <wp:inline distT="0" distB="0" distL="0" distR="0" wp14:anchorId="358B3CE5" wp14:editId="39ABEC77">
            <wp:extent cx="3783330" cy="1172845"/>
            <wp:effectExtent l="0" t="0" r="7620" b="8255"/>
            <wp:docPr id="10"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83330" cy="1172845"/>
                    </a:xfrm>
                    <a:prstGeom prst="rect">
                      <a:avLst/>
                    </a:prstGeom>
                    <a:noFill/>
                    <a:ln>
                      <a:noFill/>
                    </a:ln>
                  </pic:spPr>
                </pic:pic>
              </a:graphicData>
            </a:graphic>
          </wp:inline>
        </w:drawing>
      </w:r>
    </w:p>
    <w:p w:rsidR="00F35F4D" w:rsidRDefault="00F35F4D" w:rsidP="003422B3">
      <w:pPr>
        <w:jc w:val="center"/>
      </w:pPr>
    </w:p>
    <w:p w:rsidR="00F35F4D" w:rsidRDefault="0074132F" w:rsidP="003422B3">
      <w:pPr>
        <w:jc w:val="center"/>
      </w:pPr>
      <w:r>
        <w:rPr>
          <w:noProof/>
          <w:lang w:eastAsia="fr-FR"/>
        </w:rPr>
        <w:drawing>
          <wp:inline distT="0" distB="0" distL="0" distR="0" wp14:anchorId="139B71D1" wp14:editId="4D6A1792">
            <wp:extent cx="3783330" cy="970280"/>
            <wp:effectExtent l="0" t="0" r="7620" b="1270"/>
            <wp:docPr id="11"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83330" cy="970280"/>
                    </a:xfrm>
                    <a:prstGeom prst="rect">
                      <a:avLst/>
                    </a:prstGeom>
                    <a:noFill/>
                    <a:ln>
                      <a:noFill/>
                    </a:ln>
                  </pic:spPr>
                </pic:pic>
              </a:graphicData>
            </a:graphic>
          </wp:inline>
        </w:drawing>
      </w:r>
    </w:p>
    <w:p w:rsidR="00F35F4D" w:rsidRDefault="00F35F4D" w:rsidP="003422B3">
      <w:pPr>
        <w:jc w:val="center"/>
      </w:pPr>
    </w:p>
    <w:p w:rsidR="00F35F4D" w:rsidRDefault="0074132F" w:rsidP="003422B3">
      <w:pPr>
        <w:jc w:val="center"/>
      </w:pPr>
      <w:r>
        <w:rPr>
          <w:noProof/>
          <w:lang w:eastAsia="fr-FR"/>
        </w:rPr>
        <w:drawing>
          <wp:inline distT="0" distB="0" distL="0" distR="0" wp14:anchorId="7A17222A" wp14:editId="64869533">
            <wp:extent cx="3783330" cy="781685"/>
            <wp:effectExtent l="0" t="0" r="7620" b="0"/>
            <wp:docPr id="12"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3330" cy="781685"/>
                    </a:xfrm>
                    <a:prstGeom prst="rect">
                      <a:avLst/>
                    </a:prstGeom>
                    <a:noFill/>
                    <a:ln>
                      <a:noFill/>
                    </a:ln>
                  </pic:spPr>
                </pic:pic>
              </a:graphicData>
            </a:graphic>
          </wp:inline>
        </w:drawing>
      </w:r>
    </w:p>
    <w:p w:rsidR="00F35F4D" w:rsidRDefault="00F35F4D" w:rsidP="003422B3">
      <w:pPr>
        <w:jc w:val="center"/>
      </w:pPr>
    </w:p>
    <w:p w:rsidR="00F35F4D" w:rsidRDefault="0074132F" w:rsidP="003422B3">
      <w:pPr>
        <w:jc w:val="center"/>
      </w:pPr>
      <w:r>
        <w:rPr>
          <w:noProof/>
          <w:lang w:eastAsia="fr-FR"/>
        </w:rPr>
        <w:drawing>
          <wp:inline distT="0" distB="0" distL="0" distR="0" wp14:anchorId="1A16ADC1" wp14:editId="731491FD">
            <wp:extent cx="3783330" cy="5172075"/>
            <wp:effectExtent l="0" t="0" r="7620" b="9525"/>
            <wp:docPr id="13"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83330" cy="5172075"/>
                    </a:xfrm>
                    <a:prstGeom prst="rect">
                      <a:avLst/>
                    </a:prstGeom>
                    <a:noFill/>
                    <a:ln>
                      <a:noFill/>
                    </a:ln>
                  </pic:spPr>
                </pic:pic>
              </a:graphicData>
            </a:graphic>
          </wp:inline>
        </w:drawing>
      </w:r>
    </w:p>
    <w:p w:rsidR="00F35F4D" w:rsidRDefault="00F35F4D" w:rsidP="003422B3">
      <w:pPr>
        <w:jc w:val="center"/>
      </w:pPr>
    </w:p>
    <w:p w:rsidR="00F35F4D" w:rsidRPr="00C13095" w:rsidRDefault="00F35F4D" w:rsidP="003422B3">
      <w:pPr>
        <w:jc w:val="center"/>
      </w:pPr>
    </w:p>
    <w:sectPr w:rsidR="00F35F4D" w:rsidRPr="00C13095" w:rsidSect="007F2707">
      <w:headerReference w:type="even" r:id="rId17"/>
      <w:headerReference w:type="default" r:id="rId18"/>
      <w:footerReference w:type="even" r:id="rId19"/>
      <w:footerReference w:type="default" r:id="rId20"/>
      <w:headerReference w:type="first" r:id="rId21"/>
      <w:footerReference w:type="first" r:id="rId22"/>
      <w:type w:val="continuous"/>
      <w:pgSz w:w="11906" w:h="16838" w:code="9"/>
      <w:pgMar w:top="680" w:right="1418" w:bottom="567" w:left="1418" w:header="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5343" w:rsidRDefault="009A5343" w:rsidP="00B41656">
      <w:pPr>
        <w:spacing w:line="240" w:lineRule="auto"/>
      </w:pPr>
      <w:r>
        <w:separator/>
      </w:r>
    </w:p>
  </w:endnote>
  <w:endnote w:type="continuationSeparator" w:id="0">
    <w:p w:rsidR="009A5343" w:rsidRDefault="009A5343" w:rsidP="00B416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6C1" w:rsidRDefault="00D666C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Look w:val="00A0" w:firstRow="1" w:lastRow="0" w:firstColumn="1" w:lastColumn="0" w:noHBand="0" w:noVBand="0"/>
    </w:tblPr>
    <w:tblGrid>
      <w:gridCol w:w="9070"/>
    </w:tblGrid>
    <w:tr w:rsidR="00D666C1" w:rsidTr="00C214C5">
      <w:trPr>
        <w:jc w:val="center"/>
      </w:trPr>
      <w:tc>
        <w:tcPr>
          <w:tcW w:w="9212" w:type="dxa"/>
        </w:tcPr>
        <w:p w:rsidR="00D666C1" w:rsidRPr="00C214C5" w:rsidRDefault="00D666C1" w:rsidP="00C214C5">
          <w:pPr>
            <w:pStyle w:val="Pieddepage"/>
            <w:jc w:val="center"/>
            <w:rPr>
              <w:rFonts w:cs="Arial"/>
              <w:szCs w:val="22"/>
              <w:lang w:eastAsia="en-US"/>
            </w:rPr>
          </w:pPr>
          <w:r w:rsidRPr="00C214C5">
            <w:rPr>
              <w:rFonts w:cs="Arial"/>
              <w:szCs w:val="22"/>
              <w:lang w:eastAsia="en-US"/>
            </w:rPr>
            <w:t>13 rue Cambon - 75100 PARIS CEDEX 01 - T +33 1 42 98 95 00 - www.ccomptes.fr</w:t>
          </w:r>
        </w:p>
      </w:tc>
    </w:tr>
    <w:tr w:rsidR="00D666C1" w:rsidTr="00C214C5">
      <w:trPr>
        <w:jc w:val="center"/>
      </w:trPr>
      <w:tc>
        <w:tcPr>
          <w:tcW w:w="9212" w:type="dxa"/>
        </w:tcPr>
        <w:p w:rsidR="00D666C1" w:rsidRPr="00C214C5" w:rsidRDefault="00D666C1" w:rsidP="00C214C5">
          <w:pPr>
            <w:pStyle w:val="Pieddepage"/>
            <w:jc w:val="center"/>
            <w:rPr>
              <w:rFonts w:cs="Arial"/>
              <w:szCs w:val="22"/>
              <w:lang w:eastAsia="en-US"/>
            </w:rPr>
          </w:pPr>
        </w:p>
      </w:tc>
    </w:tr>
  </w:tbl>
  <w:p w:rsidR="00D666C1" w:rsidRDefault="00D666C1">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Look w:val="00A0" w:firstRow="1" w:lastRow="0" w:firstColumn="1" w:lastColumn="0" w:noHBand="0" w:noVBand="0"/>
    </w:tblPr>
    <w:tblGrid>
      <w:gridCol w:w="9070"/>
    </w:tblGrid>
    <w:tr w:rsidR="00D666C1" w:rsidTr="00C214C5">
      <w:trPr>
        <w:jc w:val="center"/>
      </w:trPr>
      <w:tc>
        <w:tcPr>
          <w:tcW w:w="9212" w:type="dxa"/>
        </w:tcPr>
        <w:p w:rsidR="00D666C1" w:rsidRPr="00C214C5" w:rsidRDefault="00D666C1" w:rsidP="00C214C5">
          <w:pPr>
            <w:pStyle w:val="Pieddepage"/>
            <w:jc w:val="center"/>
            <w:rPr>
              <w:rFonts w:cs="Arial"/>
              <w:szCs w:val="22"/>
              <w:lang w:eastAsia="en-US"/>
            </w:rPr>
          </w:pPr>
          <w:r w:rsidRPr="00C214C5">
            <w:rPr>
              <w:rFonts w:cs="Arial"/>
              <w:szCs w:val="22"/>
              <w:lang w:eastAsia="en-US"/>
            </w:rPr>
            <w:t>13 rue Cambon - 75100 PARIS CEDEX 01 - T +33 1 42 98 95 00 - www.ccomptes.fr</w:t>
          </w:r>
        </w:p>
      </w:tc>
    </w:tr>
    <w:tr w:rsidR="00D666C1" w:rsidTr="00C214C5">
      <w:trPr>
        <w:jc w:val="center"/>
      </w:trPr>
      <w:tc>
        <w:tcPr>
          <w:tcW w:w="9212" w:type="dxa"/>
        </w:tcPr>
        <w:p w:rsidR="00D666C1" w:rsidRPr="00C214C5" w:rsidRDefault="00D666C1" w:rsidP="00C214C5">
          <w:pPr>
            <w:pStyle w:val="Pieddepage"/>
            <w:jc w:val="center"/>
            <w:rPr>
              <w:rFonts w:cs="Arial"/>
              <w:szCs w:val="22"/>
              <w:lang w:eastAsia="en-US"/>
            </w:rPr>
          </w:pPr>
        </w:p>
      </w:tc>
    </w:tr>
  </w:tbl>
  <w:p w:rsidR="00D666C1" w:rsidRDefault="00D666C1" w:rsidP="004A1A11">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5343" w:rsidRDefault="009A5343" w:rsidP="00B41656">
      <w:pPr>
        <w:spacing w:line="240" w:lineRule="auto"/>
      </w:pPr>
      <w:r>
        <w:separator/>
      </w:r>
    </w:p>
  </w:footnote>
  <w:footnote w:type="continuationSeparator" w:id="0">
    <w:p w:rsidR="009A5343" w:rsidRDefault="009A5343" w:rsidP="00B416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6C1" w:rsidRDefault="00D666C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6C1" w:rsidRDefault="00D666C1">
    <w:pPr>
      <w:pStyle w:val="En-tte"/>
      <w:jc w:val="righ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80" w:firstRow="0" w:lastRow="0" w:firstColumn="1" w:lastColumn="0" w:noHBand="0" w:noVBand="0"/>
    </w:tblPr>
    <w:tblGrid>
      <w:gridCol w:w="7920"/>
      <w:gridCol w:w="1150"/>
    </w:tblGrid>
    <w:tr w:rsidR="00D666C1" w:rsidTr="00C214C5">
      <w:tc>
        <w:tcPr>
          <w:tcW w:w="8046" w:type="dxa"/>
          <w:tcBorders>
            <w:top w:val="nil"/>
            <w:left w:val="nil"/>
            <w:bottom w:val="nil"/>
            <w:right w:val="nil"/>
          </w:tcBorders>
          <w:vAlign w:val="center"/>
        </w:tcPr>
        <w:p w:rsidR="00D666C1" w:rsidRPr="00C214C5" w:rsidRDefault="00D666C1" w:rsidP="00C214C5">
          <w:pPr>
            <w:pStyle w:val="En-tte"/>
            <w:spacing w:line="320" w:lineRule="exact"/>
            <w:rPr>
              <w:szCs w:val="22"/>
              <w:lang w:eastAsia="en-US"/>
            </w:rPr>
          </w:pPr>
        </w:p>
      </w:tc>
      <w:tc>
        <w:tcPr>
          <w:tcW w:w="1164" w:type="dxa"/>
          <w:tcBorders>
            <w:top w:val="nil"/>
            <w:left w:val="nil"/>
            <w:bottom w:val="nil"/>
            <w:right w:val="nil"/>
          </w:tcBorders>
          <w:vAlign w:val="center"/>
        </w:tcPr>
        <w:p w:rsidR="00D666C1" w:rsidRPr="00C214C5" w:rsidRDefault="00D666C1" w:rsidP="00C214C5">
          <w:pPr>
            <w:pStyle w:val="En-tte"/>
            <w:jc w:val="right"/>
            <w:rPr>
              <w:szCs w:val="22"/>
              <w:lang w:eastAsia="en-US"/>
            </w:rPr>
          </w:pPr>
          <w:r w:rsidRPr="00C214C5">
            <w:rPr>
              <w:szCs w:val="22"/>
              <w:lang w:eastAsia="en-US"/>
            </w:rPr>
            <w:t xml:space="preserve"> </w:t>
          </w:r>
          <w:r w:rsidRPr="00C214C5">
            <w:rPr>
              <w:b/>
              <w:szCs w:val="22"/>
              <w:lang w:eastAsia="en-US"/>
            </w:rPr>
            <w:fldChar w:fldCharType="begin"/>
          </w:r>
          <w:r w:rsidRPr="00C214C5">
            <w:rPr>
              <w:b/>
              <w:szCs w:val="22"/>
              <w:lang w:eastAsia="en-US"/>
            </w:rPr>
            <w:instrText>PAGE</w:instrText>
          </w:r>
          <w:r w:rsidRPr="00C214C5">
            <w:rPr>
              <w:b/>
              <w:szCs w:val="22"/>
              <w:lang w:eastAsia="en-US"/>
            </w:rPr>
            <w:fldChar w:fldCharType="separate"/>
          </w:r>
          <w:r w:rsidR="00DA0400">
            <w:rPr>
              <w:b/>
              <w:noProof/>
              <w:szCs w:val="22"/>
              <w:lang w:eastAsia="en-US"/>
            </w:rPr>
            <w:t>15</w:t>
          </w:r>
          <w:r w:rsidRPr="00C214C5">
            <w:rPr>
              <w:b/>
              <w:szCs w:val="22"/>
              <w:lang w:eastAsia="en-US"/>
            </w:rPr>
            <w:fldChar w:fldCharType="end"/>
          </w:r>
          <w:r w:rsidRPr="00C214C5">
            <w:rPr>
              <w:szCs w:val="22"/>
              <w:lang w:eastAsia="en-US"/>
            </w:rPr>
            <w:t xml:space="preserve"> / </w:t>
          </w:r>
          <w:r w:rsidRPr="00C214C5">
            <w:rPr>
              <w:b/>
              <w:szCs w:val="22"/>
              <w:lang w:eastAsia="en-US"/>
            </w:rPr>
            <w:fldChar w:fldCharType="begin"/>
          </w:r>
          <w:r w:rsidRPr="00C214C5">
            <w:rPr>
              <w:b/>
              <w:szCs w:val="22"/>
              <w:lang w:eastAsia="en-US"/>
            </w:rPr>
            <w:instrText>NUMPAGES</w:instrText>
          </w:r>
          <w:r w:rsidRPr="00C214C5">
            <w:rPr>
              <w:b/>
              <w:szCs w:val="22"/>
              <w:lang w:eastAsia="en-US"/>
            </w:rPr>
            <w:fldChar w:fldCharType="separate"/>
          </w:r>
          <w:r w:rsidR="00DA0400">
            <w:rPr>
              <w:b/>
              <w:noProof/>
              <w:szCs w:val="22"/>
              <w:lang w:eastAsia="en-US"/>
            </w:rPr>
            <w:t>15</w:t>
          </w:r>
          <w:r w:rsidRPr="00C214C5">
            <w:rPr>
              <w:b/>
              <w:szCs w:val="22"/>
              <w:lang w:eastAsia="en-US"/>
            </w:rPr>
            <w:fldChar w:fldCharType="end"/>
          </w:r>
        </w:p>
      </w:tc>
    </w:tr>
  </w:tbl>
  <w:p w:rsidR="00D666C1" w:rsidRDefault="00D666C1" w:rsidP="00110640">
    <w:pPr>
      <w:pStyle w:val="En-tte"/>
      <w:spacing w:line="320" w:lineRule="exac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6C1" w:rsidRDefault="00D666C1">
    <w:pPr>
      <w:pStyle w:val="En-tte"/>
    </w:pPr>
    <w:r>
      <w:rPr>
        <w:noProof/>
      </w:rPr>
      <w:drawing>
        <wp:anchor distT="0" distB="0" distL="114300" distR="114300" simplePos="0" relativeHeight="251660288" behindDoc="0" locked="0" layoutInCell="1" allowOverlap="1">
          <wp:simplePos x="0" y="0"/>
          <wp:positionH relativeFrom="column">
            <wp:posOffset>26035</wp:posOffset>
          </wp:positionH>
          <wp:positionV relativeFrom="paragraph">
            <wp:posOffset>0</wp:posOffset>
          </wp:positionV>
          <wp:extent cx="7559040" cy="1258570"/>
          <wp:effectExtent l="0" t="0" r="3810" b="0"/>
          <wp:wrapTopAndBottom/>
          <wp:docPr id="1" name="Image 1"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BANDEA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25857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2A5BB1"/>
    <w:multiLevelType w:val="multilevel"/>
    <w:tmpl w:val="FBB4C078"/>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1" w15:restartNumberingAfterBreak="0">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3A8A0800"/>
    <w:multiLevelType w:val="hybridMultilevel"/>
    <w:tmpl w:val="6A84A194"/>
    <w:lvl w:ilvl="0" w:tplc="65201008">
      <w:numFmt w:val="bullet"/>
      <w:lvlText w:val="-"/>
      <w:lvlJc w:val="left"/>
      <w:pPr>
        <w:ind w:left="720" w:hanging="360"/>
      </w:pPr>
      <w:rPr>
        <w:rFonts w:ascii="Times New Roman" w:eastAsia="Times New Roman" w:hAnsi="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A526540"/>
    <w:multiLevelType w:val="hybridMultilevel"/>
    <w:tmpl w:val="153E3C1C"/>
    <w:lvl w:ilvl="0" w:tplc="7624755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E030807"/>
    <w:multiLevelType w:val="multilevel"/>
    <w:tmpl w:val="0C0A0025"/>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5" w15:restartNumberingAfterBreak="0">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623468F"/>
    <w:multiLevelType w:val="multilevel"/>
    <w:tmpl w:val="0C0A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7" w15:restartNumberingAfterBreak="0">
    <w:nsid w:val="56792213"/>
    <w:multiLevelType w:val="hybridMultilevel"/>
    <w:tmpl w:val="C502613C"/>
    <w:lvl w:ilvl="0" w:tplc="0C0A000F">
      <w:start w:val="1"/>
      <w:numFmt w:val="decimal"/>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8" w15:restartNumberingAfterBreak="0">
    <w:nsid w:val="5C946FFA"/>
    <w:multiLevelType w:val="hybridMultilevel"/>
    <w:tmpl w:val="A6860C82"/>
    <w:lvl w:ilvl="0" w:tplc="A978E512">
      <w:start w:val="13"/>
      <w:numFmt w:val="bullet"/>
      <w:lvlText w:val="-"/>
      <w:lvlJc w:val="left"/>
      <w:pPr>
        <w:ind w:left="720" w:hanging="360"/>
      </w:pPr>
      <w:rPr>
        <w:rFonts w:ascii="Times New Roman" w:eastAsia="Times New Roman" w:hAnsi="Times New Roman"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027097E"/>
    <w:multiLevelType w:val="multilevel"/>
    <w:tmpl w:val="0C0A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num w:numId="1">
    <w:abstractNumId w:val="5"/>
  </w:num>
  <w:num w:numId="2">
    <w:abstractNumId w:val="7"/>
  </w:num>
  <w:num w:numId="3">
    <w:abstractNumId w:val="9"/>
  </w:num>
  <w:num w:numId="4">
    <w:abstractNumId w:val="6"/>
  </w:num>
  <w:num w:numId="5">
    <w:abstractNumId w:val="1"/>
  </w:num>
  <w:num w:numId="6">
    <w:abstractNumId w:val="0"/>
  </w:num>
  <w:num w:numId="7">
    <w:abstractNumId w:val="4"/>
  </w:num>
  <w:num w:numId="8">
    <w:abstractNumId w:val="3"/>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drawingGridHorizontalSpacing w:val="9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FABEC565-807F-49AE-AD06-14D47C6C8807}"/>
    <w:docVar w:name="dgnword-eventsink" w:val="81543008"/>
  </w:docVars>
  <w:rsids>
    <w:rsidRoot w:val="00057C1C"/>
    <w:rsid w:val="00001C23"/>
    <w:rsid w:val="0000562F"/>
    <w:rsid w:val="00006977"/>
    <w:rsid w:val="000167E8"/>
    <w:rsid w:val="00021CA2"/>
    <w:rsid w:val="00023979"/>
    <w:rsid w:val="00023E21"/>
    <w:rsid w:val="00031A0D"/>
    <w:rsid w:val="00035D86"/>
    <w:rsid w:val="00035DA7"/>
    <w:rsid w:val="00040503"/>
    <w:rsid w:val="000419B7"/>
    <w:rsid w:val="00045F6D"/>
    <w:rsid w:val="000510C7"/>
    <w:rsid w:val="000533F7"/>
    <w:rsid w:val="00054173"/>
    <w:rsid w:val="00057811"/>
    <w:rsid w:val="00057C1C"/>
    <w:rsid w:val="00060466"/>
    <w:rsid w:val="000611D5"/>
    <w:rsid w:val="00067EA3"/>
    <w:rsid w:val="00091EBC"/>
    <w:rsid w:val="000D54C2"/>
    <w:rsid w:val="000F48DD"/>
    <w:rsid w:val="000F5299"/>
    <w:rsid w:val="000F53CA"/>
    <w:rsid w:val="00100667"/>
    <w:rsid w:val="00110134"/>
    <w:rsid w:val="00110640"/>
    <w:rsid w:val="00111184"/>
    <w:rsid w:val="001200CD"/>
    <w:rsid w:val="00120F00"/>
    <w:rsid w:val="00122B2E"/>
    <w:rsid w:val="001248F5"/>
    <w:rsid w:val="001257BE"/>
    <w:rsid w:val="0013115F"/>
    <w:rsid w:val="00131381"/>
    <w:rsid w:val="00131A38"/>
    <w:rsid w:val="001440E9"/>
    <w:rsid w:val="0015167A"/>
    <w:rsid w:val="0016783F"/>
    <w:rsid w:val="0017056D"/>
    <w:rsid w:val="001733C8"/>
    <w:rsid w:val="0017400C"/>
    <w:rsid w:val="00177B90"/>
    <w:rsid w:val="00184C4C"/>
    <w:rsid w:val="001A019C"/>
    <w:rsid w:val="001A710E"/>
    <w:rsid w:val="001B203D"/>
    <w:rsid w:val="001B72D5"/>
    <w:rsid w:val="001C3623"/>
    <w:rsid w:val="001D11BE"/>
    <w:rsid w:val="001F0144"/>
    <w:rsid w:val="00202248"/>
    <w:rsid w:val="002040C2"/>
    <w:rsid w:val="00215179"/>
    <w:rsid w:val="002304DE"/>
    <w:rsid w:val="00231C67"/>
    <w:rsid w:val="002331A0"/>
    <w:rsid w:val="002374C4"/>
    <w:rsid w:val="00240C13"/>
    <w:rsid w:val="00244453"/>
    <w:rsid w:val="00245AEE"/>
    <w:rsid w:val="002470A9"/>
    <w:rsid w:val="002478DF"/>
    <w:rsid w:val="00251F62"/>
    <w:rsid w:val="00265091"/>
    <w:rsid w:val="00265DF3"/>
    <w:rsid w:val="00283473"/>
    <w:rsid w:val="002878B1"/>
    <w:rsid w:val="002B74C3"/>
    <w:rsid w:val="002C0391"/>
    <w:rsid w:val="002C0B4C"/>
    <w:rsid w:val="002C0C14"/>
    <w:rsid w:val="002C4F93"/>
    <w:rsid w:val="002D0DA9"/>
    <w:rsid w:val="002D2B87"/>
    <w:rsid w:val="002D7FD2"/>
    <w:rsid w:val="002E28FC"/>
    <w:rsid w:val="002E75B7"/>
    <w:rsid w:val="002F1E9C"/>
    <w:rsid w:val="002F639B"/>
    <w:rsid w:val="003008D3"/>
    <w:rsid w:val="00304A0C"/>
    <w:rsid w:val="00317294"/>
    <w:rsid w:val="00323AEA"/>
    <w:rsid w:val="00334AB7"/>
    <w:rsid w:val="003422B3"/>
    <w:rsid w:val="00367D77"/>
    <w:rsid w:val="00376FD6"/>
    <w:rsid w:val="0038562A"/>
    <w:rsid w:val="0039008D"/>
    <w:rsid w:val="003955D7"/>
    <w:rsid w:val="003A09FE"/>
    <w:rsid w:val="003B2846"/>
    <w:rsid w:val="003B7BA2"/>
    <w:rsid w:val="003C582D"/>
    <w:rsid w:val="003C60DF"/>
    <w:rsid w:val="003C729C"/>
    <w:rsid w:val="003D75B5"/>
    <w:rsid w:val="003D7655"/>
    <w:rsid w:val="003E08D4"/>
    <w:rsid w:val="004022CB"/>
    <w:rsid w:val="00403404"/>
    <w:rsid w:val="00412F97"/>
    <w:rsid w:val="00420AAE"/>
    <w:rsid w:val="00422B65"/>
    <w:rsid w:val="00426198"/>
    <w:rsid w:val="004303B4"/>
    <w:rsid w:val="0043605A"/>
    <w:rsid w:val="004507C2"/>
    <w:rsid w:val="004509CF"/>
    <w:rsid w:val="00460523"/>
    <w:rsid w:val="004622C5"/>
    <w:rsid w:val="004635E6"/>
    <w:rsid w:val="004639BC"/>
    <w:rsid w:val="004660C8"/>
    <w:rsid w:val="00466852"/>
    <w:rsid w:val="00467408"/>
    <w:rsid w:val="0047092C"/>
    <w:rsid w:val="00474316"/>
    <w:rsid w:val="00474D90"/>
    <w:rsid w:val="00477C3D"/>
    <w:rsid w:val="00495741"/>
    <w:rsid w:val="0049692D"/>
    <w:rsid w:val="004A1A11"/>
    <w:rsid w:val="004A49F1"/>
    <w:rsid w:val="004B1C35"/>
    <w:rsid w:val="004C1414"/>
    <w:rsid w:val="004D74C3"/>
    <w:rsid w:val="00500788"/>
    <w:rsid w:val="00534DFD"/>
    <w:rsid w:val="005369EE"/>
    <w:rsid w:val="0054781F"/>
    <w:rsid w:val="00547F38"/>
    <w:rsid w:val="005506CA"/>
    <w:rsid w:val="0055414E"/>
    <w:rsid w:val="00566B05"/>
    <w:rsid w:val="00581520"/>
    <w:rsid w:val="00595587"/>
    <w:rsid w:val="005956CA"/>
    <w:rsid w:val="0059600E"/>
    <w:rsid w:val="005A5BBB"/>
    <w:rsid w:val="005B4CA5"/>
    <w:rsid w:val="005C416F"/>
    <w:rsid w:val="005C4842"/>
    <w:rsid w:val="005C5994"/>
    <w:rsid w:val="005C7ACC"/>
    <w:rsid w:val="005E0D77"/>
    <w:rsid w:val="005F61B5"/>
    <w:rsid w:val="00604974"/>
    <w:rsid w:val="006119E9"/>
    <w:rsid w:val="0061346A"/>
    <w:rsid w:val="00616A37"/>
    <w:rsid w:val="006344B0"/>
    <w:rsid w:val="00636FD4"/>
    <w:rsid w:val="00643B76"/>
    <w:rsid w:val="00647807"/>
    <w:rsid w:val="00662166"/>
    <w:rsid w:val="00664D2E"/>
    <w:rsid w:val="0067049E"/>
    <w:rsid w:val="0067144C"/>
    <w:rsid w:val="006733C2"/>
    <w:rsid w:val="00674CA9"/>
    <w:rsid w:val="00676091"/>
    <w:rsid w:val="006774B5"/>
    <w:rsid w:val="0068347B"/>
    <w:rsid w:val="0068520B"/>
    <w:rsid w:val="00687F6F"/>
    <w:rsid w:val="00692DA3"/>
    <w:rsid w:val="006A4EB5"/>
    <w:rsid w:val="006A568B"/>
    <w:rsid w:val="006A7750"/>
    <w:rsid w:val="006B2EFD"/>
    <w:rsid w:val="006C10F4"/>
    <w:rsid w:val="006C72CB"/>
    <w:rsid w:val="006E170E"/>
    <w:rsid w:val="006E1757"/>
    <w:rsid w:val="006E3A7F"/>
    <w:rsid w:val="00707BD1"/>
    <w:rsid w:val="0071100D"/>
    <w:rsid w:val="00724014"/>
    <w:rsid w:val="007252C5"/>
    <w:rsid w:val="007276AB"/>
    <w:rsid w:val="00736DE3"/>
    <w:rsid w:val="007410AA"/>
    <w:rsid w:val="0074132F"/>
    <w:rsid w:val="00743189"/>
    <w:rsid w:val="00764F62"/>
    <w:rsid w:val="00765A21"/>
    <w:rsid w:val="0077703E"/>
    <w:rsid w:val="007A03C9"/>
    <w:rsid w:val="007A2235"/>
    <w:rsid w:val="007A448C"/>
    <w:rsid w:val="007B06F6"/>
    <w:rsid w:val="007B4A99"/>
    <w:rsid w:val="007B7B8D"/>
    <w:rsid w:val="007C154B"/>
    <w:rsid w:val="007C4932"/>
    <w:rsid w:val="007D1E3D"/>
    <w:rsid w:val="007D33B5"/>
    <w:rsid w:val="007D6593"/>
    <w:rsid w:val="007E06F2"/>
    <w:rsid w:val="007E20FF"/>
    <w:rsid w:val="007E2280"/>
    <w:rsid w:val="007F0E31"/>
    <w:rsid w:val="007F2707"/>
    <w:rsid w:val="007F50A6"/>
    <w:rsid w:val="0081020A"/>
    <w:rsid w:val="00811FF6"/>
    <w:rsid w:val="00814421"/>
    <w:rsid w:val="0081551A"/>
    <w:rsid w:val="008229BF"/>
    <w:rsid w:val="00824FF3"/>
    <w:rsid w:val="008256E2"/>
    <w:rsid w:val="00825E54"/>
    <w:rsid w:val="00840013"/>
    <w:rsid w:val="0085194D"/>
    <w:rsid w:val="00863D04"/>
    <w:rsid w:val="0086760B"/>
    <w:rsid w:val="008677EC"/>
    <w:rsid w:val="0087305A"/>
    <w:rsid w:val="00874B51"/>
    <w:rsid w:val="00875AE9"/>
    <w:rsid w:val="00883153"/>
    <w:rsid w:val="008844EF"/>
    <w:rsid w:val="00893AE3"/>
    <w:rsid w:val="00893F2A"/>
    <w:rsid w:val="008A085E"/>
    <w:rsid w:val="008A34BF"/>
    <w:rsid w:val="008A4673"/>
    <w:rsid w:val="008A60A3"/>
    <w:rsid w:val="008A6ACF"/>
    <w:rsid w:val="008C0757"/>
    <w:rsid w:val="008C244D"/>
    <w:rsid w:val="008D41C2"/>
    <w:rsid w:val="008E18AA"/>
    <w:rsid w:val="008E360F"/>
    <w:rsid w:val="008E5EE8"/>
    <w:rsid w:val="008E6349"/>
    <w:rsid w:val="009014BD"/>
    <w:rsid w:val="009062BF"/>
    <w:rsid w:val="00922618"/>
    <w:rsid w:val="0092431C"/>
    <w:rsid w:val="00927183"/>
    <w:rsid w:val="009377DD"/>
    <w:rsid w:val="009405CE"/>
    <w:rsid w:val="00950441"/>
    <w:rsid w:val="00950D2C"/>
    <w:rsid w:val="0095683D"/>
    <w:rsid w:val="00966697"/>
    <w:rsid w:val="009802E3"/>
    <w:rsid w:val="009A5343"/>
    <w:rsid w:val="009B22BF"/>
    <w:rsid w:val="009C4C4D"/>
    <w:rsid w:val="009D4DF5"/>
    <w:rsid w:val="009D509C"/>
    <w:rsid w:val="009D5753"/>
    <w:rsid w:val="00A02D30"/>
    <w:rsid w:val="00A11DE2"/>
    <w:rsid w:val="00A21E52"/>
    <w:rsid w:val="00A32C49"/>
    <w:rsid w:val="00A4059D"/>
    <w:rsid w:val="00A56A52"/>
    <w:rsid w:val="00A63EC2"/>
    <w:rsid w:val="00A63ECC"/>
    <w:rsid w:val="00A6653F"/>
    <w:rsid w:val="00A712D6"/>
    <w:rsid w:val="00A71AB1"/>
    <w:rsid w:val="00A74020"/>
    <w:rsid w:val="00A755A3"/>
    <w:rsid w:val="00A83FC9"/>
    <w:rsid w:val="00A8592B"/>
    <w:rsid w:val="00A9735F"/>
    <w:rsid w:val="00AA4F4D"/>
    <w:rsid w:val="00AA5A12"/>
    <w:rsid w:val="00AB1A99"/>
    <w:rsid w:val="00AB73A3"/>
    <w:rsid w:val="00AE1880"/>
    <w:rsid w:val="00AE774F"/>
    <w:rsid w:val="00B01AE9"/>
    <w:rsid w:val="00B10662"/>
    <w:rsid w:val="00B11FAD"/>
    <w:rsid w:val="00B128E3"/>
    <w:rsid w:val="00B24A8C"/>
    <w:rsid w:val="00B41656"/>
    <w:rsid w:val="00B44187"/>
    <w:rsid w:val="00B645D1"/>
    <w:rsid w:val="00B73AC7"/>
    <w:rsid w:val="00B90C77"/>
    <w:rsid w:val="00B967C8"/>
    <w:rsid w:val="00B967FF"/>
    <w:rsid w:val="00BA4C2A"/>
    <w:rsid w:val="00BA60D8"/>
    <w:rsid w:val="00BB2920"/>
    <w:rsid w:val="00BB31A0"/>
    <w:rsid w:val="00BB7176"/>
    <w:rsid w:val="00BC40A5"/>
    <w:rsid w:val="00BE30FA"/>
    <w:rsid w:val="00BE4310"/>
    <w:rsid w:val="00BE7662"/>
    <w:rsid w:val="00BF2530"/>
    <w:rsid w:val="00C00198"/>
    <w:rsid w:val="00C04525"/>
    <w:rsid w:val="00C10045"/>
    <w:rsid w:val="00C118CE"/>
    <w:rsid w:val="00C13095"/>
    <w:rsid w:val="00C17123"/>
    <w:rsid w:val="00C214C5"/>
    <w:rsid w:val="00C22187"/>
    <w:rsid w:val="00C23B89"/>
    <w:rsid w:val="00C24042"/>
    <w:rsid w:val="00C31082"/>
    <w:rsid w:val="00C32D50"/>
    <w:rsid w:val="00C37532"/>
    <w:rsid w:val="00C470E9"/>
    <w:rsid w:val="00C77CA2"/>
    <w:rsid w:val="00C83307"/>
    <w:rsid w:val="00C87330"/>
    <w:rsid w:val="00CA1BD5"/>
    <w:rsid w:val="00CA2A56"/>
    <w:rsid w:val="00CC39B0"/>
    <w:rsid w:val="00CC7DB8"/>
    <w:rsid w:val="00CD2397"/>
    <w:rsid w:val="00CD3736"/>
    <w:rsid w:val="00CD4AAE"/>
    <w:rsid w:val="00CE1BD7"/>
    <w:rsid w:val="00CE4F79"/>
    <w:rsid w:val="00CF6809"/>
    <w:rsid w:val="00D12CFB"/>
    <w:rsid w:val="00D21CDB"/>
    <w:rsid w:val="00D25347"/>
    <w:rsid w:val="00D44054"/>
    <w:rsid w:val="00D4767A"/>
    <w:rsid w:val="00D500EF"/>
    <w:rsid w:val="00D50F57"/>
    <w:rsid w:val="00D51C43"/>
    <w:rsid w:val="00D62649"/>
    <w:rsid w:val="00D666C1"/>
    <w:rsid w:val="00D817B5"/>
    <w:rsid w:val="00D81DAF"/>
    <w:rsid w:val="00D93A48"/>
    <w:rsid w:val="00D93D6A"/>
    <w:rsid w:val="00D95C45"/>
    <w:rsid w:val="00DA0078"/>
    <w:rsid w:val="00DA0400"/>
    <w:rsid w:val="00DA6392"/>
    <w:rsid w:val="00DE48AF"/>
    <w:rsid w:val="00DE6999"/>
    <w:rsid w:val="00DF5CA5"/>
    <w:rsid w:val="00DF7AE6"/>
    <w:rsid w:val="00E02FCD"/>
    <w:rsid w:val="00E03E5C"/>
    <w:rsid w:val="00E10B5E"/>
    <w:rsid w:val="00E22F3C"/>
    <w:rsid w:val="00E25406"/>
    <w:rsid w:val="00E35B8A"/>
    <w:rsid w:val="00E37C28"/>
    <w:rsid w:val="00E430FB"/>
    <w:rsid w:val="00E55D24"/>
    <w:rsid w:val="00E650AC"/>
    <w:rsid w:val="00E707DA"/>
    <w:rsid w:val="00E72BEB"/>
    <w:rsid w:val="00E810C5"/>
    <w:rsid w:val="00E86FB6"/>
    <w:rsid w:val="00E87137"/>
    <w:rsid w:val="00E94FB0"/>
    <w:rsid w:val="00EB1891"/>
    <w:rsid w:val="00EB1908"/>
    <w:rsid w:val="00ED3235"/>
    <w:rsid w:val="00ED3BBB"/>
    <w:rsid w:val="00EE3AA4"/>
    <w:rsid w:val="00EE4F42"/>
    <w:rsid w:val="00EF0301"/>
    <w:rsid w:val="00EF7DFA"/>
    <w:rsid w:val="00F02D0A"/>
    <w:rsid w:val="00F0416E"/>
    <w:rsid w:val="00F04F30"/>
    <w:rsid w:val="00F15ADD"/>
    <w:rsid w:val="00F32617"/>
    <w:rsid w:val="00F34BAC"/>
    <w:rsid w:val="00F35F4D"/>
    <w:rsid w:val="00F477EC"/>
    <w:rsid w:val="00F47859"/>
    <w:rsid w:val="00F61722"/>
    <w:rsid w:val="00F63CE2"/>
    <w:rsid w:val="00F649BA"/>
    <w:rsid w:val="00F73AAD"/>
    <w:rsid w:val="00F73ABC"/>
    <w:rsid w:val="00F73B66"/>
    <w:rsid w:val="00F801D3"/>
    <w:rsid w:val="00F8606B"/>
    <w:rsid w:val="00F861D5"/>
    <w:rsid w:val="00FA2EC4"/>
    <w:rsid w:val="00FC3558"/>
    <w:rsid w:val="00FD31C9"/>
    <w:rsid w:val="00FE1E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martTagType w:namespaceuri="urn:schemas-microsoft-com:office:smarttags" w:name="PersonName"/>
  <w:shapeDefaults>
    <o:shapedefaults v:ext="edit" spidmax="2049"/>
    <o:shapelayout v:ext="edit">
      <o:idmap v:ext="edit" data="1"/>
    </o:shapelayout>
  </w:shapeDefaults>
  <w:decimalSymbol w:val=","/>
  <w:listSeparator w:val=";"/>
  <w14:docId w14:val="53D94514"/>
  <w15:docId w15:val="{115C4882-A813-4A43-A99B-4B863B90A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sz w:val="22"/>
        <w:szCs w:val="22"/>
        <w:lang w:val="fr-FR" w:eastAsia="fr-FR"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nhideWhenUsed="1"/>
    <w:lsdException w:name="annotation text" w:semiHidden="1" w:unhideWhenUsed="1"/>
    <w:lsdException w:name="header" w:locked="1" w:semiHidden="1" w:uiPriority="99" w:unhideWhenUsed="1"/>
    <w:lsdException w:name="footer" w:locked="1" w:semiHidden="1" w:uiPriority="99"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locked="1" w:semiHidden="1" w:uiPriority="99" w:unhideWhenUsed="1"/>
    <w:lsdException w:name="HTML Bottom of Form" w:locked="1" w:semiHidden="1" w:uiPriority="99" w:unhideWhenUsed="1"/>
    <w:lsdException w:name="Normal (Web)" w:locked="1"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99" w:unhideWhenUsed="1"/>
    <w:lsdException w:name="annotation subject" w:semiHidden="1" w:unhideWhenUsed="1"/>
    <w:lsdException w:name="No List" w:locked="1" w:semiHidden="1" w:uiPriority="99" w:unhideWhenUsed="1"/>
    <w:lsdException w:name="Outline List 1" w:locked="1" w:semiHidden="1" w:uiPriority="99" w:unhideWhenUsed="1"/>
    <w:lsdException w:name="Outline List 2" w:locked="1" w:semiHidden="1" w:uiPriority="99" w:unhideWhenUsed="1"/>
    <w:lsdException w:name="Outline List 3" w:locked="1" w:semiHidden="1" w:uiPriority="99" w:unhideWhenUsed="1"/>
    <w:lsdException w:name="Table Simple 1" w:locked="1" w:semiHidden="1" w:uiPriority="99" w:unhideWhenUsed="1"/>
    <w:lsdException w:name="Table Simple 2" w:locked="1" w:semiHidden="1" w:uiPriority="99" w:unhideWhenUsed="1"/>
    <w:lsdException w:name="Table Simple 3" w:locked="1" w:semiHidden="1" w:uiPriority="99" w:unhideWhenUsed="1"/>
    <w:lsdException w:name="Table Classic 1" w:locked="1" w:semiHidden="1" w:uiPriority="99" w:unhideWhenUsed="1"/>
    <w:lsdException w:name="Table Classic 2" w:locked="1" w:semiHidden="1" w:uiPriority="99" w:unhideWhenUsed="1"/>
    <w:lsdException w:name="Table Classic 3" w:locked="1" w:semiHidden="1" w:uiPriority="99" w:unhideWhenUsed="1"/>
    <w:lsdException w:name="Table Classic 4" w:locked="1" w:semiHidden="1" w:uiPriority="99" w:unhideWhenUsed="1"/>
    <w:lsdException w:name="Table Colorful 1" w:locked="1" w:semiHidden="1" w:uiPriority="99" w:unhideWhenUsed="1"/>
    <w:lsdException w:name="Table Colorful 2" w:locked="1" w:semiHidden="1" w:uiPriority="99" w:unhideWhenUsed="1"/>
    <w:lsdException w:name="Table Colorful 3" w:locked="1" w:semiHidden="1" w:uiPriority="99" w:unhideWhenUsed="1"/>
    <w:lsdException w:name="Table Columns 1" w:locked="1" w:semiHidden="1" w:uiPriority="99" w:unhideWhenUsed="1"/>
    <w:lsdException w:name="Table Columns 2" w:locked="1" w:semiHidden="1" w:uiPriority="99" w:unhideWhenUsed="1"/>
    <w:lsdException w:name="Table Columns 3" w:locked="1" w:semiHidden="1" w:uiPriority="99" w:unhideWhenUsed="1"/>
    <w:lsdException w:name="Table Columns 4" w:locked="1" w:semiHidden="1" w:uiPriority="99" w:unhideWhenUsed="1"/>
    <w:lsdException w:name="Table Columns 5" w:locked="1" w:semiHidden="1" w:uiPriority="99" w:unhideWhenUsed="1"/>
    <w:lsdException w:name="Table Grid 1" w:locked="1" w:semiHidden="1" w:uiPriority="99" w:unhideWhenUsed="1"/>
    <w:lsdException w:name="Table Grid 2" w:locked="1" w:semiHidden="1" w:uiPriority="99" w:unhideWhenUsed="1"/>
    <w:lsdException w:name="Table Grid 3" w:locked="1" w:semiHidden="1" w:uiPriority="99" w:unhideWhenUsed="1"/>
    <w:lsdException w:name="Table Grid 4" w:locked="1" w:semiHidden="1" w:uiPriority="99" w:unhideWhenUsed="1"/>
    <w:lsdException w:name="Table Grid 5" w:locked="1" w:semiHidden="1" w:uiPriority="99" w:unhideWhenUsed="1"/>
    <w:lsdException w:name="Table Grid 6" w:locked="1" w:semiHidden="1" w:uiPriority="99" w:unhideWhenUsed="1"/>
    <w:lsdException w:name="Table Grid 7" w:locked="1" w:semiHidden="1" w:uiPriority="99" w:unhideWhenUsed="1"/>
    <w:lsdException w:name="Table Grid 8" w:locked="1" w:semiHidden="1" w:uiPriority="99" w:unhideWhenUsed="1"/>
    <w:lsdException w:name="Table List 1" w:locked="1" w:semiHidden="1" w:uiPriority="99" w:unhideWhenUsed="1"/>
    <w:lsdException w:name="Table List 2" w:locked="1" w:semiHidden="1" w:uiPriority="99" w:unhideWhenUsed="1"/>
    <w:lsdException w:name="Table List 3" w:locked="1" w:semiHidden="1" w:uiPriority="99" w:unhideWhenUsed="1"/>
    <w:lsdException w:name="Table List 4" w:locked="1" w:semiHidden="1" w:uiPriority="99" w:unhideWhenUsed="1"/>
    <w:lsdException w:name="Table List 5" w:locked="1" w:semiHidden="1" w:uiPriority="99" w:unhideWhenUsed="1"/>
    <w:lsdException w:name="Table List 6" w:locked="1" w:semiHidden="1" w:uiPriority="99" w:unhideWhenUsed="1"/>
    <w:lsdException w:name="Table List 7" w:locked="1" w:semiHidden="1" w:uiPriority="99" w:unhideWhenUsed="1"/>
    <w:lsdException w:name="Table List 8" w:locked="1" w:semiHidden="1" w:uiPriority="99" w:unhideWhenUsed="1"/>
    <w:lsdException w:name="Table 3D effects 1" w:locked="1" w:semiHidden="1" w:uiPriority="99" w:unhideWhenUsed="1"/>
    <w:lsdException w:name="Table 3D effects 2" w:locked="1" w:semiHidden="1" w:uiPriority="99" w:unhideWhenUsed="1"/>
    <w:lsdException w:name="Table 3D effects 3" w:locked="1" w:semiHidden="1" w:uiPriority="99" w:unhideWhenUsed="1"/>
    <w:lsdException w:name="Table Contemporary" w:locked="1" w:semiHidden="1" w:uiPriority="99" w:unhideWhenUsed="1"/>
    <w:lsdException w:name="Table Elegant" w:locked="1" w:semiHidden="1" w:uiPriority="99" w:unhideWhenUsed="1"/>
    <w:lsdException w:name="Table Professional" w:locked="1" w:semiHidden="1" w:uiPriority="99" w:unhideWhenUsed="1"/>
    <w:lsdException w:name="Table Subtle 1" w:locked="1" w:semiHidden="1" w:uiPriority="99" w:unhideWhenUsed="1"/>
    <w:lsdException w:name="Table Subtle 2" w:locked="1" w:semiHidden="1" w:uiPriority="99" w:unhideWhenUsed="1"/>
    <w:lsdException w:name="Table Web 1" w:locked="1" w:semiHidden="1" w:uiPriority="99" w:unhideWhenUsed="1"/>
    <w:lsdException w:name="Table Web 2" w:locked="1" w:semiHidden="1" w:uiPriority="99" w:unhideWhenUsed="1"/>
    <w:lsdException w:name="Table Web 3" w:locked="1" w:semiHidden="1" w:uiPriority="99" w:unhideWhenUsed="1"/>
    <w:lsdException w:name="Balloon Text" w:semiHidden="1" w:unhideWhenUsed="1"/>
    <w:lsdException w:name="Table Grid" w:locked="1" w:uiPriority="59"/>
    <w:lsdException w:name="Table Theme" w:locked="1"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4C2A"/>
    <w:pPr>
      <w:spacing w:line="216" w:lineRule="atLeast"/>
    </w:pPr>
    <w:rPr>
      <w:sz w:val="18"/>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D500EF"/>
    <w:pPr>
      <w:spacing w:line="240" w:lineRule="exact"/>
    </w:pPr>
    <w:rPr>
      <w:sz w:val="20"/>
      <w:szCs w:val="20"/>
      <w:lang w:eastAsia="fr-FR"/>
    </w:rPr>
  </w:style>
  <w:style w:type="character" w:customStyle="1" w:styleId="En-tteCar">
    <w:name w:val="En-tête Car"/>
    <w:basedOn w:val="Policepardfaut"/>
    <w:link w:val="En-tte"/>
    <w:uiPriority w:val="99"/>
    <w:locked/>
    <w:rsid w:val="00D500EF"/>
    <w:rPr>
      <w:rFonts w:cs="Times New Roman"/>
      <w:lang w:val="fr-FR" w:eastAsia="fr-FR"/>
    </w:rPr>
  </w:style>
  <w:style w:type="paragraph" w:styleId="Pieddepage">
    <w:name w:val="footer"/>
    <w:basedOn w:val="Normal"/>
    <w:link w:val="PieddepageCar"/>
    <w:uiPriority w:val="99"/>
    <w:rsid w:val="00D500EF"/>
    <w:pPr>
      <w:spacing w:line="240" w:lineRule="exact"/>
    </w:pPr>
    <w:rPr>
      <w:sz w:val="20"/>
      <w:szCs w:val="20"/>
      <w:lang w:eastAsia="fr-FR"/>
    </w:rPr>
  </w:style>
  <w:style w:type="character" w:customStyle="1" w:styleId="PieddepageCar">
    <w:name w:val="Pied de page Car"/>
    <w:basedOn w:val="Policepardfaut"/>
    <w:link w:val="Pieddepage"/>
    <w:uiPriority w:val="99"/>
    <w:locked/>
    <w:rsid w:val="00D500EF"/>
    <w:rPr>
      <w:rFonts w:cs="Times New Roman"/>
      <w:lang w:val="fr-FR" w:eastAsia="fr-FR"/>
    </w:rPr>
  </w:style>
  <w:style w:type="paragraph" w:styleId="Textedebulles">
    <w:name w:val="Balloon Text"/>
    <w:basedOn w:val="Normal"/>
    <w:link w:val="TextedebullesCar"/>
    <w:uiPriority w:val="99"/>
    <w:semiHidden/>
    <w:rsid w:val="00E87137"/>
    <w:pPr>
      <w:spacing w:line="240" w:lineRule="auto"/>
    </w:pPr>
    <w:rPr>
      <w:rFonts w:ascii="Tahoma" w:hAnsi="Tahoma"/>
      <w:sz w:val="16"/>
      <w:szCs w:val="16"/>
      <w:lang w:eastAsia="fr-FR"/>
    </w:rPr>
  </w:style>
  <w:style w:type="character" w:customStyle="1" w:styleId="TextedebullesCar">
    <w:name w:val="Texte de bulles Car"/>
    <w:basedOn w:val="Policepardfaut"/>
    <w:link w:val="Textedebulles"/>
    <w:uiPriority w:val="99"/>
    <w:semiHidden/>
    <w:locked/>
    <w:rsid w:val="00E87137"/>
    <w:rPr>
      <w:rFonts w:ascii="Tahoma" w:hAnsi="Tahoma" w:cs="Times New Roman"/>
      <w:sz w:val="16"/>
    </w:rPr>
  </w:style>
  <w:style w:type="table" w:styleId="Grilledutableau">
    <w:name w:val="Table Grid"/>
    <w:basedOn w:val="TableauNormal"/>
    <w:uiPriority w:val="99"/>
    <w:rsid w:val="00E87137"/>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uiPriority w:val="99"/>
    <w:rsid w:val="008E6349"/>
    <w:rPr>
      <w:szCs w:val="18"/>
    </w:rPr>
  </w:style>
  <w:style w:type="paragraph" w:customStyle="1" w:styleId="Intitulcontact">
    <w:name w:val="Intitulé contact"/>
    <w:basedOn w:val="Normal"/>
    <w:uiPriority w:val="99"/>
    <w:rsid w:val="008E6349"/>
    <w:pPr>
      <w:spacing w:line="192" w:lineRule="atLeast"/>
    </w:pPr>
    <w:rPr>
      <w:sz w:val="16"/>
      <w:szCs w:val="16"/>
    </w:rPr>
  </w:style>
  <w:style w:type="paragraph" w:customStyle="1" w:styleId="Rfrence">
    <w:name w:val="Référence"/>
    <w:basedOn w:val="Normal"/>
    <w:uiPriority w:val="99"/>
    <w:rsid w:val="008E6349"/>
    <w:pPr>
      <w:spacing w:line="192" w:lineRule="atLeast"/>
    </w:pPr>
    <w:rPr>
      <w:sz w:val="16"/>
      <w:szCs w:val="16"/>
    </w:rPr>
  </w:style>
  <w:style w:type="paragraph" w:customStyle="1" w:styleId="Objet">
    <w:name w:val="Objet"/>
    <w:basedOn w:val="Normal"/>
    <w:uiPriority w:val="99"/>
    <w:rsid w:val="008E6349"/>
    <w:pPr>
      <w:spacing w:line="192" w:lineRule="atLeast"/>
    </w:pPr>
    <w:rPr>
      <w:sz w:val="16"/>
      <w:szCs w:val="16"/>
    </w:rPr>
  </w:style>
  <w:style w:type="character" w:customStyle="1" w:styleId="Textebold">
    <w:name w:val="Texte bold"/>
    <w:uiPriority w:val="99"/>
    <w:rsid w:val="008E6349"/>
    <w:rPr>
      <w:b/>
    </w:rPr>
  </w:style>
  <w:style w:type="character" w:customStyle="1" w:styleId="Texteitalique">
    <w:name w:val="Texte italique"/>
    <w:uiPriority w:val="99"/>
    <w:rsid w:val="008E6349"/>
    <w:rPr>
      <w:i/>
    </w:rPr>
  </w:style>
  <w:style w:type="paragraph" w:customStyle="1" w:styleId="Textedesaisie">
    <w:name w:val="Texte de saisie"/>
    <w:basedOn w:val="Normal"/>
    <w:uiPriority w:val="99"/>
    <w:rsid w:val="00B128E3"/>
    <w:pPr>
      <w:spacing w:line="256" w:lineRule="atLeast"/>
      <w:jc w:val="both"/>
    </w:pPr>
  </w:style>
  <w:style w:type="paragraph" w:customStyle="1" w:styleId="Signaturedudocument">
    <w:name w:val="Signature du document"/>
    <w:basedOn w:val="Textedesaisie"/>
    <w:uiPriority w:val="99"/>
    <w:rsid w:val="00B128E3"/>
    <w:pPr>
      <w:spacing w:before="100"/>
      <w:ind w:left="6313"/>
    </w:pPr>
    <w:rPr>
      <w:b/>
    </w:rPr>
  </w:style>
  <w:style w:type="paragraph" w:customStyle="1" w:styleId="Adressebasdepage">
    <w:name w:val="Adresse bas de page"/>
    <w:basedOn w:val="Normal"/>
    <w:uiPriority w:val="99"/>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uiPriority w:val="99"/>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lang w:eastAsia="fr-FR"/>
    </w:rPr>
  </w:style>
  <w:style w:type="character" w:customStyle="1" w:styleId="NotedebasdepageCar">
    <w:name w:val="Note de bas de page Car"/>
    <w:basedOn w:val="Policepardfaut"/>
    <w:link w:val="Notedebasdepage"/>
    <w:uiPriority w:val="99"/>
    <w:semiHidden/>
    <w:locked/>
    <w:rsid w:val="002C0B4C"/>
    <w:rPr>
      <w:rFonts w:cs="Times New Roman"/>
      <w:sz w:val="20"/>
    </w:rPr>
  </w:style>
  <w:style w:type="character" w:styleId="Appelnotedebasdep">
    <w:name w:val="footnote reference"/>
    <w:basedOn w:val="Policepardfaut"/>
    <w:uiPriority w:val="99"/>
    <w:semiHidden/>
    <w:rsid w:val="002C0B4C"/>
    <w:rPr>
      <w:rFonts w:cs="Times New Roman"/>
      <w:vertAlign w:val="superscript"/>
    </w:rPr>
  </w:style>
  <w:style w:type="paragraph" w:styleId="NormalWeb">
    <w:name w:val="Normal (Web)"/>
    <w:basedOn w:val="Normal"/>
    <w:uiPriority w:val="99"/>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99"/>
    <w:semiHidden/>
    <w:rsid w:val="000510C7"/>
  </w:style>
  <w:style w:type="paragraph" w:customStyle="1" w:styleId="ListParagraphPHPDOCX">
    <w:name w:val="List Paragraph PHPDOCX"/>
    <w:basedOn w:val="Normal"/>
    <w:uiPriority w:val="99"/>
    <w:rsid w:val="00DF5CA5"/>
    <w:pPr>
      <w:ind w:left="720"/>
      <w:contextualSpacing/>
    </w:pPr>
  </w:style>
  <w:style w:type="paragraph" w:customStyle="1" w:styleId="TitlePHPDOCX">
    <w:name w:val="Title PHPDOCX"/>
    <w:basedOn w:val="Normal"/>
    <w:next w:val="Normal"/>
    <w:link w:val="TitleCarPHPDOCX"/>
    <w:uiPriority w:val="99"/>
    <w:rsid w:val="00DF5CA5"/>
    <w:pPr>
      <w:pBdr>
        <w:bottom w:val="single" w:sz="8" w:space="4" w:color="4F81BD"/>
      </w:pBdr>
      <w:spacing w:after="300" w:line="240" w:lineRule="auto"/>
      <w:contextualSpacing/>
    </w:pPr>
    <w:rPr>
      <w:rFonts w:ascii="Calibri" w:eastAsia="Times New Roman" w:hAnsi="Calibri"/>
      <w:color w:val="17365D"/>
      <w:spacing w:val="5"/>
      <w:kern w:val="28"/>
      <w:sz w:val="52"/>
      <w:szCs w:val="52"/>
    </w:rPr>
  </w:style>
  <w:style w:type="character" w:customStyle="1" w:styleId="TitleCarPHPDOCX">
    <w:name w:val="Title Car PHPDOCX"/>
    <w:basedOn w:val="DefaultParagraphFontPHPDOCX"/>
    <w:link w:val="TitlePHPDOCX"/>
    <w:uiPriority w:val="99"/>
    <w:locked/>
    <w:rsid w:val="00DF5CA5"/>
    <w:rPr>
      <w:rFonts w:ascii="Calibri" w:hAnsi="Calibri" w:cs="Times New Roman"/>
      <w:color w:val="17365D"/>
      <w:spacing w:val="5"/>
      <w:kern w:val="28"/>
      <w:sz w:val="52"/>
      <w:szCs w:val="52"/>
    </w:rPr>
  </w:style>
  <w:style w:type="paragraph" w:customStyle="1" w:styleId="SubtitlePHPDOCX">
    <w:name w:val="Subtitle PHPDOCX"/>
    <w:basedOn w:val="Normal"/>
    <w:next w:val="Normal"/>
    <w:link w:val="SubtitleCarPHPDOCX"/>
    <w:uiPriority w:val="99"/>
    <w:rsid w:val="00DF5CA5"/>
    <w:pPr>
      <w:numPr>
        <w:ilvl w:val="1"/>
      </w:numPr>
    </w:pPr>
    <w:rPr>
      <w:rFonts w:ascii="Calibri" w:eastAsia="Times New Roman" w:hAnsi="Calibri"/>
      <w:i/>
      <w:iCs/>
      <w:color w:val="4F81BD"/>
      <w:spacing w:val="15"/>
      <w:sz w:val="24"/>
      <w:szCs w:val="24"/>
    </w:rPr>
  </w:style>
  <w:style w:type="character" w:customStyle="1" w:styleId="SubtitleCarPHPDOCX">
    <w:name w:val="Subtitle Car PHPDOCX"/>
    <w:basedOn w:val="DefaultParagraphFontPHPDOCX"/>
    <w:link w:val="SubtitlePHPDOCX"/>
    <w:uiPriority w:val="99"/>
    <w:locked/>
    <w:rsid w:val="00DF5CA5"/>
    <w:rPr>
      <w:rFonts w:ascii="Calibri" w:hAnsi="Calibri" w:cs="Times New Roman"/>
      <w:i/>
      <w:iCs/>
      <w:color w:val="4F81BD"/>
      <w:spacing w:val="15"/>
      <w:sz w:val="24"/>
      <w:szCs w:val="24"/>
    </w:rPr>
  </w:style>
  <w:style w:type="table" w:customStyle="1" w:styleId="NormalTablePHPDOCX">
    <w:name w:val="Normal Table PHPDOCX"/>
    <w:uiPriority w:val="99"/>
    <w:semiHidden/>
    <w:rsid w:val="000510C7"/>
    <w:rPr>
      <w:sz w:val="20"/>
      <w:szCs w:val="20"/>
    </w:rPr>
    <w:tblPr>
      <w:tblInd w:w="0" w:type="dxa"/>
      <w:tblCellMar>
        <w:top w:w="0" w:type="dxa"/>
        <w:left w:w="108" w:type="dxa"/>
        <w:bottom w:w="0" w:type="dxa"/>
        <w:right w:w="108" w:type="dxa"/>
      </w:tblCellMar>
    </w:tblPr>
  </w:style>
  <w:style w:type="table" w:customStyle="1" w:styleId="TableGridPHPDOCX">
    <w:name w:val="Table Grid PHPDOCX"/>
    <w:uiPriority w:val="99"/>
    <w:rsid w:val="00DF5CA5"/>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rsid w:val="00DF5CA5"/>
    <w:rPr>
      <w:rFonts w:cs="Times New Roman"/>
      <w:sz w:val="16"/>
      <w:szCs w:val="16"/>
    </w:rPr>
  </w:style>
  <w:style w:type="paragraph" w:customStyle="1" w:styleId="annotationtextPHPDOCX">
    <w:name w:val="annotation text PHPDOCX"/>
    <w:basedOn w:val="Normal"/>
    <w:link w:val="CommentTextCharPHPDOCX"/>
    <w:uiPriority w:val="99"/>
    <w:semiHidden/>
    <w:rsid w:val="00DF5CA5"/>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locked/>
    <w:rsid w:val="00DF5CA5"/>
    <w:rPr>
      <w:rFonts w:cs="Times New Roman"/>
      <w:sz w:val="20"/>
      <w:szCs w:val="20"/>
    </w:rPr>
  </w:style>
  <w:style w:type="paragraph" w:customStyle="1" w:styleId="annotationsubjectPHPDOCX">
    <w:name w:val="annotation subject PHPDOCX"/>
    <w:basedOn w:val="annotationtextPHPDOCX"/>
    <w:next w:val="annotationtextPHPDOCX"/>
    <w:link w:val="CommentSubjectCharPHPDOCX"/>
    <w:uiPriority w:val="99"/>
    <w:semiHidden/>
    <w:rsid w:val="00DF5CA5"/>
    <w:rPr>
      <w:b/>
      <w:bCs/>
    </w:rPr>
  </w:style>
  <w:style w:type="character" w:customStyle="1" w:styleId="CommentSubjectCharPHPDOCX">
    <w:name w:val="Comment Subject Char PHPDOCX"/>
    <w:basedOn w:val="CommentTextCharPHPDOCX"/>
    <w:link w:val="annotationsubjectPHPDOCX"/>
    <w:uiPriority w:val="99"/>
    <w:semiHidden/>
    <w:locked/>
    <w:rsid w:val="00DF5CA5"/>
    <w:rPr>
      <w:rFonts w:cs="Times New Roman"/>
      <w:b/>
      <w:bCs/>
      <w:sz w:val="20"/>
      <w:szCs w:val="20"/>
    </w:rPr>
  </w:style>
  <w:style w:type="paragraph" w:customStyle="1" w:styleId="BalloonTextPHPDOCX">
    <w:name w:val="Balloon Text PHPDOCX"/>
    <w:basedOn w:val="Normal"/>
    <w:link w:val="BalloonTextCharPHPDOCX"/>
    <w:uiPriority w:val="99"/>
    <w:semiHidden/>
    <w:rsid w:val="00DF5CA5"/>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locked/>
    <w:rsid w:val="00DF5CA5"/>
    <w:rPr>
      <w:rFonts w:ascii="Tahoma" w:hAnsi="Tahoma" w:cs="Tahoma"/>
      <w:sz w:val="16"/>
      <w:szCs w:val="16"/>
    </w:rPr>
  </w:style>
  <w:style w:type="paragraph" w:customStyle="1" w:styleId="footnoteTextPHPDOCX">
    <w:name w:val="footnote Text PHPDOCX"/>
    <w:basedOn w:val="Normal"/>
    <w:link w:val="footnoteTextCarPHPDOCX"/>
    <w:uiPriority w:val="99"/>
    <w:semiHidden/>
    <w:rsid w:val="00DF5CA5"/>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locked/>
    <w:rsid w:val="00DF5CA5"/>
    <w:rPr>
      <w:rFonts w:cs="Times New Roman"/>
      <w:sz w:val="20"/>
      <w:szCs w:val="20"/>
    </w:rPr>
  </w:style>
  <w:style w:type="character" w:customStyle="1" w:styleId="footnoteReferencePHPDOCX">
    <w:name w:val="footnote Reference PHPDOCX"/>
    <w:basedOn w:val="DefaultParagraphFontPHPDOCX"/>
    <w:uiPriority w:val="99"/>
    <w:semiHidden/>
    <w:rsid w:val="00DF5CA5"/>
    <w:rPr>
      <w:rFonts w:cs="Times New Roman"/>
      <w:vertAlign w:val="superscript"/>
    </w:rPr>
  </w:style>
  <w:style w:type="paragraph" w:customStyle="1" w:styleId="endnoteTextPHPDOCX">
    <w:name w:val="endnote Text PHPDOCX"/>
    <w:basedOn w:val="Normal"/>
    <w:link w:val="endnoteTextCarPHPDOCX"/>
    <w:uiPriority w:val="99"/>
    <w:semiHidden/>
    <w:rsid w:val="00DF5CA5"/>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locked/>
    <w:rsid w:val="00DF5CA5"/>
    <w:rPr>
      <w:rFonts w:cs="Times New Roman"/>
      <w:sz w:val="20"/>
      <w:szCs w:val="20"/>
    </w:rPr>
  </w:style>
  <w:style w:type="character" w:customStyle="1" w:styleId="endnoteReferencePHPDOCX">
    <w:name w:val="endnote Reference PHPDOCX"/>
    <w:basedOn w:val="DefaultParagraphFontPHPDOCX"/>
    <w:uiPriority w:val="99"/>
    <w:semiHidden/>
    <w:rsid w:val="00DF5CA5"/>
    <w:rPr>
      <w:rFonts w:cs="Times New Roman"/>
      <w:vertAlign w:val="superscript"/>
    </w:rPr>
  </w:style>
  <w:style w:type="character" w:customStyle="1" w:styleId="annotationreferencePHPDOCX4">
    <w:name w:val="annotation reference PHPDOCX4"/>
    <w:basedOn w:val="DefaultParagraphFontPHPDOCX"/>
    <w:uiPriority w:val="99"/>
    <w:semiHidden/>
    <w:rsid w:val="00DF5CA5"/>
    <w:rPr>
      <w:rFonts w:cs="Times New Roman"/>
      <w:sz w:val="16"/>
      <w:szCs w:val="16"/>
    </w:rPr>
  </w:style>
  <w:style w:type="paragraph" w:customStyle="1" w:styleId="annotationtextPHPDOCX4">
    <w:name w:val="annotation text PHPDOCX4"/>
    <w:basedOn w:val="Normal"/>
    <w:uiPriority w:val="99"/>
    <w:semiHidden/>
    <w:rsid w:val="00DF5CA5"/>
    <w:pPr>
      <w:spacing w:line="240" w:lineRule="auto"/>
    </w:pPr>
    <w:rPr>
      <w:sz w:val="20"/>
      <w:szCs w:val="20"/>
    </w:rPr>
  </w:style>
  <w:style w:type="paragraph" w:customStyle="1" w:styleId="annotationsubjectPHPDOCX4">
    <w:name w:val="annotation subject PHPDOCX4"/>
    <w:basedOn w:val="annotationtextPHPDOCX4"/>
    <w:next w:val="annotationtextPHPDOCX4"/>
    <w:uiPriority w:val="99"/>
    <w:semiHidden/>
    <w:rsid w:val="00DF5CA5"/>
    <w:rPr>
      <w:b/>
      <w:bCs/>
    </w:rPr>
  </w:style>
  <w:style w:type="character" w:customStyle="1" w:styleId="annotationreferencePHPDOCX3">
    <w:name w:val="annotation reference PHPDOCX3"/>
    <w:basedOn w:val="DefaultParagraphFontPHPDOCX"/>
    <w:uiPriority w:val="99"/>
    <w:semiHidden/>
    <w:rsid w:val="00DF5CA5"/>
    <w:rPr>
      <w:rFonts w:cs="Times New Roman"/>
      <w:sz w:val="16"/>
      <w:szCs w:val="16"/>
    </w:rPr>
  </w:style>
  <w:style w:type="paragraph" w:customStyle="1" w:styleId="annotationtextPHPDOCX3">
    <w:name w:val="annotation text PHPDOCX3"/>
    <w:basedOn w:val="Normal"/>
    <w:uiPriority w:val="99"/>
    <w:semiHidden/>
    <w:rsid w:val="00DF5CA5"/>
    <w:pPr>
      <w:spacing w:line="240" w:lineRule="auto"/>
    </w:pPr>
    <w:rPr>
      <w:sz w:val="20"/>
      <w:szCs w:val="20"/>
    </w:rPr>
  </w:style>
  <w:style w:type="paragraph" w:customStyle="1" w:styleId="annotationsubjectPHPDOCX3">
    <w:name w:val="annotation subject PHPDOCX3"/>
    <w:basedOn w:val="annotationtextPHPDOCX3"/>
    <w:next w:val="annotationtextPHPDOCX3"/>
    <w:uiPriority w:val="99"/>
    <w:semiHidden/>
    <w:rsid w:val="00DF5CA5"/>
    <w:rPr>
      <w:b/>
      <w:bCs/>
    </w:rPr>
  </w:style>
  <w:style w:type="character" w:customStyle="1" w:styleId="annotationreferencePHPDOCX2">
    <w:name w:val="annotation reference PHPDOCX2"/>
    <w:basedOn w:val="DefaultParagraphFontPHPDOCX"/>
    <w:uiPriority w:val="99"/>
    <w:semiHidden/>
    <w:rsid w:val="00DF5CA5"/>
    <w:rPr>
      <w:rFonts w:cs="Times New Roman"/>
      <w:sz w:val="16"/>
      <w:szCs w:val="16"/>
    </w:rPr>
  </w:style>
  <w:style w:type="paragraph" w:customStyle="1" w:styleId="annotationtextPHPDOCX2">
    <w:name w:val="annotation text PHPDOCX2"/>
    <w:basedOn w:val="Normal"/>
    <w:uiPriority w:val="99"/>
    <w:semiHidden/>
    <w:rsid w:val="00DF5CA5"/>
    <w:pPr>
      <w:spacing w:line="240" w:lineRule="auto"/>
    </w:pPr>
    <w:rPr>
      <w:sz w:val="20"/>
      <w:szCs w:val="20"/>
    </w:rPr>
  </w:style>
  <w:style w:type="paragraph" w:customStyle="1" w:styleId="annotationsubjectPHPDOCX2">
    <w:name w:val="annotation subject PHPDOCX2"/>
    <w:basedOn w:val="annotationtextPHPDOCX2"/>
    <w:next w:val="annotationtextPHPDOCX2"/>
    <w:uiPriority w:val="99"/>
    <w:semiHidden/>
    <w:rsid w:val="00DF5CA5"/>
    <w:rPr>
      <w:b/>
      <w:bCs/>
    </w:rPr>
  </w:style>
  <w:style w:type="character" w:customStyle="1" w:styleId="annotationreferencePHPDOCX1">
    <w:name w:val="annotation reference PHPDOCX1"/>
    <w:basedOn w:val="DefaultParagraphFontPHPDOCX"/>
    <w:uiPriority w:val="99"/>
    <w:semiHidden/>
    <w:rsid w:val="00DF5CA5"/>
    <w:rPr>
      <w:rFonts w:cs="Times New Roman"/>
      <w:sz w:val="16"/>
      <w:szCs w:val="16"/>
    </w:rPr>
  </w:style>
  <w:style w:type="paragraph" w:customStyle="1" w:styleId="annotationtextPHPDOCX1">
    <w:name w:val="annotation text PHPDOCX1"/>
    <w:basedOn w:val="Normal"/>
    <w:uiPriority w:val="99"/>
    <w:semiHidden/>
    <w:rsid w:val="00DF5CA5"/>
    <w:pPr>
      <w:spacing w:line="240" w:lineRule="auto"/>
    </w:pPr>
    <w:rPr>
      <w:sz w:val="20"/>
      <w:szCs w:val="20"/>
    </w:rPr>
  </w:style>
  <w:style w:type="paragraph" w:customStyle="1" w:styleId="annotationsubjectPHPDOCX1">
    <w:name w:val="annotation subject PHPDOCX1"/>
    <w:basedOn w:val="annotationtextPHPDOCX1"/>
    <w:next w:val="annotationtextPHPDOCX1"/>
    <w:uiPriority w:val="99"/>
    <w:semiHidden/>
    <w:rsid w:val="00DF5CA5"/>
    <w:rPr>
      <w:b/>
      <w:bCs/>
    </w:rPr>
  </w:style>
  <w:style w:type="character" w:styleId="Lienhypertexte">
    <w:name w:val="Hyperlink"/>
    <w:basedOn w:val="Policepardfaut"/>
    <w:uiPriority w:val="99"/>
    <w:semiHidden/>
    <w:rsid w:val="00DF5CA5"/>
    <w:rPr>
      <w:rFonts w:cs="Times New Roman"/>
      <w:color w:val="0000FF"/>
      <w:u w:val="single"/>
    </w:rPr>
  </w:style>
  <w:style w:type="table" w:customStyle="1" w:styleId="Grilledutableau1">
    <w:name w:val="Grille du tableau1"/>
    <w:uiPriority w:val="99"/>
    <w:rsid w:val="00643B76"/>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lledutableau3">
    <w:name w:val="Grille du tableau3"/>
    <w:uiPriority w:val="99"/>
    <w:rsid w:val="00334AB7"/>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lledutableau2">
    <w:name w:val="Grille du tableau2"/>
    <w:uiPriority w:val="99"/>
    <w:rsid w:val="00B90C77"/>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Marquedecommentaire">
    <w:name w:val="annotation reference"/>
    <w:basedOn w:val="Policepardfaut"/>
    <w:uiPriority w:val="99"/>
    <w:semiHidden/>
    <w:rsid w:val="00B10662"/>
    <w:rPr>
      <w:rFonts w:cs="Times New Roman"/>
      <w:sz w:val="16"/>
      <w:szCs w:val="16"/>
    </w:rPr>
  </w:style>
  <w:style w:type="paragraph" w:styleId="Commentaire">
    <w:name w:val="annotation text"/>
    <w:basedOn w:val="Normal"/>
    <w:link w:val="CommentaireCar"/>
    <w:uiPriority w:val="99"/>
    <w:semiHidden/>
    <w:rsid w:val="00B10662"/>
    <w:rPr>
      <w:sz w:val="20"/>
      <w:szCs w:val="20"/>
    </w:rPr>
  </w:style>
  <w:style w:type="character" w:customStyle="1" w:styleId="CommentaireCar">
    <w:name w:val="Commentaire Car"/>
    <w:basedOn w:val="Policepardfaut"/>
    <w:link w:val="Commentaire"/>
    <w:uiPriority w:val="99"/>
    <w:semiHidden/>
    <w:rsid w:val="00422EF0"/>
    <w:rPr>
      <w:sz w:val="20"/>
      <w:szCs w:val="20"/>
      <w:lang w:eastAsia="en-US"/>
    </w:rPr>
  </w:style>
  <w:style w:type="paragraph" w:styleId="Objetducommentaire">
    <w:name w:val="annotation subject"/>
    <w:basedOn w:val="Commentaire"/>
    <w:next w:val="Commentaire"/>
    <w:link w:val="ObjetducommentaireCar"/>
    <w:uiPriority w:val="99"/>
    <w:semiHidden/>
    <w:rsid w:val="00B10662"/>
    <w:rPr>
      <w:b/>
      <w:bCs/>
    </w:rPr>
  </w:style>
  <w:style w:type="character" w:customStyle="1" w:styleId="ObjetducommentaireCar">
    <w:name w:val="Objet du commentaire Car"/>
    <w:basedOn w:val="CommentaireCar"/>
    <w:link w:val="Objetducommentaire"/>
    <w:uiPriority w:val="99"/>
    <w:semiHidden/>
    <w:rsid w:val="00422EF0"/>
    <w:rPr>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984683">
      <w:bodyDiv w:val="1"/>
      <w:marLeft w:val="0"/>
      <w:marRight w:val="0"/>
      <w:marTop w:val="0"/>
      <w:marBottom w:val="0"/>
      <w:divBdr>
        <w:top w:val="none" w:sz="0" w:space="0" w:color="auto"/>
        <w:left w:val="none" w:sz="0" w:space="0" w:color="auto"/>
        <w:bottom w:val="none" w:sz="0" w:space="0" w:color="auto"/>
        <w:right w:val="none" w:sz="0" w:space="0" w:color="auto"/>
      </w:divBdr>
    </w:div>
    <w:div w:id="1141002380">
      <w:bodyDiv w:val="1"/>
      <w:marLeft w:val="0"/>
      <w:marRight w:val="0"/>
      <w:marTop w:val="0"/>
      <w:marBottom w:val="0"/>
      <w:divBdr>
        <w:top w:val="none" w:sz="0" w:space="0" w:color="auto"/>
        <w:left w:val="none" w:sz="0" w:space="0" w:color="auto"/>
        <w:bottom w:val="none" w:sz="0" w:space="0" w:color="auto"/>
        <w:right w:val="none" w:sz="0" w:space="0" w:color="auto"/>
      </w:divBdr>
    </w:div>
    <w:div w:id="1740210002">
      <w:marLeft w:val="0"/>
      <w:marRight w:val="0"/>
      <w:marTop w:val="0"/>
      <w:marBottom w:val="0"/>
      <w:divBdr>
        <w:top w:val="none" w:sz="0" w:space="0" w:color="auto"/>
        <w:left w:val="none" w:sz="0" w:space="0" w:color="auto"/>
        <w:bottom w:val="none" w:sz="0" w:space="0" w:color="auto"/>
        <w:right w:val="none" w:sz="0" w:space="0" w:color="auto"/>
      </w:divBdr>
      <w:divsChild>
        <w:div w:id="1740209997">
          <w:marLeft w:val="0"/>
          <w:marRight w:val="0"/>
          <w:marTop w:val="0"/>
          <w:marBottom w:val="0"/>
          <w:divBdr>
            <w:top w:val="none" w:sz="0" w:space="0" w:color="auto"/>
            <w:left w:val="none" w:sz="0" w:space="0" w:color="auto"/>
            <w:bottom w:val="none" w:sz="0" w:space="0" w:color="auto"/>
            <w:right w:val="none" w:sz="0" w:space="0" w:color="auto"/>
          </w:divBdr>
          <w:divsChild>
            <w:div w:id="1740209996">
              <w:marLeft w:val="0"/>
              <w:marRight w:val="0"/>
              <w:marTop w:val="0"/>
              <w:marBottom w:val="0"/>
              <w:divBdr>
                <w:top w:val="none" w:sz="0" w:space="0" w:color="auto"/>
                <w:left w:val="none" w:sz="0" w:space="0" w:color="auto"/>
                <w:bottom w:val="none" w:sz="0" w:space="0" w:color="auto"/>
                <w:right w:val="none" w:sz="0" w:space="0" w:color="auto"/>
              </w:divBdr>
              <w:divsChild>
                <w:div w:id="1740210003">
                  <w:marLeft w:val="0"/>
                  <w:marRight w:val="0"/>
                  <w:marTop w:val="0"/>
                  <w:marBottom w:val="0"/>
                  <w:divBdr>
                    <w:top w:val="none" w:sz="0" w:space="0" w:color="auto"/>
                    <w:left w:val="none" w:sz="0" w:space="0" w:color="auto"/>
                    <w:bottom w:val="none" w:sz="0" w:space="0" w:color="auto"/>
                    <w:right w:val="none" w:sz="0" w:space="0" w:color="auto"/>
                  </w:divBdr>
                  <w:divsChild>
                    <w:div w:id="1740209995">
                      <w:marLeft w:val="0"/>
                      <w:marRight w:val="0"/>
                      <w:marTop w:val="0"/>
                      <w:marBottom w:val="0"/>
                      <w:divBdr>
                        <w:top w:val="none" w:sz="0" w:space="0" w:color="auto"/>
                        <w:left w:val="none" w:sz="0" w:space="0" w:color="auto"/>
                        <w:bottom w:val="none" w:sz="0" w:space="0" w:color="auto"/>
                        <w:right w:val="none" w:sz="0" w:space="0" w:color="auto"/>
                      </w:divBdr>
                      <w:divsChild>
                        <w:div w:id="1740209998">
                          <w:marLeft w:val="0"/>
                          <w:marRight w:val="0"/>
                          <w:marTop w:val="0"/>
                          <w:marBottom w:val="0"/>
                          <w:divBdr>
                            <w:top w:val="none" w:sz="0" w:space="0" w:color="auto"/>
                            <w:left w:val="none" w:sz="0" w:space="0" w:color="auto"/>
                            <w:bottom w:val="none" w:sz="0" w:space="0" w:color="auto"/>
                            <w:right w:val="none" w:sz="0" w:space="0" w:color="auto"/>
                          </w:divBdr>
                          <w:divsChild>
                            <w:div w:id="1740210000">
                              <w:marLeft w:val="0"/>
                              <w:marRight w:val="0"/>
                              <w:marTop w:val="0"/>
                              <w:marBottom w:val="0"/>
                              <w:divBdr>
                                <w:top w:val="none" w:sz="0" w:space="0" w:color="auto"/>
                                <w:left w:val="none" w:sz="0" w:space="0" w:color="auto"/>
                                <w:bottom w:val="none" w:sz="0" w:space="0" w:color="auto"/>
                                <w:right w:val="none" w:sz="0" w:space="0" w:color="auto"/>
                              </w:divBdr>
                              <w:divsChild>
                                <w:div w:id="1740209999">
                                  <w:marLeft w:val="195"/>
                                  <w:marRight w:val="180"/>
                                  <w:marTop w:val="0"/>
                                  <w:marBottom w:val="105"/>
                                  <w:divBdr>
                                    <w:top w:val="none" w:sz="0" w:space="0" w:color="auto"/>
                                    <w:left w:val="none" w:sz="0" w:space="0" w:color="auto"/>
                                    <w:bottom w:val="none" w:sz="0" w:space="0" w:color="auto"/>
                                    <w:right w:val="none" w:sz="0" w:space="0" w:color="auto"/>
                                  </w:divBdr>
                                  <w:divsChild>
                                    <w:div w:id="174021000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9000524">
      <w:bodyDiv w:val="1"/>
      <w:marLeft w:val="0"/>
      <w:marRight w:val="0"/>
      <w:marTop w:val="0"/>
      <w:marBottom w:val="0"/>
      <w:divBdr>
        <w:top w:val="none" w:sz="0" w:space="0" w:color="auto"/>
        <w:left w:val="none" w:sz="0" w:space="0" w:color="auto"/>
        <w:bottom w:val="none" w:sz="0" w:space="0" w:color="auto"/>
        <w:right w:val="none" w:sz="0" w:space="0" w:color="auto"/>
      </w:divBdr>
    </w:div>
    <w:div w:id="1959214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15</Pages>
  <Words>4907</Words>
  <Characters>26994</Characters>
  <Application>Microsoft Office Word</Application>
  <DocSecurity>0</DocSecurity>
  <Lines>224</Lines>
  <Paragraphs>63</Paragraphs>
  <ScaleCrop>false</ScaleCrop>
  <HeadingPairs>
    <vt:vector size="2" baseType="variant">
      <vt:variant>
        <vt:lpstr>Titre</vt:lpstr>
      </vt:variant>
      <vt:variant>
        <vt:i4>1</vt:i4>
      </vt:variant>
    </vt:vector>
  </HeadingPairs>
  <TitlesOfParts>
    <vt:vector size="1" baseType="lpstr">
      <vt:lpstr>SEPTIEME CHAMBRE</vt:lpstr>
    </vt:vector>
  </TitlesOfParts>
  <Company>D</Company>
  <LinksUpToDate>false</LinksUpToDate>
  <CharactersWithSpaces>31838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SEPTIEME CHAMBRE</dc:title>
  <dc:creator>elombard</dc:creator>
  <cp:lastModifiedBy>Donato, Erminia</cp:lastModifiedBy>
  <cp:revision>5</cp:revision>
  <cp:lastPrinted>2016-12-05T15:23:00Z</cp:lastPrinted>
  <dcterms:created xsi:type="dcterms:W3CDTF">2016-12-05T11:32:00Z</dcterms:created>
  <dcterms:modified xsi:type="dcterms:W3CDTF">2016-12-05T15:41:00Z</dcterms:modified>
</cp:coreProperties>
</file>