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240" w:line="276" w:lineRule="auto"/>
      </w:pPr>
      <w:r>
        <w:rPr>
          <w:b/>
          <w:sz w:val="32"/>
        </w:rPr>
        <w:t xml:space="preserve">Synthetic Table Selection Fixture</w:t>
      </w:r>
    </w:p>
    <w:p>
      <w:pPr>
        <w:spacing w:after="120" w:line="276" w:lineRule="auto"/>
      </w:pPr>
      <w:r>
        <w:rPr>
          <w:sz w:val="22"/>
        </w:rPr>
        <w:t xml:space="preserve">Use this generated document to verify precise drag selection inside table cells.</w:t>
      </w:r>
    </w:p>
    <w:tbl>
      <w:tblPr>
        <w:tblW w:w="864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999999"/>
          <w:insideV w:val="single" w:sz="8" w:space="0" w:color="999999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Quarterly planning notes stay editable within this table cell.</w:t>
            </w:r>
          </w:p>
        </w:tc>
        <w:tc>
          <w:tcPr>
            <w:tcW w:w="432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Review status and owner notes in this neighboring cell.</w:t>
            </w:r>
          </w:p>
        </w:tc>
      </w:tr>
      <w:tr>
        <w:tc>
          <w:tcPr>
            <w:tcW w:w="432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Follow-up items remain separate from the first row.</w:t>
            </w:r>
          </w:p>
        </w:tc>
        <w:tc>
          <w:tcPr>
            <w:tcW w:w="432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Archive-ready sample text with no private details.</w:t>
            </w:r>
          </w:p>
        </w:tc>
      </w:tr>
    </w:tbl>
    <w:p>
      <w:pPr>
        <w:spacing w:after="120" w:line="276" w:lineRule="auto"/>
      </w:pPr>
      <w:r>
        <w:rPr>
          <w:sz w:val="22"/>
        </w:rPr>
        <w:t xml:space="preserve">Closing generated paragraph.</w:t>
      </w:r>
    </w:p>
    <w:sectPr>
      <w:pgSz w:w="12240" w:h="15840"/>
      <w:pgMar w:top="1296" w:right="1296" w:bottom="1296" w:left="1296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Cell Selection Drag Synthetic Fixture</dc:title>
  <dc:creator>docx-editor fixture generator</dc:creator>
  <cp:lastModifiedBy>docx-editor fixture generator</cp:lastModifiedBy>
  <dcterms:created xsi:type="dcterms:W3CDTF">2026-01-01T00:00:00Z</dcterms:created>
  <dcterms:modified xsi:type="dcterms:W3CDTF">2026-01-01T00:00:00Z</dcterms:modified>
</cp:coreProperties>
</file>