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endnotes+xml" PartName="/word/endnotes.xml"/>
  <Override ContentType="application/vnd.openxmlformats-officedocument.customXmlProperties+xml" PartName="/customXml/itemProps1.xml"/>
</Types>
</file>

<file path=_rels/.rel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http://schemas.openxmlformats.org/draw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pPr>
        <w:spacing w:after="200"/>
        <w:jc w:val="center"/>
      </w:pPr>
      <w:r>
        <w:rPr>
          <w:rFonts w:ascii="Arial" w:cs="Arial" w:eastAsia="Arial" w:hAnsi="Arial"/>
          <w:b/>
          <w:bCs/>
          <w:color w:val="1B3A5C"/>
          <w:sz w:val="52"/>
          <w:szCs w:val="52"/>
        </w:rPr>
        <w:t>COMPREHENSIVE WORD ELEMENT</w:t>
      </w:r>
      <w:sdt xmlns:w="http://schemas.openxmlformats.org/wordprocessingml/2006/main">
        <w:sdtPr>
          <w:alias w:val="Citation"/>
          <w:tag w:val="acme:citation?id=cx1"/>
          <w:id w:val="424242"/>
          <w:lock w:val="sdtLocked"/>
          <w:dataBinding w:prefixMappings="xmlns:ns0='https://docx-editor.dev/custom-nodes/test'" w:storeItemID="{9EC8C88E-2731-5E69-A566-F174D066E5DF}" w:xpath="/ns0:nodes/ns0:node[@id='cx1']/ns0:label"/>
        </w:sdtPr>
        <w:sdtContent>
          <w:r>
            <w:t>(Smith 2024, p. 42)</w:t>
          </w:r>
        </w:sdtContent>
      </w:sdt>
    </w:p>
    <w:p>
      <w:pPr>
        <w:spacing w:after="100"/>
        <w:jc w:val="center"/>
      </w:pPr>
      <w:r>
        <w:rPr>
          <w:rFonts w:ascii="Arial" w:cs="Arial" w:eastAsia="Arial" w:hAnsi="Arial"/>
          <w:b/>
          <w:bCs/>
          <w:color w:val="1B3A5C"/>
          <w:sz w:val="52"/>
          <w:szCs w:val="52"/>
        </w:rPr>
        <w:t>TEST DOCUMENT v2</w:t>
      </w:r>
    </w:p>
    <w:p>
      <w:pPr>
        <w:spacing w:after="200" w:before="200"/>
        <w:jc w:val="center"/>
      </w:pPr>
      <w:r>
        <w:rPr>
          <w:i/>
          <w:iCs/>
          <w:color w:val="666666"/>
          <w:sz w:val="28"/>
          <w:szCs w:val="28"/>
        </w:rPr>
        <w:t>Ultimate Automation Testing Suite — All Node Types</w:t>
      </w:r>
    </w:p>
    <w:p>
      <w:pPr>
        <w:pBdr>
          <w:bottom w:color="2E75B6" w:space="1" w:sz="6" w:val="single"/>
        </w:pBdr>
        <w:spacing w:after="400" w:before="200"/>
      </w:pPr>
    </w:p>
    <w:p>
      <w:pPr>
        <w:spacing w:after="80"/>
        <w:jc w:val="center"/>
      </w:pPr>
      <w:r>
        <w:rPr>
          <w:b/>
          <w:bCs/>
          <w:sz w:val="22"/>
          <w:szCs w:val="22"/>
        </w:rPr>
        <w:t xml:space="preserve">Document Version: </w:t>
      </w:r>
      <w:r>
        <w:rPr>
          <w:color w:val="000000"/>
          <w:sz w:val="22"/>
          <w:szCs w:val="22"/>
        </w:rPr>
        <w:t>2.0.0</w:t>
      </w:r>
    </w:p>
    <w:p>
      <w:pPr>
        <w:spacing w:after="80"/>
        <w:jc w:val="center"/>
      </w:pPr>
      <w:r>
        <w:rPr>
          <w:b/>
          <w:bCs/>
          <w:sz w:val="22"/>
          <w:szCs w:val="22"/>
        </w:rPr>
        <w:t xml:space="preserve">Classification: </w:t>
      </w:r>
      <w:r>
        <w:rPr>
          <w:color w:val="CC0000"/>
          <w:sz w:val="22"/>
          <w:szCs w:val="22"/>
        </w:rPr>
        <w:t>INTERNAL – FOR TESTING ONLY</w:t>
      </w:r>
    </w:p>
    <w:p>
      <w:pPr>
        <w:spacing w:after="80"/>
        <w:jc w:val="center"/>
      </w:pPr>
      <w:r>
        <w:rPr>
          <w:b/>
          <w:bCs/>
          <w:sz w:val="22"/>
          <w:szCs w:val="22"/>
        </w:rPr>
        <w:t xml:space="preserve">Date: </w:t>
      </w:r>
      <w:r>
        <w:rPr>
          <w:color w:val="000000"/>
          <w:sz w:val="22"/>
          <w:szCs w:val="22"/>
        </w:rPr>
        <w:t>March 26, 2026</w:t>
      </w:r>
    </w:p>
    <w:p>
      <w:pPr>
        <w:spacing w:after="80"/>
        <w:jc w:val="center"/>
      </w:pPr>
      <w:r>
        <w:rPr>
          <w:b/>
          <w:bCs/>
          <w:sz w:val="22"/>
          <w:szCs w:val="22"/>
        </w:rPr>
        <w:t xml:space="preserve">Prepared by: </w:t>
      </w:r>
      <w:r>
        <w:rPr>
          <w:color w:val="000000"/>
          <w:sz w:val="22"/>
          <w:szCs w:val="22"/>
        </w:rPr>
        <w:t>QA Automation Department</w:t>
      </w:r>
    </w:p>
    <w:p>
      <w:pPr>
        <w:spacing w:after="80"/>
        <w:jc w:val="center"/>
      </w:pPr>
      <w:r>
        <w:rPr>
          <w:b/>
          <w:bCs/>
          <w:sz w:val="22"/>
          <w:szCs w:val="22"/>
        </w:rPr>
        <w:t xml:space="preserve">Total Element Categories: </w:t>
      </w:r>
      <w:r>
        <w:rPr>
          <w:color w:val="000000"/>
          <w:sz w:val="22"/>
          <w:szCs w:val="22"/>
        </w:rPr>
        <w:t>50+</w:t>
      </w:r>
    </w:p>
    <w:p>
      <w:pPr>
        <w:sectPr>
          <w:pgSz w:h="15840" w:orient="portrait" w:w="12240"/>
          <w:pgMar w:bottom="1440" w:footer="708" w:gutter="0" w:header="708" w:left="1440" w:right="1440" w:top="2880"/>
          <w:pgNumType/>
          <w:docGrid w:linePitch="360"/>
        </w:sectPr>
      </w:pPr>
    </w:p>
    <w:p>
      <w:pPr>
        <w:pStyle w:val="Heading1"/>
      </w:pPr>
      <w:r>
        <w:t>Table of Contents</w:t>
      </w:r>
    </w:p>
    <w:sdt>
      <w:sdtPr>
        <w:alias w:val="Table of Contents"/>
      </w:sdtPr>
      <w:sdtContent>
        <w:p>
          <w:r>
            <w:fldChar w:dirty="true" w:fldCharType="begin"/>
            <w:instrText>TOC \h \o "1-5"</w:instrText>
            <w:fldChar w:fldCharType="separate"/>
          </w:r>
        </w:p>
        <w:p>
          <w:r>
            <w:fldChar w:fldCharType="end"/>
          </w:r>
        </w:p>
      </w:sdtContent>
    </w:sdt>
    <w:p>
      <w:r>
        <w:br w:type="page"/>
      </w:r>
    </w:p>
    <w:p>
      <w:pPr>
        <w:pStyle w:val="Heading1"/>
      </w:pPr>
      <w:bookmarkStart w:id="10" w:name="section1"/>
      <w:r>
        <w:t>1. Text Formatting &amp; Typography</w:t>
      </w:r>
      <w:bookmarkEnd w:id="10"/>
    </w:p>
    <w:p>
      <w:pPr>
        <w:pStyle w:val="Heading2"/>
      </w:pPr>
      <w:r>
        <w:t>1.1 Basic Text Formatting</w:t>
      </w:r>
    </w:p>
    <w:p>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pPr>
        <w:pStyle w:val="Heading2"/>
      </w:pPr>
      <w:r>
        <w:t>1.2 Advanced Text Formatting</w:t>
      </w:r>
    </w:p>
    <w:p>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pPr>
        <w:pStyle w:val="Heading2"/>
      </w:pPr>
      <w:r>
        <w:t>1.3 Font Variations</w:t>
      </w:r>
    </w:p>
    <w:p>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pPr>
        <w:pStyle w:val="Heading2"/>
      </w:pPr>
      <w:r>
        <w:t>1.4 Colors and Highlighting</w:t>
      </w:r>
    </w:p>
    <w:p>
      <w:pPr>
        <w:spacing w:after="120"/>
      </w:pPr>
      <w:r>
        <w:rPr>
          <w:color w:val="CC0000"/>
        </w:rPr>
        <w:t>Red</w:t>
      </w:r>
      <w:r>
        <w:t xml:space="preserve">, </w:t>
      </w:r>
      <w:r>
        <w:rPr>
          <w:color w:val="0000CC"/>
        </w:rPr>
        <w:t>Blue</w:t>
      </w:r>
      <w:r>
        <w:t xml:space="preserve">, </w:t>
      </w:r>
      <w:r>
        <w:rPr>
          <w:color w:val="008800"/>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pPr>
        <w:shd w:fill="F0F4F8" w:val="clear"/>
        <w:spacing w:after="120"/>
      </w:pPr>
      <w:r>
        <w:t xml:space="preserve">Paragraph-level shading. </w:t>
      </w:r>
      <w:r>
        <w:rPr>
          <w:shd w:fill="FFEEAA" w:val="clear"/>
        </w:rPr>
        <w:t>Character-level shading.</w:t>
      </w:r>
    </w:p>
    <w:p>
      <w:pPr>
        <w:pStyle w:val="Heading2"/>
      </w:pPr>
      <w:r>
        <w:t>1.5 Special Characters &amp; Symbols</w:t>
      </w:r>
    </w:p>
    <w:p>
      <w:pPr>
        <w:spacing w:after="120"/>
      </w:pPr>
      <w:r>
        <w:t>Em dash — En dash – Ellipsis … Copyright © Registered ® Trademark ™ Section § Pilcrow ¶ Degree ° Bullet • Dagger † Double Dagger ‡ No</w:t>
      </w:r>
      <w:r>
        <w:noBreakHyphen/>
      </w:r>
      <w:r>
        <w:t>Break</w:t>
      </w:r>
      <w:r>
        <w:noBreakHyphen/>
      </w:r>
      <w:r>
        <w:t>Hyphen</w:t>
      </w:r>
    </w:p>
    <w:p>
      <w:pPr>
        <w:spacing w:after="120"/>
      </w:pPr>
      <w:r>
        <w:t>Smart quotes: “Double quoted” and ‘Single quoted’ with an apostrophe it’s.</w:t>
      </w:r>
    </w:p>
    <w:p>
      <w:pPr>
        <w:pBdr>
          <w:bottom w:color="auto" w:space="1" w:sz="6" w:val="single"/>
        </w:pBdr>
      </w:pPr>
    </w:p>
    <w:p>
      <w:r>
        <w:br w:type="page"/>
      </w:r>
    </w:p>
    <w:p>
      <w:pPr>
        <w:pStyle w:val="Heading1"/>
      </w:pPr>
      <w:bookmarkStart w:id="11" w:name="section2"/>
      <w:r>
        <w:t>2. Heading Levels</w:t>
      </w:r>
      <w:bookmarkEnd w:id="11"/>
    </w:p>
    <w:p>
      <w:pPr>
        <w:spacing w:after="120"/>
      </w:pPr>
      <w:r>
        <w:t>All heading levels:</w:t>
      </w:r>
    </w:p>
    <w:p>
      <w:pPr>
        <w:pStyle w:val="Heading1"/>
      </w:pPr>
      <w:r>
        <w:t>Heading Level 1 (H1)</w:t>
      </w:r>
    </w:p>
    <w:p>
      <w:pPr>
        <w:pStyle w:val="Heading2"/>
      </w:pPr>
      <w:r>
        <w:t>Heading Level 2 (H2)</w:t>
      </w:r>
    </w:p>
    <w:p>
      <w:pPr>
        <w:pStyle w:val="Heading3"/>
      </w:pPr>
      <w:r>
        <w:t>Heading Level 3 (H3)</w:t>
      </w:r>
    </w:p>
    <w:p>
      <w:pPr>
        <w:pStyle w:val="Heading4"/>
      </w:pPr>
      <w:r>
        <w:t>Heading Level 4 (H4)</w:t>
      </w:r>
    </w:p>
    <w:p>
      <w:pPr>
        <w:pStyle w:val="Heading5"/>
      </w:pPr>
      <w:r>
        <w:t>Heading Level 5 (H5)</w:t>
      </w:r>
    </w:p>
    <w:p>
      <w:r>
        <w:br w:type="page"/>
      </w:r>
    </w:p>
    <w:p>
      <w:pPr>
        <w:pStyle w:val="Heading1"/>
      </w:pPr>
      <w:bookmarkStart w:id="12" w:name="section3"/>
      <w:r>
        <w:t>3. Paragraph Alignment &amp; Spacing</w:t>
      </w:r>
      <w:bookmarkEnd w:id="12"/>
    </w:p>
    <w:p>
      <w:pPr>
        <w:pStyle w:val="Heading2"/>
      </w:pPr>
      <w:r>
        <w:t>3.1 Alignment</w:t>
      </w:r>
    </w:p>
    <w:p>
      <w:pPr>
        <w:spacing w:after="120"/>
        <w:jc w:val="left"/>
      </w:pPr>
      <w:r>
        <w:t>This paragraph is LEFT aligned. Lorem ipsum dolor sit amet, consectetur adipiscing elit. Vestibulum at nisi vitae lectus facilisis fermentum sed do eiusmod tempor.</w:t>
      </w:r>
    </w:p>
    <w:p>
      <w:pPr>
        <w:spacing w:after="120"/>
        <w:jc w:val="center"/>
      </w:pPr>
      <w:r>
        <w:t>This paragraph is CENTER aligned. Lorem ipsum dolor sit amet, consectetur adipiscing elit. Vestibulum at nisi vitae lectus facilisis fermentum sed do eiusmod tempor.</w:t>
      </w:r>
    </w:p>
    <w:p>
      <w:pPr>
        <w:spacing w:after="120"/>
        <w:jc w:val="right"/>
      </w:pPr>
      <w:r>
        <w:t>This paragraph is RIGHT aligned. Lorem ipsum dolor sit amet, consectetur adipiscing elit. Vestibulum at nisi vitae lectus facilisis fermentum sed do eiusmod tempor.</w:t>
      </w:r>
    </w:p>
    <w:p>
      <w:pPr>
        <w:spacing w:after="120"/>
        <w:jc w:val="both"/>
      </w:pPr>
      <w:r>
        <w:t>This paragraph is JUSTIFIED aligned. Lorem ipsum dolor sit amet, consectetur adipiscing elit. Vestibulum at nisi vitae lectus facilisis fermentum sed do eiusmod tempor.</w:t>
      </w:r>
    </w:p>
    <w:p>
      <w:pPr>
        <w:pStyle w:val="Heading2"/>
      </w:pPr>
      <w:r>
        <w:t>3.2 Indentation</w:t>
      </w:r>
    </w:p>
    <w:p>
      <w:pPr>
        <w:spacing w:after="80"/>
        <w:ind w:left="720"/>
      </w:pPr>
      <w:r>
        <w:t>Left indent 0.5″ (720 DXA)</w:t>
      </w:r>
    </w:p>
    <w:p>
      <w:pPr>
        <w:spacing w:after="80"/>
        <w:ind w:left="1440"/>
      </w:pPr>
      <w:r>
        <w:t>Left indent 1″ (1440 DXA)</w:t>
      </w:r>
    </w:p>
    <w:p>
      <w:pPr>
        <w:spacing w:after="80"/>
        <w:ind w:left="720" w:right="720"/>
      </w:pPr>
      <w:r>
        <w:t>Both left and right indents (block quote style).</w:t>
      </w:r>
    </w:p>
    <w:p>
      <w:pPr>
        <w:spacing w:after="80"/>
        <w:ind w:firstLine="720"/>
      </w:pPr>
      <w:r>
        <w:t>First-line indent 0.5″. Remaining lines wrap normally to the left margin.</w:t>
      </w:r>
    </w:p>
    <w:p>
      <w:pPr>
        <w:spacing w:after="80"/>
        <w:ind w:hanging="720" w:left="1440"/>
      </w:pPr>
      <w:r>
        <w:t>Hanging indent: first line at 0.5″, subsequent lines at 1″. Used in bibliographies.</w:t>
      </w:r>
    </w:p>
    <w:p>
      <w:pPr>
        <w:pStyle w:val="Heading2"/>
      </w:pPr>
      <w:r>
        <w:t>3.3 Line Spacing</w:t>
      </w:r>
    </w:p>
    <w:p>
      <w:pPr>
        <w:spacing w:after="80" w:line="240"/>
      </w:pPr>
      <w:r>
        <w:t>Single spacing (line=240). Lorem ipsum dolor sit amet, consectetur adipiscing elit.</w:t>
      </w:r>
    </w:p>
    <w:p>
      <w:pPr>
        <w:spacing w:after="80" w:line="360"/>
      </w:pPr>
      <w:r>
        <w:t>1.5x spacing (line=360). Lorem ipsum dolor sit amet, consectetur adipiscing elit.</w:t>
      </w:r>
    </w:p>
    <w:p>
      <w:pPr>
        <w:spacing w:after="80" w:line="480"/>
      </w:pPr>
      <w:r>
        <w:t>Double spacing (line=480). Lorem ipsum dolor sit amet, consectetur adipiscing elit.</w:t>
      </w:r>
    </w:p>
    <w:p>
      <w:r>
        <w:br w:type="page"/>
      </w:r>
    </w:p>
    <w:p>
      <w:pPr>
        <w:pStyle w:val="Heading1"/>
      </w:pPr>
      <w:bookmarkStart w:id="13" w:name="section4"/>
      <w:r>
        <w:t>4. Lists</w:t>
      </w:r>
      <w:bookmarkEnd w:id="13"/>
    </w:p>
    <w:p>
      <w:pPr>
        <w:pStyle w:val="Heading2"/>
      </w:pPr>
      <w:r>
        <w:t>4.1 Simple Bullet List</w:t>
      </w:r>
    </w:p>
    <w:p>
      <w:pPr>
        <w:pStyle w:val="ListParagraph"/>
        <w:numPr>
          <w:ilvl w:val="0"/>
          <w:numId w:val="2"/>
        </w:numPr>
      </w:pPr>
      <w:r>
        <w:t>First bullet item</w:t>
      </w:r>
    </w:p>
    <w:p>
      <w:pPr>
        <w:pStyle w:val="ListParagraph"/>
        <w:numPr>
          <w:ilvl w:val="0"/>
          <w:numId w:val="2"/>
        </w:numPr>
      </w:pPr>
      <w:r>
        <w:t>Second bullet item with longer text to test wrapping</w:t>
      </w:r>
    </w:p>
    <w:p>
      <w:pPr>
        <w:pStyle w:val="ListParagraph"/>
        <w:numPr>
          <w:ilvl w:val="0"/>
          <w:numId w:val="2"/>
        </w:numPr>
      </w:pPr>
      <w:r>
        <w:t>Third bullet item</w:t>
      </w:r>
    </w:p>
    <w:p>
      <w:pPr>
        <w:pStyle w:val="ListParagraph"/>
        <w:numPr>
          <w:ilvl w:val="0"/>
          <w:numId w:val="2"/>
        </w:numPr>
      </w:pPr>
      <w:r>
        <w:t>Fourth bullet item</w:t>
      </w:r>
    </w:p>
    <w:p>
      <w:pPr>
        <w:pStyle w:val="Heading2"/>
      </w:pPr>
      <w:r>
        <w:t>4.2 Multi-Level Bullet List</w:t>
      </w:r>
    </w:p>
    <w:p>
      <w:pPr>
        <w:pStyle w:val="ListParagraph"/>
        <w:numPr>
          <w:ilvl w:val="0"/>
          <w:numId w:val="3"/>
        </w:numPr>
      </w:pPr>
      <w:r>
        <w:t>Level 0: Main category</w:t>
      </w:r>
    </w:p>
    <w:p>
      <w:pPr>
        <w:pStyle w:val="ListParagraph"/>
        <w:numPr>
          <w:ilvl w:val="1"/>
          <w:numId w:val="3"/>
        </w:numPr>
      </w:pPr>
      <w:r>
        <w:t>Level 1: Sub-category</w:t>
      </w:r>
    </w:p>
    <w:p>
      <w:pPr>
        <w:pStyle w:val="ListParagraph"/>
        <w:numPr>
          <w:ilvl w:val="2"/>
          <w:numId w:val="3"/>
        </w:numPr>
      </w:pPr>
      <w:r>
        <w:t>Level 2: Detail</w:t>
      </w:r>
    </w:p>
    <w:p>
      <w:pPr>
        <w:pStyle w:val="ListParagraph"/>
        <w:numPr>
          <w:ilvl w:val="3"/>
          <w:numId w:val="3"/>
        </w:numPr>
      </w:pPr>
      <w:r>
        <w:t>Level 3: Deepest</w:t>
      </w:r>
    </w:p>
    <w:p>
      <w:pPr>
        <w:pStyle w:val="ListParagraph"/>
        <w:numPr>
          <w:ilvl w:val="2"/>
          <w:numId w:val="3"/>
        </w:numPr>
      </w:pPr>
      <w:r>
        <w:t>Level 2: Another detail</w:t>
      </w:r>
    </w:p>
    <w:p>
      <w:pPr>
        <w:pStyle w:val="ListParagraph"/>
        <w:numPr>
          <w:ilvl w:val="1"/>
          <w:numId w:val="3"/>
        </w:numPr>
      </w:pPr>
      <w:r>
        <w:t>Level 1: Second sub</w:t>
      </w:r>
    </w:p>
    <w:p>
      <w:pPr>
        <w:pStyle w:val="ListParagraph"/>
        <w:numPr>
          <w:ilvl w:val="0"/>
          <w:numId w:val="3"/>
        </w:numPr>
      </w:pPr>
      <w:r>
        <w:t>Level 0: Another main</w:t>
      </w:r>
    </w:p>
    <w:p>
      <w:pPr>
        <w:pStyle w:val="Heading2"/>
      </w:pPr>
      <w:r>
        <w:t>4.3 Numbered Lists (Multiple Formats)</w:t>
      </w:r>
    </w:p>
    <w:p>
      <w:pPr>
        <w:pStyle w:val="Heading3"/>
      </w:pPr>
      <w:r>
        <w:t>Decimal with Sub-levels</w:t>
      </w:r>
    </w:p>
    <w:p>
      <w:pPr>
        <w:pStyle w:val="ListParagraph"/>
        <w:numPr>
          <w:ilvl w:val="0"/>
          <w:numId w:val="4"/>
        </w:numPr>
      </w:pPr>
      <w:r>
        <w:t>First numbered item</w:t>
      </w:r>
    </w:p>
    <w:p>
      <w:pPr>
        <w:pStyle w:val="ListParagraph"/>
        <w:numPr>
          <w:ilvl w:val="0"/>
          <w:numId w:val="4"/>
        </w:numPr>
      </w:pPr>
      <w:r>
        <w:t>Second numbered item</w:t>
      </w:r>
    </w:p>
    <w:p>
      <w:pPr>
        <w:pStyle w:val="ListParagraph"/>
        <w:numPr>
          <w:ilvl w:val="1"/>
          <w:numId w:val="4"/>
        </w:numPr>
      </w:pPr>
      <w:r>
        <w:t>Sub-item (lower-alpha)</w:t>
      </w:r>
    </w:p>
    <w:p>
      <w:pPr>
        <w:pStyle w:val="ListParagraph"/>
        <w:numPr>
          <w:ilvl w:val="1"/>
          <w:numId w:val="4"/>
        </w:numPr>
      </w:pPr>
      <w:r>
        <w:t>Another sub-item</w:t>
      </w:r>
    </w:p>
    <w:p>
      <w:pPr>
        <w:pStyle w:val="ListParagraph"/>
        <w:numPr>
          <w:ilvl w:val="2"/>
          <w:numId w:val="4"/>
        </w:numPr>
      </w:pPr>
      <w:r>
        <w:t>Sub-sub-item (lower-roman)</w:t>
      </w:r>
    </w:p>
    <w:p>
      <w:pPr>
        <w:pStyle w:val="ListParagraph"/>
        <w:numPr>
          <w:ilvl w:val="0"/>
          <w:numId w:val="4"/>
        </w:numPr>
      </w:pPr>
      <w:r>
        <w:t>Third numbered item</w:t>
      </w:r>
    </w:p>
    <w:p>
      <w:pPr>
        <w:pStyle w:val="Heading3"/>
      </w:pPr>
      <w:r>
        <w:t>Upper Roman</w:t>
      </w:r>
    </w:p>
    <w:p>
      <w:pPr>
        <w:pStyle w:val="ListParagraph"/>
        <w:numPr>
          <w:ilvl w:val="0"/>
          <w:numId w:val="5"/>
        </w:numPr>
      </w:pPr>
      <w:r>
        <w:t>Introduction</w:t>
      </w:r>
    </w:p>
    <w:p>
      <w:pPr>
        <w:pStyle w:val="ListParagraph"/>
        <w:numPr>
          <w:ilvl w:val="0"/>
          <w:numId w:val="5"/>
        </w:numPr>
      </w:pPr>
      <w:r>
        <w:t>Analysis</w:t>
      </w:r>
    </w:p>
    <w:p>
      <w:pPr>
        <w:pStyle w:val="ListParagraph"/>
        <w:numPr>
          <w:ilvl w:val="0"/>
          <w:numId w:val="5"/>
        </w:numPr>
      </w:pPr>
      <w:r>
        <w:t>Discussion</w:t>
      </w:r>
    </w:p>
    <w:p>
      <w:pPr>
        <w:pStyle w:val="ListParagraph"/>
        <w:numPr>
          <w:ilvl w:val="0"/>
          <w:numId w:val="5"/>
        </w:numPr>
      </w:pPr>
      <w:r>
        <w:t>Conclusions</w:t>
      </w:r>
    </w:p>
    <w:p>
      <w:pPr>
        <w:pStyle w:val="Heading3"/>
      </w:pPr>
      <w:r>
        <w:t>Upper Letter</w:t>
      </w:r>
    </w:p>
    <w:p>
      <w:pPr>
        <w:pStyle w:val="ListParagraph"/>
        <w:numPr>
          <w:ilvl w:val="0"/>
          <w:numId w:val="6"/>
        </w:numPr>
      </w:pPr>
      <w:r>
        <w:t>Option Alpha</w:t>
      </w:r>
    </w:p>
    <w:p>
      <w:pPr>
        <w:pStyle w:val="ListParagraph"/>
        <w:numPr>
          <w:ilvl w:val="0"/>
          <w:numId w:val="6"/>
        </w:numPr>
      </w:pPr>
      <w:r>
        <w:t>Option Bravo</w:t>
      </w:r>
    </w:p>
    <w:p>
      <w:pPr>
        <w:pStyle w:val="ListParagraph"/>
        <w:numPr>
          <w:ilvl w:val="0"/>
          <w:numId w:val="6"/>
        </w:numPr>
      </w:pPr>
      <w:r>
        <w:t>Option Charlie</w:t>
      </w:r>
    </w:p>
    <w:p>
      <w:pPr>
        <w:pStyle w:val="Heading3"/>
      </w:pPr>
      <w:r>
        <w:t>Restarted Decimal</w:t>
      </w:r>
    </w:p>
    <w:p>
      <w:pPr>
        <w:pStyle w:val="ListParagraph"/>
        <w:numPr>
          <w:ilvl w:val="0"/>
          <w:numId w:val="7"/>
        </w:numPr>
      </w:pPr>
      <w:r>
        <w:t>Restarts at 1</w:t>
      </w:r>
    </w:p>
    <w:p>
      <w:pPr>
        <w:pStyle w:val="ListParagraph"/>
        <w:numPr>
          <w:ilvl w:val="0"/>
          <w:numId w:val="7"/>
        </w:numPr>
      </w:pPr>
      <w:r>
        <w:t>Continues to 2</w:t>
      </w:r>
    </w:p>
    <w:p>
      <w:pPr>
        <w:pStyle w:val="ListParagraph"/>
        <w:numPr>
          <w:ilvl w:val="0"/>
          <w:numId w:val="7"/>
        </w:numPr>
      </w:pPr>
      <w:r>
        <w:t>And 3</w:t>
      </w:r>
    </w:p>
    <w:p>
      <w:r>
        <w:br w:type="page"/>
      </w:r>
    </w:p>
    <w:p>
      <w:pPr>
        <w:pStyle w:val="Heading1"/>
      </w:pPr>
      <w:bookmarkStart w:id="14" w:name="section5"/>
      <w:r>
        <w:t>5. Tables</w:t>
      </w:r>
      <w:bookmarkEnd w:id="14"/>
    </w:p>
    <w:p>
      <w:pPr>
        <w:pStyle w:val="Heading2"/>
      </w:pPr>
      <w:r>
        <w:t>5.1 Simple Data Table</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B3A5C" w:val="clear"/>
            <w:tcMar>
              <w:top w:type="dxa" w:w="80"/>
              <w:left w:type="dxa" w:w="120"/>
              <w:bottom w:type="dxa" w:w="80"/>
              <w:right w:type="dxa" w:w="120"/>
            </w:tcMar>
            <w:vAlign w:val="center"/>
          </w:tcPr>
          <w:p>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B3A5C" w:val="clear"/>
            <w:tcMar>
              <w:top w:type="dxa" w:w="80"/>
              <w:left w:type="dxa" w:w="120"/>
              <w:bottom w:type="dxa" w:w="80"/>
              <w:right w:type="dxa" w:w="120"/>
            </w:tcMar>
            <w:vAlign w:val="center"/>
          </w:tcPr>
          <w:p>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B3A5C" w:val="clear"/>
            <w:tcMar>
              <w:top w:type="dxa" w:w="80"/>
              <w:left w:type="dxa" w:w="120"/>
              <w:bottom w:type="dxa" w:w="80"/>
              <w:right w:type="dxa" w:w="120"/>
            </w:tcMar>
            <w:vAlign w:val="center"/>
          </w:tcPr>
          <w:p>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B3A5C" w:val="clear"/>
            <w:tcMar>
              <w:top w:type="dxa" w:w="80"/>
              <w:left w:type="dxa" w:w="120"/>
              <w:bottom w:type="dxa" w:w="80"/>
              <w:right w:type="dxa" w:w="120"/>
            </w:tcMar>
            <w:vAlign w:val="center"/>
          </w:tcPr>
          <w:p>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left"/>
            </w:pPr>
            <w:r>
              <w:rPr>
                <w:b/>
                <w:bCs/>
                <w:color w:val="008800"/>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left"/>
            </w:pPr>
            <w:r>
              <w:rPr>
                <w:b/>
                <w:bCs/>
                <w:color w:val="CC0000"/>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left"/>
            </w:pPr>
            <w:r>
              <w:rPr>
                <w:b/>
                <w:bCs/>
                <w:color w:val="008800"/>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left"/>
            </w:pPr>
            <w:r>
              <w:rPr>
                <w:b/>
                <w:bCs/>
                <w:color w:val="000000"/>
              </w:rPr>
              <w:t>Low</w:t>
            </w:r>
          </w:p>
        </w:tc>
      </w:tr>
    </w:tbl>
    <w:p>
      <w:pPr>
        <w:spacing w:after="200"/>
      </w:pPr>
    </w:p>
    <w:p>
      <w:pPr>
        <w:pStyle w:val="Heading2"/>
      </w:pPr>
      <w:r>
        <w:t>5.2 Table with Merged Cells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E75B6" w:val="clear"/>
            <w:tcMar>
              <w:top w:type="dxa" w:w="80"/>
              <w:left w:type="dxa" w:w="120"/>
              <w:bottom w:type="dxa" w:w="80"/>
              <w:right w:type="dxa" w:w="120"/>
            </w:tcMar>
          </w:tcPr>
          <w:p>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r>
              <w:t>$1.5M</w:t>
            </w:r>
          </w:p>
        </w:tc>
      </w:tr>
      <w:tr>
        <w:tc>
          <w:tcPr>
            <w:vMerge w:val="continue"/>
            <w:tcBorders>
              <w:top w:color="999999" w:sz="1" w:val="single"/>
              <w:left w:color="999999" w:sz="1" w:val="single"/>
              <w:bottom w:color="999999" w:sz="1" w:val="single"/>
              <w:right w:color="999999" w:sz="1" w:val="single"/>
            </w:tcBorders>
          </w:tcP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r>
              <w:t>+25%</w:t>
            </w:r>
          </w:p>
        </w:tc>
      </w:tr>
    </w:tbl>
    <w:p>
      <w:pPr>
        <w:spacing w:after="200"/>
      </w:pPr>
    </w:p>
    <w:p>
      <w:pPr>
        <w:pStyle w:val="Heading2"/>
      </w:pPr>
      <w:r>
        <w:t>5.3 Mixed Border Styles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E75B6" w:sz="3" w:val="double"/>
              <w:left w:color="2E75B6" w:sz="3" w:val="double"/>
              <w:bottom w:color="2E75B6" w:sz="3" w:val="double"/>
              <w:right w:color="CC3333" w:sz="1" w:val="dashed"/>
            </w:tcBorders>
            <w:tcMar>
              <w:top w:type="dxa" w:w="80"/>
              <w:left w:type="dxa" w:w="120"/>
              <w:bottom w:type="dxa" w:w="80"/>
              <w:right w:type="dxa" w:w="120"/>
            </w:tcMar>
          </w:tcPr>
          <w:p>
            <w:r>
              <w:rPr>
                <w:b/>
                <w:bCs/>
              </w:rPr>
              <w:t>Double blue + dashed right</w:t>
            </w:r>
          </w:p>
        </w:tc>
        <w:tc>
          <w:tcPr>
            <w:tcW w:type="dxa" w:w="4680"/>
            <w:tcBorders>
              <w:top w:color="339933" w:sz="1" w:val="dotted"/>
              <w:left w:color="CC3333" w:sz="1" w:val="dashed"/>
              <w:bottom w:color="339933" w:sz="1" w:val="dotted"/>
              <w:right w:color="339933" w:sz="1" w:val="dotted"/>
            </w:tcBorders>
            <w:tcMar>
              <w:top w:type="dxa" w:w="80"/>
              <w:left w:type="dxa" w:w="120"/>
              <w:bottom w:type="dxa" w:w="80"/>
              <w:right w:type="dxa" w:w="120"/>
            </w:tcMar>
          </w:tcPr>
          <w:p>
            <w:r>
              <w:t>Dotted green + dashed left</w:t>
            </w:r>
          </w:p>
        </w:tc>
      </w:tr>
      <w:tr>
        <w:tc>
          <w:tcPr>
            <w:tcW w:type="dxa" w:w="4680"/>
            <w:tcBorders>
              <w:top w:color="2E75B6" w:sz="3" w:val="double"/>
              <w:left w:color="2E75B6" w:sz="3" w:val="double"/>
              <w:bottom w:color="FFFFFF" w:sz="0" w:val="none"/>
              <w:right w:color="FFFFFF" w:sz="0" w:val="none"/>
            </w:tcBorders>
            <w:shd w:fill="FFF3CD" w:val="clear"/>
            <w:tcMar>
              <w:top w:type="dxa" w:w="80"/>
              <w:left w:type="dxa" w:w="120"/>
              <w:bottom w:type="dxa" w:w="80"/>
              <w:right w:type="dxa" w:w="120"/>
            </w:tcMar>
          </w:tcPr>
          <w:p>
            <w:r>
              <w:t>Partial borders + yellow shading</w:t>
            </w:r>
          </w:p>
        </w:tc>
        <w:tc>
          <w:tcPr>
            <w:tcW w:type="dxa" w:w="4680"/>
            <w:tcBorders>
              <w:top w:color="339933" w:sz="1" w:val="dotted"/>
              <w:left w:color="FFFFFF" w:sz="0" w:val="none"/>
              <w:bottom w:color="9933CC" w:sz="3" w:val="triple"/>
              <w:right w:color="339933" w:sz="1" w:val="dotted"/>
            </w:tcBorders>
            <w:shd w:fill="E8F5E9" w:val="clear"/>
            <w:tcMar>
              <w:top w:type="dxa" w:w="80"/>
              <w:left w:type="dxa" w:w="120"/>
              <w:bottom w:type="dxa" w:w="80"/>
              <w:right w:type="dxa" w:w="120"/>
            </w:tcMar>
          </w:tcPr>
          <w:p>
            <w:r>
              <w:t>Triple purple bottom + green</w:t>
            </w:r>
          </w:p>
        </w:tc>
      </w:tr>
    </w:tbl>
    <w:p>
      <w:r>
        <w:br w:type="page"/>
      </w:r>
    </w:p>
    <w:p>
      <w:pPr>
        <w:pStyle w:val="Heading1"/>
      </w:pPr>
      <w:bookmarkStart w:id="15" w:name="section6"/>
      <w:r>
        <w:t>6. Nested Tables</w:t>
      </w:r>
      <w:bookmarkEnd w:id="15"/>
    </w:p>
    <w:p>
      <w:pPr>
        <w:pStyle w:val="Heading2"/>
      </w:pPr>
      <w:r>
        <w:t>6.1 Table Inside a Table Cell</w:t>
      </w:r>
    </w:p>
    <w:p>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B3A5C" w:val="clear"/>
            <w:tcMar>
              <w:top w:type="dxa" w:w="80"/>
              <w:left w:type="dxa" w:w="120"/>
              <w:bottom w:type="dxa" w:w="80"/>
              <w:right w:type="dxa" w:w="120"/>
            </w:tcMar>
          </w:tcPr>
          <w:p>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B3A5C" w:val="clear"/>
            <w:tcMar>
              <w:top w:type="dxa" w:w="80"/>
              <w:left w:type="dxa" w:w="120"/>
              <w:bottom w:type="dxa" w:w="80"/>
              <w:right w:type="dxa" w:w="120"/>
            </w:tcMar>
          </w:tcPr>
          <w:p>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8F0FE" w:val="clear"/>
                  <w:tcMar>
                    <w:top w:type="dxa" w:w="40"/>
                    <w:left w:type="dxa" w:w="60"/>
                    <w:bottom w:type="dxa" w:w="40"/>
                    <w:right w:type="dxa" w:w="60"/>
                  </w:tcMar>
                </w:tcPr>
                <w:p>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8F0FE" w:val="clear"/>
                  <w:tcMar>
                    <w:top w:type="dxa" w:w="40"/>
                    <w:left w:type="dxa" w:w="60"/>
                    <w:bottom w:type="dxa" w:w="40"/>
                    <w:right w:type="dxa" w:w="60"/>
                  </w:tcMar>
                </w:tcPr>
                <w:p>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8F0FE" w:val="clear"/>
                  <w:tcMar>
                    <w:top w:type="dxa" w:w="40"/>
                    <w:left w:type="dxa" w:w="60"/>
                    <w:bottom w:type="dxa" w:w="40"/>
                    <w:right w:type="dxa" w:w="60"/>
                  </w:tcMar>
                </w:tcPr>
                <w:p>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pPr>
                    <w:jc w:val="center"/>
                  </w:pPr>
                  <w:r>
                    <w:rPr>
                      <w:sz w:val="20"/>
                      <w:szCs w:val="20"/>
                    </w:rPr>
                    <w:t>9</w:t>
                  </w:r>
                </w:p>
              </w:tc>
            </w:tr>
          </w:tbl>
          <w:p>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r>
              <w:rPr>
                <w:b/>
                <w:bCs/>
              </w:rPr>
              <w:t>Bullet list in cell:</w:t>
            </w:r>
          </w:p>
          <w:p>
            <w:pPr>
              <w:pStyle w:val="ListParagraph"/>
              <w:numPr>
                <w:ilvl w:val="0"/>
                <w:numId w:val="2"/>
              </w:numPr>
            </w:pPr>
            <w:r>
              <w:t>Item Alpha</w:t>
            </w:r>
          </w:p>
          <w:p>
            <w:pPr>
              <w:pStyle w:val="ListParagraph"/>
              <w:numPr>
                <w:ilvl w:val="0"/>
                <w:numId w:val="2"/>
              </w:numPr>
            </w:pPr>
            <w:r>
              <w:t>Item Beta</w:t>
            </w:r>
          </w:p>
          <w:p>
            <w:pPr>
              <w:pStyle w:val="ListParagraph"/>
              <w:numPr>
                <w:ilvl w:val="0"/>
                <w:numId w:val="2"/>
              </w:numPr>
            </w:pPr>
            <w:r>
              <w:t>Item Gamma</w:t>
            </w:r>
          </w:p>
          <w:p>
            <w:pPr>
              <w:spacing w:before="80"/>
            </w:pPr>
            <w:r>
              <w:rPr>
                <w:b/>
                <w:bCs/>
              </w:rPr>
              <w:t xml:space="preserve">Formatted: </w:t>
            </w:r>
            <w:r>
              <w:rPr>
                <w:color w:val="CC0000"/>
              </w:rPr>
              <w:t>red</w:t>
            </w:r>
            <w:r>
              <w:t xml:space="preserve">, </w:t>
            </w:r>
            <w:r>
              <w:rPr>
                <w:highlight w:val="yellow"/>
              </w:rPr>
              <w:t>highlighted</w:t>
            </w:r>
            <w:r>
              <w:t xml:space="preserve">, </w:t>
            </w:r>
            <w:r>
              <w:rPr>
                <w:i/>
                <w:iCs/>
              </w:rPr>
              <w:t>italic</w:t>
            </w:r>
            <w:r>
              <w:t>.</w:t>
            </w:r>
          </w:p>
          <w:p>
            <w:pPr>
              <w:spacing w:before="80"/>
            </w:pPr>
            <w:r>
              <w:t xml:space="preserve">Image: </w:t>
              <w:drawing>
                <wp:inline distB="0" distL="0" distR="0" distT="0">
                  <wp:extent cx="152400" cy="152400"/>
                  <wp:effectExtent b="0" l="0" r="0" t="0"/>
                  <wp:docPr descr="Green square" id="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r>
        <w:t>6.2 Triple-Nested Table (3 Levels Deep)</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E75B6" w:sz="3" w:val="double"/>
              <w:left w:color="2E75B6" w:sz="3" w:val="double"/>
              <w:bottom w:color="2E75B6" w:sz="3" w:val="double"/>
              <w:right w:color="2E75B6" w:sz="3" w:val="double"/>
            </w:tcBorders>
            <w:shd w:fill="F8F9FA" w:val="clear"/>
            <w:tcMar>
              <w:top w:type="dxa" w:w="80"/>
              <w:left w:type="dxa" w:w="120"/>
              <w:bottom w:type="dxa" w:w="80"/>
              <w:right w:type="dxa" w:w="120"/>
            </w:tcMar>
          </w:tcPr>
          <w:p>
            <w:r>
              <w:rPr>
                <w:b/>
                <w:bCs/>
                <w:color w:val="1B3A5C"/>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8F0FE" w:val="clear"/>
                  <w:tcMar>
                    <w:top w:type="dxa" w:w="80"/>
                    <w:left w:type="dxa" w:w="120"/>
                    <w:bottom w:type="dxa" w:w="80"/>
                    <w:right w:type="dxa" w:w="120"/>
                  </w:tcMar>
                </w:tcPr>
                <w:p>
                  <w:r>
                    <w:rPr>
                      <w:b/>
                      <w:bCs/>
                      <w:color w:val="2E75B6"/>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4EDDA" w:val="clear"/>
                        <w:tcMar>
                          <w:top w:type="dxa" w:w="80"/>
                          <w:left w:type="dxa" w:w="120"/>
                          <w:bottom w:type="dxa" w:w="80"/>
                          <w:right w:type="dxa" w:w="120"/>
                        </w:tcMar>
                      </w:tcPr>
                      <w:p>
                        <w:r>
                          <w:rPr>
                            <w:b/>
                            <w:bCs/>
                            <w:color w:val="155724"/>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r>
                          <w:rPr>
                            <w:b/>
                            <w:bCs/>
                            <w:color w:val="856404"/>
                            <w:sz w:val="20"/>
                            <w:szCs w:val="20"/>
                          </w:rPr>
                          <w:t>LEVEL 3 – Cell B</w:t>
                        </w:r>
                      </w:p>
                    </w:tc>
                  </w:tr>
                </w:tbl>
                <w:p/>
              </w:tc>
            </w:tr>
          </w:tbl>
          <w:p/>
        </w:tc>
      </w:tr>
    </w:tbl>
    <w:p>
      <w:r>
        <w:br w:type="page"/>
      </w:r>
    </w:p>
    <w:p>
      <w:pPr>
        <w:pStyle w:val="Heading1"/>
      </w:pPr>
      <w:bookmarkStart w:id="16" w:name="section7"/>
      <w:r>
        <w:t>7. Comments &amp; Annotations</w:t>
      </w:r>
      <w:bookmarkEnd w:id="16"/>
    </w:p>
    <w:p>
      <w:pPr>
        <w:spacing w:after="120"/>
      </w:pPr>
      <w:r>
        <w:t xml:space="preserve">This paragraph contains </w:t>
      </w:r>
      <w:commentRangeStart w:id="0"/>
      <w:r>
        <w:rPr>
          <w:b/>
          <w:bCs/>
        </w:rPr>
        <w:t>text with a QA review comment</w:t>
      </w:r>
      <w:commentRangeEnd w:id="0"/>
      <w:r>
        <w:commentReference w:id="0"/>
      </w:r>
      <w:r>
        <w:t xml:space="preserve"> attached to it. And here is </w:t>
      </w:r>
      <w:commentRangeStart w:id="1"/>
      <w:r>
        <w:rPr>
          <w:color w:val="008800"/>
        </w:rPr>
        <w:t>legal-approved text</w:t>
      </w:r>
      <w:commentRangeEnd w:id="1"/>
      <w:r>
        <w:commentReference w:id="1"/>
      </w:r>
      <w:r>
        <w:t xml:space="preserve"> with another comment.</w:t>
      </w:r>
    </w:p>
    <w:p>
      <w:pPr>
        <w:spacing w:after="120"/>
      </w:pPr>
      <w:r>
        <w:t xml:space="preserve">This section also has </w:t>
      </w:r>
      <w:commentRangeStart w:id="2"/>
      <w:commentRangeStart w:id="3"/>
      <w:r>
        <w:rPr>
          <w:i/>
          <w:iCs/>
        </w:rPr>
        <w:t>Unicode test text with a comment and its reply</w:t>
      </w:r>
      <w:commentRangeEnd w:id="3"/>
      <w:commentRangeEnd w:id="2"/>
      <w:r>
        <w:commentReference w:id="2"/>
      </w:r>
      <w:r>
        <w:commentReference w:id="3"/>
      </w:r>
      <w:r>
        <w:t xml:space="preserve"> demonstrating threaded comments.</w:t>
      </w:r>
    </w:p>
    <w:p>
      <w:r>
        <w:br w:type="page"/>
      </w:r>
    </w:p>
    <w:p>
      <w:pPr>
        <w:pStyle w:val="Heading1"/>
      </w:pPr>
      <w:bookmarkStart w:id="17" w:name="section8"/>
      <w:r>
        <w:t>8. Footnotes &amp; Endnotes</w:t>
      </w:r>
      <w:bookmarkEnd w:id="17"/>
    </w:p>
    <w:p>
      <w:pPr>
        <w:pStyle w:val="Heading2"/>
      </w:pPr>
      <w:r>
        <w:t>8.1 Footnotes</w:t>
      </w:r>
    </w:p>
    <w:p>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pPr>
        <w:pStyle w:val="Heading2"/>
      </w:pPr>
      <w:r>
        <w:t>8.2 Endnotes (Injected via XML)</w:t>
      </w:r>
    </w:p>
    <w:p>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ENDNOTE_INJECTION_MARKER</w:t>
      </w:r>
    </w:p>
    <w:p>
      <w:r>
        <w:br w:type="page"/>
      </w:r>
    </w:p>
    <w:p>
      <w:pPr>
        <w:pStyle w:val="Heading1"/>
      </w:pPr>
      <w:bookmarkStart w:id="18" w:name="section9"/>
      <w:r>
        <w:t>9. Hyperlinks &amp; Cross-References</w:t>
      </w:r>
      <w:bookmarkEnd w:id="18"/>
    </w:p>
    <w:p>
      <w:pPr>
        <w:pStyle w:val="Heading2"/>
      </w:pPr>
      <w:r>
        <w:t>9.1 External Hyperlinks</w:t>
      </w:r>
    </w:p>
    <w:p>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Anthropic’s website</w:t>
        </w:r>
      </w:hyperlink>
      <w:r>
        <w:t>.</w:t>
      </w:r>
    </w:p>
    <w:p>
      <w:pPr>
        <w:pStyle w:val="Heading2"/>
      </w:pPr>
      <w:r>
        <w:t>9.2 Internal Bookmarks</w:t>
      </w:r>
    </w:p>
    <w:p>
      <w:pPr>
        <w:spacing w:after="120"/>
      </w:pPr>
      <w:r>
        <w:t xml:space="preserve">Jump to: </w:t>
      </w:r>
      <w:hyperlink w:anchor="section1" w:history="1">
        <w:r>
          <w:rPr>
            <w:rStyle w:val="Hyperlink"/>
          </w:rPr>
          <w:t>Section 1</w:t>
        </w:r>
      </w:hyperlink>
      <w:r>
        <w:t xml:space="preserve"> | </w:t>
      </w:r>
      <w:hyperlink w:anchor="section6" w:history="1">
        <w:r>
          <w:rPr>
            <w:rStyle w:val="Hyperlink"/>
          </w:rPr>
          <w:t>Section 6 – Nested Tables</w:t>
        </w:r>
      </w:hyperlink>
      <w:r>
        <w:t xml:space="preserve"> | </w:t>
      </w:r>
      <w:hyperlink w:anchor="section12" w:history="1">
        <w:r>
          <w:rPr>
            <w:rStyle w:val="Hyperlink"/>
          </w:rPr>
          <w:t>Section 12 – Form Elements</w:t>
        </w:r>
      </w:hyperlink>
    </w:p>
    <w:p>
      <w:r>
        <w:br w:type="page"/>
      </w:r>
    </w:p>
    <w:p>
      <w:pPr>
        <w:pStyle w:val="Heading1"/>
      </w:pPr>
      <w:bookmarkStart w:id="19" w:name="section10"/>
      <w:r>
        <w:t>10. Images</w:t>
      </w:r>
      <w:bookmarkEnd w:id="19"/>
    </w:p>
    <w:p>
      <w:pPr>
        <w:pStyle w:val="Heading2"/>
      </w:pPr>
      <w:r>
        <w:t>10.1 Inline Images</w:t>
      </w:r>
    </w:p>
    <w:p>
      <w:pPr>
        <w:spacing w:after="120"/>
      </w:pPr>
      <w:r>
        <w:t xml:space="preserve">Inline: </w:t>
        <w:drawing>
          <wp:inline distB="0" distL="0" distR="0" distT="0">
            <wp:extent cx="190500" cy="190500"/>
            <wp:effectExtent b="0" l="0" r="0" t="0"/>
            <wp:docPr descr="Red square" id="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pPr>
        <w:pStyle w:val="Heading2"/>
      </w:pPr>
      <w:r>
        <w:t>10.2 Block Image (Centered)</w:t>
      </w:r>
    </w:p>
    <w:p>
      <w:pPr>
        <w:spacing w:after="60"/>
        <w:jc w:val="center"/>
      </w:pPr>
      <w:r>
        <w:drawing>
          <wp:inline distB="0" distL="0" distR="0" distT="0">
            <wp:extent cx="2857500" cy="762000"/>
            <wp:effectExtent b="0" l="0" r="0" t="0"/>
            <wp:docPr descr="Test banner" id="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Figure 1: Test Banner (300×80px)</w:t>
      </w:r>
    </w:p>
    <w:p>
      <w:pPr>
        <w:pStyle w:val="Heading2"/>
      </w:pPr>
      <w:r>
        <w:t>10.3 Floating Image (Text Wrap)</w:t>
      </w:r>
    </w:p>
    <w:p>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20" w:name="section11"/>
      <w:r>
        <w:t>11. Tab Stops, Leaders &amp; Breaks</w:t>
      </w:r>
      <w:bookmarkEnd w:id="20"/>
    </w:p>
    <w:p>
      <w:pPr>
        <w:pStyle w:val="Heading2"/>
      </w:pPr>
      <w:r>
        <w:t>11.1 Tab Stops</w:t>
      </w:r>
    </w:p>
    <w:p>
      <w:pPr>
        <w:tabs>
          <w:tab w:pos="9026" w:val="right"/>
        </w:tabs>
        <w:spacing w:after="60"/>
      </w:pPr>
      <w:r>
        <w:rPr>
          <w:b/>
          <w:bCs/>
        </w:rPr>
        <w:t>Left content</w:t>
      </w:r>
      <w:r>
        <w:t xml:space="preserve">	Right-aligned content</w:t>
      </w:r>
    </w:p>
    <w:p>
      <w:pPr>
        <w:tabs>
          <w:tab w:pos="4680" w:val="center"/>
        </w:tabs>
        <w:spacing w:after="60"/>
      </w:pPr>
      <w:r>
        <w:t xml:space="preserve">	Centered at midpoint</w:t>
      </w:r>
    </w:p>
    <w:p>
      <w:pPr>
        <w:pStyle w:val="Heading2"/>
      </w:pPr>
      <w:r>
        <w:t>11.2 Dot Leaders</w:t>
      </w:r>
    </w:p>
    <w:p>
      <w:pPr>
        <w:spacing w:after="40"/>
      </w:pPr>
      <w:r>
        <w:t>Chapter 1: Introduction</w:t>
        <w:ptab w:alignment="right" w:leader="dot" w:relativeTo="margin"/>
        <w:t>1</w:t>
      </w:r>
    </w:p>
    <w:p>
      <w:pPr>
        <w:spacing w:after="40"/>
      </w:pPr>
      <w:r>
        <w:t>Chapter 2: Methodology</w:t>
        <w:ptab w:alignment="right" w:leader="dot" w:relativeTo="margin"/>
        <w:t>15</w:t>
      </w:r>
    </w:p>
    <w:p>
      <w:pPr>
        <w:spacing w:after="40"/>
      </w:pPr>
      <w:r>
        <w:t>Chapter 3: Results</w:t>
        <w:ptab w:alignment="right" w:leader="dot" w:relativeTo="margin"/>
        <w:t>28</w:t>
      </w:r>
    </w:p>
    <w:p>
      <w:pPr>
        <w:spacing w:after="40"/>
      </w:pPr>
      <w:r>
        <w:t>Appendix A</w:t>
        <w:ptab w:alignment="right" w:leader="dot" w:relativeTo="margin"/>
        <w:t>58</w:t>
      </w:r>
    </w:p>
    <w:p>
      <w:pPr>
        <w:pStyle w:val="Heading2"/>
      </w:pPr>
      <w:r>
        <w:t>11.3 Thematic Break (Horizontal Rule)</w:t>
      </w:r>
    </w:p>
    <w:p>
      <w:pPr>
        <w:pBdr>
          <w:bottom w:color="auto" w:space="1" w:sz="6" w:val="single"/>
        </w:pBdr>
      </w:pPr>
    </w:p>
    <w:p>
      <w:pPr>
        <w:spacing w:after="120"/>
      </w:pPr>
      <w:r>
        <w:t>Content after thematic break.</w:t>
      </w:r>
    </w:p>
    <w:p>
      <w:r>
        <w:br w:type="page"/>
      </w:r>
    </w:p>
    <w:p>
      <w:pPr>
        <w:pStyle w:val="Heading1"/>
      </w:pPr>
      <w:bookmarkStart w:id="21" w:name="section12"/>
      <w:r>
        <w:t>12. Form Elements &amp; Checkboxes</w:t>
      </w:r>
      <w:bookmarkEnd w:id="21"/>
    </w:p>
    <w:p>
      <w:pPr>
        <w:pStyle w:val="Heading2"/>
      </w:pPr>
      <w:r>
        <w:t>12.1 Native CheckBox Controls</w:t>
      </w:r>
    </w:p>
    <w:p>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pPr>
        <w:pStyle w:val="Heading2"/>
      </w:pPr>
      <w:r>
        <w:t>12.2 Unicode Checkbox Characters</w:t>
      </w:r>
    </w:p>
    <w:p>
      <w:pPr>
        <w:spacing w:after="60"/>
      </w:pPr>
      <w:r>
        <w:t>☐  Unchecked (ballot box)</w:t>
      </w:r>
    </w:p>
    <w:p>
      <w:pPr>
        <w:spacing w:after="60"/>
      </w:pPr>
      <w:r>
        <w:t>☑  Checked (ballot box with check)</w:t>
      </w:r>
    </w:p>
    <w:p>
      <w:pPr>
        <w:spacing w:after="60"/>
      </w:pPr>
      <w:r>
        <w:t>☒  Crossed (ballot box with X)</w:t>
      </w:r>
    </w:p>
    <w:p>
      <w:pPr>
        <w:pStyle w:val="Heading2"/>
      </w:pPr>
      <w:r>
        <w:t>12.3 Form Table</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r>
              <w:rPr>
                <w:color w:val="AAAAAA"/>
              </w:rPr>
              <w:t>________________________________________</w:t>
            </w:r>
          </w:p>
        </w:tc>
      </w:tr>
    </w:tbl>
    <w:p>
      <w:pPr>
        <w:spacing w:after="200"/>
      </w:pPr>
    </w:p>
    <w:p>
      <w:pPr>
        <w:pStyle w:val="Heading2"/>
      </w:pPr>
      <w:r>
        <w:t>12.4 Agreement Block</w:t>
      </w:r>
    </w:p>
    <w:p>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22" w:name="section13"/>
      <w:r>
        <w:t>13. Borders, Shading &amp; Callouts</w:t>
      </w:r>
      <w:bookmarkEnd w:id="22"/>
    </w:p>
    <w:p>
      <w:pPr>
        <w:pBdr>
          <w:top w:color="2E75B6" w:space="4" w:sz="3" w:val="single"/>
          <w:left w:color="2E75B6" w:space="8" w:sz="3" w:val="single"/>
          <w:bottom w:color="2E75B6" w:space="4" w:sz="3" w:val="single"/>
          <w:right w:color="2E75B6" w:space="8" w:sz="3" w:val="single"/>
        </w:pBdr>
        <w:shd w:fill="E8F0FE" w:val="clear"/>
        <w:spacing w:after="200"/>
      </w:pPr>
      <w:r>
        <w:rPr>
          <w:b/>
          <w:bCs/>
          <w:color w:val="2E75B6"/>
        </w:rPr>
        <w:t xml:space="preserve">INFO: </w:t>
      </w:r>
      <w:r>
        <w:t>Information callout with full box border.</w:t>
      </w:r>
    </w:p>
    <w:p>
      <w:pPr>
        <w:pBdr>
          <w:top w:color="CC6600" w:space="4" w:sz="6" w:val="single"/>
          <w:left w:color="CC6600" w:space="8" w:sz="12" w:val="thick"/>
          <w:bottom w:color="CC6600" w:space="4" w:sz="6" w:val="single"/>
          <w:right w:color="CC6600" w:space="8" w:sz="1" w:val="single"/>
        </w:pBdr>
        <w:shd w:fill="FFF8E1" w:val="clear"/>
        <w:spacing w:after="200"/>
      </w:pPr>
      <w:r>
        <w:rPr>
          <w:b/>
          <w:bCs/>
          <w:color w:val="CC6600"/>
        </w:rPr>
        <w:t xml:space="preserve">WARNING: </w:t>
      </w:r>
      <w:r>
        <w:t>Sidebar-style callout with thick left border.</w:t>
      </w:r>
    </w:p>
    <w:p>
      <w:pPr>
        <w:pBdr>
          <w:top w:color="28A745" w:space="4" w:sz="1" w:val="single"/>
          <w:left w:color="28A745" w:space="8" w:sz="12" w:val="thick"/>
          <w:bottom w:color="28A745" w:space="4" w:sz="1" w:val="single"/>
          <w:right w:color="28A745" w:space="8" w:sz="1" w:val="single"/>
        </w:pBdr>
        <w:shd w:fill="D4EDDA" w:val="clear"/>
        <w:spacing w:after="200"/>
      </w:pPr>
      <w:r>
        <w:rPr>
          <w:b/>
          <w:bCs/>
          <w:color w:val="155724"/>
        </w:rPr>
        <w:t xml:space="preserve">SUCCESS: </w:t>
      </w:r>
      <w:r>
        <w:rPr>
          <w:color w:val="155724"/>
        </w:rPr>
        <w:t>All 47 test cases passed.</w:t>
      </w:r>
    </w:p>
    <w:p>
      <w:pPr>
        <w:pBdr>
          <w:top w:color="DC3545" w:space="4" w:sz="1" w:val="single"/>
          <w:left w:color="DC3545" w:space="8" w:sz="12" w:val="thick"/>
          <w:bottom w:color="DC3545" w:space="4" w:sz="1" w:val="single"/>
          <w:right w:color="DC3545" w:space="8" w:sz="1" w:val="single"/>
        </w:pBdr>
        <w:shd w:fill="F8D7DA" w:val="clear"/>
        <w:spacing w:after="200"/>
      </w:pPr>
      <w:r>
        <w:rPr>
          <w:b/>
          <w:bCs/>
          <w:color w:val="721C24"/>
        </w:rPr>
        <w:t xml:space="preserve">ERROR: </w:t>
      </w:r>
      <w:r>
        <w:rPr>
          <w:color w:val="721C24"/>
        </w:rPr>
        <w:t>Connection timeout.</w:t>
      </w:r>
    </w:p>
    <w:p>
      <w:pPr>
        <w:pBdr>
          <w:left w:color="AAAAAA" w:space="8" w:sz="8" w:val="single"/>
        </w:pBdr>
        <w:spacing w:after="120"/>
        <w:ind w:left="720" w:right="720"/>
      </w:pPr>
      <w:r>
        <w:rPr>
          <w:i/>
          <w:iCs/>
        </w:rPr>
        <w:t>“The only way to do great work is to love what you do.”</w:t>
      </w:r>
    </w:p>
    <w:p>
      <w:pPr>
        <w:spacing w:after="200"/>
        <w:ind w:left="720" w:right="720"/>
        <w:jc w:val="right"/>
      </w:pPr>
      <w:r>
        <w:rPr>
          <w:b/>
          <w:bCs/>
          <w:color w:val="666666"/>
        </w:rPr>
        <w:t>— Steve Jobs</w:t>
      </w:r>
    </w:p>
    <w:p>
      <w:pPr>
        <w:pBdr>
          <w:bottom w:color="CCCCCC" w:space="1" w:sz="6" w:val="single"/>
        </w:pBdr>
      </w:pPr>
    </w:p>
    <w:p>
      <w:r>
        <w:br w:type="page"/>
      </w:r>
    </w:p>
    <w:p>
      <w:pPr>
        <w:pStyle w:val="Heading1"/>
      </w:pPr>
      <w:bookmarkStart w:id="23" w:name="section14"/>
      <w:r>
        <w:t>14. Mathematical Equations</w:t>
      </w:r>
      <w:bookmarkEnd w:id="2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24" w:name="section15"/>
      <w:r>
        <w:t>15. Document Fields</w:t>
      </w:r>
      <w:bookmarkEnd w:id="2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25" w:name="section16"/>
      <w:r>
        <w:t>16. Floating Table</w:t>
      </w:r>
      <w:bookmarkEnd w:id="25"/>
    </w:p>
    <w:p>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E75B6" w:val="clear"/>
            <w:tcMar>
              <w:top w:type="dxa" w:w="80"/>
              <w:left w:type="dxa" w:w="120"/>
              <w:bottom w:type="dxa" w:w="80"/>
              <w:right w:type="dxa" w:w="120"/>
            </w:tcMar>
          </w:tcPr>
          <w:p>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E75B6" w:val="clear"/>
            <w:tcMar>
              <w:top w:type="dxa" w:w="80"/>
              <w:left w:type="dxa" w:w="120"/>
              <w:bottom w:type="dxa" w:w="80"/>
              <w:right w:type="dxa" w:w="120"/>
            </w:tcMar>
          </w:tcPr>
          <w:p>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t>0.03%</w:t>
            </w:r>
          </w:p>
        </w:tc>
      </w:tr>
    </w:tbl>
    <w:p>
      <w:r>
        <w:br w:type="page"/>
      </w:r>
    </w:p>
    <w:p>
      <w:pPr>
        <w:pStyle w:val="Heading1"/>
      </w:pPr>
      <w:bookmarkStart w:id="26" w:name="section17"/>
      <w:r>
        <w:t>17. Unicode &amp; International Text</w:t>
      </w:r>
      <w:bookmarkEnd w:id="26"/>
    </w:p>
    <w:p>
      <w:pPr>
        <w:spacing w:after="60"/>
      </w:pPr>
      <w:r>
        <w:rPr>
          <w:b/>
          <w:bCs/>
        </w:rPr>
        <w:t xml:space="preserve">English: </w:t>
      </w:r>
      <w:r>
        <w:t>The quick brown fox jumps over the lazy dog.</w:t>
      </w:r>
    </w:p>
    <w:p>
      <w:pPr>
        <w:spacing w:after="60"/>
      </w:pPr>
      <w:r>
        <w:rPr>
          <w:b/>
          <w:bCs/>
        </w:rPr>
        <w:t xml:space="preserve">Swedish: </w:t>
      </w:r>
      <w:r>
        <w:t>Åäö – Språket är svårt men vackert.</w:t>
      </w:r>
    </w:p>
    <w:p>
      <w:pPr>
        <w:spacing w:after="60"/>
      </w:pPr>
      <w:r>
        <w:rPr>
          <w:b/>
          <w:bCs/>
        </w:rPr>
        <w:t xml:space="preserve">German: </w:t>
      </w:r>
      <w:r>
        <w:t>Üöäß – Grüße aus München.</w:t>
      </w:r>
    </w:p>
    <w:p>
      <w:pPr>
        <w:spacing w:after="60"/>
      </w:pPr>
      <w:r>
        <w:rPr>
          <w:b/>
          <w:bCs/>
        </w:rPr>
        <w:t xml:space="preserve">French: </w:t>
      </w:r>
      <w:r>
        <w:t>Àéèêëÿç – L’élève mange des crêpes.</w:t>
      </w:r>
    </w:p>
    <w:p>
      <w:pPr>
        <w:spacing w:after="60"/>
      </w:pPr>
      <w:r>
        <w:rPr>
          <w:b/>
          <w:bCs/>
        </w:rPr>
        <w:t xml:space="preserve">Spanish: </w:t>
      </w:r>
      <w:r>
        <w:t>¿Dónde está la estación? ¡Hola amigos!</w:t>
      </w:r>
    </w:p>
    <w:p>
      <w:pPr>
        <w:spacing w:after="60"/>
      </w:pPr>
      <w:r>
        <w:rPr>
          <w:b/>
          <w:bCs/>
        </w:rPr>
        <w:t xml:space="preserve">Japanese: </w:t>
      </w:r>
      <w:r>
        <w:t>日本語のテスト文書</w:t>
      </w:r>
    </w:p>
    <w:p>
      <w:pPr>
        <w:spacing w:after="60"/>
      </w:pPr>
      <w:r>
        <w:rPr>
          <w:b/>
          <w:bCs/>
        </w:rPr>
        <w:t xml:space="preserve">Chinese: </w:t>
      </w:r>
      <w:r>
        <w:t>这是一个测试文档</w:t>
      </w:r>
    </w:p>
    <w:p>
      <w:pPr>
        <w:spacing w:after="60"/>
      </w:pPr>
      <w:r>
        <w:rPr>
          <w:b/>
          <w:bCs/>
        </w:rPr>
        <w:t xml:space="preserve">Korean: </w:t>
      </w:r>
      <w:r>
        <w:t>테스트 문서입니다</w:t>
      </w:r>
    </w:p>
    <w:p>
      <w:pPr>
        <w:spacing w:after="60"/>
      </w:pPr>
      <w:r>
        <w:rPr>
          <w:b/>
          <w:bCs/>
        </w:rPr>
        <w:t xml:space="preserve">Arabic: </w:t>
      </w:r>
      <w:r>
        <w:t>مستند اختبار شامل</w:t>
      </w:r>
    </w:p>
    <w:p>
      <w:pPr>
        <w:spacing w:after="60"/>
      </w:pPr>
      <w:r>
        <w:rPr>
          <w:b/>
          <w:bCs/>
        </w:rPr>
        <w:t xml:space="preserve">Hebrew: </w:t>
      </w:r>
      <w:r>
        <w:t>מסמך בדיקה</w:t>
      </w:r>
    </w:p>
    <w:p>
      <w:pPr>
        <w:spacing w:after="60"/>
      </w:pPr>
      <w:r>
        <w:rPr>
          <w:b/>
          <w:bCs/>
        </w:rPr>
        <w:t xml:space="preserve">Greek: </w:t>
      </w:r>
      <w:r>
        <w:t>Δοκιμαστικό έγγραφο</w:t>
      </w:r>
    </w:p>
    <w:p>
      <w:pPr>
        <w:spacing w:after="60"/>
      </w:pPr>
      <w:r>
        <w:rPr>
          <w:b/>
          <w:bCs/>
        </w:rPr>
        <w:t xml:space="preserve">Russian: </w:t>
      </w:r>
      <w:r>
        <w:t>Тестовый документ</w:t>
      </w:r>
    </w:p>
    <w:p>
      <w:pPr>
        <w:spacing w:after="60"/>
      </w:pPr>
      <w:r>
        <w:rPr>
          <w:b/>
          <w:bCs/>
        </w:rPr>
        <w:t xml:space="preserve">Emoji: </w:t>
      </w:r>
      <w:r>
        <w:t>✅ ❌ ⚠️ ℹ️ ❤️ ⭐ ✨ 📄 🔍 ⚙️</w:t>
      </w:r>
    </w:p>
    <w:p>
      <w:r>
        <w:br w:type="page"/>
      </w:r>
    </w:p>
    <w:p>
      <w:pPr>
        <w:pStyle w:val="Heading1"/>
      </w:pPr>
      <w:bookmarkStart w:id="27" w:name="section18"/>
      <w:r>
        <w:t>18. Edge Cases &amp; Stress Tests</w:t>
      </w:r>
      <w:bookmarkEnd w:id="27"/>
    </w:p>
    <w:p>
      <w:pPr>
        <w:pStyle w:val="Heading2"/>
      </w:pPr>
      <w:r>
        <w:t>18.1 Long Paragraph</w:t>
      </w:r>
    </w:p>
    <w:p>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r>
        <w:t>18.2 Empty Paragraphs</w:t>
      </w:r>
    </w:p>
    <w:p/>
    <w:p/>
    <w:p/>
    <w:p>
      <w:pPr>
        <w:spacing w:after="120"/>
      </w:pPr>
      <w:r>
        <w:t>(Three empty paragraphs above.)</w:t>
      </w:r>
    </w:p>
    <w:p>
      <w:pPr>
        <w:pStyle w:val="Heading2"/>
      </w:pPr>
      <w:r>
        <w:t>18.3 Multi-Run Paragraph (10+ Runs)</w:t>
      </w:r>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pPr>
        <w:pStyle w:val="Heading2"/>
      </w:pPr>
      <w:r>
        <w:t>18.4 Table with Images in Cells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pPr>
              <w:jc w:val="center"/>
            </w:pPr>
            <w:r>
              <w:drawing>
                <wp:inline distB="0" distL="0" distR="0" distT="0">
                  <wp:extent cx="381000" cy="381000"/>
                  <wp:effectExtent b="0" l="0" r="0" t="0"/>
                  <wp:docPr descr="Red square" id="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pPr>
              <w:jc w:val="center"/>
            </w:pPr>
            <w:r>
              <w:drawing>
                <wp:inline distB="0" distL="0" distR="0" distT="0">
                  <wp:extent cx="381000" cy="381000"/>
                  <wp:effectExtent b="0" l="0" r="0" t="0"/>
                  <wp:docPr descr="Blue square" id="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pPr>
              <w:jc w:val="center"/>
            </w:pPr>
            <w:r>
              <w:drawing>
                <wp:inline distB="0" distL="0" distR="0" distT="0">
                  <wp:extent cx="381000" cy="381000"/>
                  <wp:effectExtent b="0" l="0" r="0" t="0"/>
                  <wp:docPr descr="Green square" id="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pPr>
              <w:jc w:val="center"/>
            </w:pPr>
            <w:r>
              <w:drawing>
                <wp:inline distB="0" distL="0" distR="0" distT="0">
                  <wp:extent cx="381000" cy="381000"/>
                  <wp:effectExtent b="0" l="0" r="0" t="0"/>
                  <wp:docPr descr="Orange square" id="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Orange</w:t>
            </w:r>
          </w:p>
        </w:tc>
      </w:tr>
    </w:tbl>
    <w:p>
      <w:pPr>
        <w:pStyle w:val="Heading2"/>
      </w:pPr>
      <w:r>
        <w:t>18.5 Borderless Table (Invisible Grid)</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r>
              <w:t>Data C2</w:t>
            </w:r>
          </w:p>
        </w:tc>
      </w:tr>
    </w:tbl>
    <w:p>
      <w:pPr>
        <w:sectPr>
          <w:headerReference r:id="rId6" w:type="default"/>
          <w:footerReference r:id="rId7" w:type="default"/>
          <w:pgSz w:h="15840" w:orient="portrait" w:w="12240"/>
          <w:pgMar w:bottom="1440" w:footer="708" w:gutter="0" w:header="708" w:left="1440" w:right="1440" w:top="1440"/>
          <w:pgNumType/>
          <w:docGrid w:linePitch="360"/>
        </w:sectPr>
      </w:pPr>
    </w:p>
    <w:p>
      <w:pPr>
        <w:pStyle w:val="Heading1"/>
      </w:pPr>
      <w:bookmarkStart w:id="28" w:name="section19"/>
      <w:r>
        <w:t>19. Multi-Column Layout</w:t>
      </w:r>
      <w:bookmarkEnd w:id="28"/>
    </w:p>
    <w:p>
      <w:pPr>
        <w:spacing w:after="120"/>
      </w:pPr>
      <w:r>
        <w:t>Two-column layout with vertical separator. Text flows naturally across columns.</w:t>
      </w:r>
    </w:p>
    <w:p>
      <w:pPr>
        <w:pStyle w:val="ListParagraph"/>
        <w:numPr>
          <w:ilvl w:val="0"/>
          <w:numId w:val="2"/>
        </w:numPr>
      </w:pPr>
      <w:r>
        <w:t>Equal-width columns</w:t>
      </w:r>
    </w:p>
    <w:p>
      <w:pPr>
        <w:pStyle w:val="ListParagraph"/>
        <w:numPr>
          <w:ilvl w:val="0"/>
          <w:numId w:val="2"/>
        </w:numPr>
      </w:pPr>
      <w:r>
        <w:t>Vertical separator line</w:t>
      </w:r>
    </w:p>
    <w:p>
      <w:pPr>
        <w:pStyle w:val="ListParagraph"/>
        <w:numPr>
          <w:ilvl w:val="0"/>
          <w:numId w:val="2"/>
        </w:numPr>
      </w:pPr>
      <w:r>
        <w:t>Different header/footer</w:t>
      </w:r>
    </w:p>
    <w:p>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This content starts in the second column after an explicit column break. Column breaks force content to the next column.</w:t>
      </w:r>
    </w:p>
    <w:p>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pPr>
        <w:pStyle w:val="Heading1"/>
      </w:pPr>
      <w:bookmarkStart w:id="29" w:name="section20"/>
      <w:r>
        <w:t>20. Landscape Orientation</w:t>
      </w:r>
      <w:bookmarkEnd w:id="29"/>
    </w:p>
    <w:p>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B3A5C" w:val="clear"/>
            <w:tcMar>
              <w:top w:type="dxa" w:w="60"/>
              <w:left w:type="dxa" w:w="80"/>
              <w:bottom w:type="dxa" w:w="60"/>
              <w:right w:type="dxa" w:w="80"/>
            </w:tcMar>
          </w:tcPr>
          <w:p>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B3A5C" w:val="clear"/>
            <w:tcMar>
              <w:top w:type="dxa" w:w="60"/>
              <w:left w:type="dxa" w:w="80"/>
              <w:bottom w:type="dxa" w:w="60"/>
              <w:right w:type="dxa" w:w="80"/>
            </w:tcMar>
          </w:tcPr>
          <w:p>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B3A5C" w:val="clear"/>
            <w:tcMar>
              <w:top w:type="dxa" w:w="60"/>
              <w:left w:type="dxa" w:w="80"/>
              <w:bottom w:type="dxa" w:w="60"/>
              <w:right w:type="dxa" w:w="80"/>
            </w:tcMar>
          </w:tcPr>
          <w:p>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B3A5C" w:val="clear"/>
            <w:tcMar>
              <w:top w:type="dxa" w:w="60"/>
              <w:left w:type="dxa" w:w="80"/>
              <w:bottom w:type="dxa" w:w="60"/>
              <w:right w:type="dxa" w:w="80"/>
            </w:tcMar>
          </w:tcPr>
          <w:p>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B3A5C" w:val="clear"/>
            <w:tcMar>
              <w:top w:type="dxa" w:w="60"/>
              <w:left w:type="dxa" w:w="80"/>
              <w:bottom w:type="dxa" w:w="60"/>
              <w:right w:type="dxa" w:w="80"/>
            </w:tcMar>
          </w:tcPr>
          <w:p>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B3A5C" w:val="clear"/>
            <w:tcMar>
              <w:top w:type="dxa" w:w="60"/>
              <w:left w:type="dxa" w:w="80"/>
              <w:bottom w:type="dxa" w:w="60"/>
              <w:right w:type="dxa" w:w="80"/>
            </w:tcMar>
          </w:tcPr>
          <w:p>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B3A5C" w:val="clear"/>
            <w:tcMar>
              <w:top w:type="dxa" w:w="60"/>
              <w:left w:type="dxa" w:w="80"/>
              <w:bottom w:type="dxa" w:w="60"/>
              <w:right w:type="dxa" w:w="80"/>
            </w:tcMar>
          </w:tcPr>
          <w:p>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B3A5C" w:val="clear"/>
            <w:tcMar>
              <w:top w:type="dxa" w:w="60"/>
              <w:left w:type="dxa" w:w="80"/>
              <w:bottom w:type="dxa" w:w="60"/>
              <w:right w:type="dxa" w:w="80"/>
            </w:tcMar>
          </w:tcPr>
          <w:p>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pPr>
              <w:jc w:val="center"/>
            </w:pPr>
            <w:r>
              <w:rPr>
                <w:sz w:val="20"/>
                <w:szCs w:val="20"/>
              </w:rPr>
              <w:t>+18%</w:t>
            </w:r>
          </w:p>
        </w:tc>
      </w:tr>
    </w:tbl>
    <w:p>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pPr>
        <w:pStyle w:val="Heading1"/>
      </w:pPr>
      <w:bookmarkStart w:id="30" w:name="section21"/>
      <w:r>
        <w:t>21. Content Controls (SDT Elements)</w:t>
      </w:r>
      <w:bookmarkEnd w:id="30"/>
    </w:p>
    <w:p>
      <w:pPr>
        <w:spacing w:after="120"/>
      </w:pPr>
      <w:r>
        <w:t>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r>
              <w:rPr>
                <w:b/>
              </w:rPr>
              <w:t>Project Name:</w:t>
            </w:r>
          </w:p>
        </w:tc>
        <w:tc>
          <w:tcPr>
            <w:tcW w:type="dxa" w:w="6240"/>
          </w:tcPr>
          <w:sdt>
            <w:sdtPr>
              <w:alias w:val="Project Name"/>
              <w:tag w:val="project_name"/>
              <w:id w:val="100008"/>
              <w:showingPlcHdr/>
              <w:text/>
            </w:sdtPr>
            <w:sdtContent>
              <w:p>
                <w:r>
                  <w:rPr>
                    <w:i/>
                    <w:color w:val="808080"/>
                  </w:rPr>
                  <w:t>Enter project name</w:t>
                </w:r>
              </w:p>
            </w:sdtContent>
          </w:sdt>
        </w:tc>
      </w:tr>
      <w:tr>
        <w:tc>
          <w:tcPr>
            <w:tcW w:type="dxa" w:w="3120"/>
            <w:shd w:color="auto" w:fill="F0F0F0" w:val="clear"/>
          </w:tcPr>
          <w:p>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type="dxa" w:w="3120"/>
            <w:shd w:color="auto" w:fill="F0F0F0" w:val="clear"/>
          </w:tcPr>
          <w:p>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type="dxa" w:w="3120"/>
            <w:shd w:color="auto" w:fill="F0F0F0" w:val="clear"/>
          </w:tcPr>
          <w:p>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type="dxa" w:w="3120"/>
            <w:shd w:color="auto" w:fill="F0F0F0" w:val="clear"/>
          </w:tcPr>
          <w:p>
            <w:r>
              <w:rPr>
                <w:b/>
              </w:rPr>
              <w:t>Description:</w:t>
            </w:r>
          </w:p>
        </w:tc>
        <w:tc>
          <w:tcPr>
            <w:tcW w:type="dxa" w:w="6240"/>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31" w:name="section22"/>
      <w:r>
        <w:t>22. Element Coverage Summary</w:t>
      </w:r>
      <w:bookmarkEnd w:id="31"/>
    </w:p>
    <w:p>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B3A5C" w:val="clear"/>
            <w:tcMar>
              <w:top w:type="dxa" w:w="80"/>
              <w:left w:type="dxa" w:w="120"/>
              <w:bottom w:type="dxa" w:w="80"/>
              <w:right w:type="dxa" w:w="120"/>
            </w:tcMar>
          </w:tcPr>
          <w:p>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B3A5C" w:val="clear"/>
            <w:tcMar>
              <w:top w:type="dxa" w:w="80"/>
              <w:left w:type="dxa" w:w="120"/>
              <w:bottom w:type="dxa" w:w="80"/>
              <w:right w:type="dxa" w:w="120"/>
            </w:tcMar>
          </w:tcPr>
          <w:p>
            <w:r>
              <w:rPr>
                <w:b/>
                <w:bCs/>
                <w:color w:val="FFFFFF"/>
              </w:rPr>
              <w:t>Element Category</w:t>
            </w:r>
          </w:p>
        </w:tc>
        <w:tc>
          <w:tcPr>
            <w:tcW w:type="dxa" w:w="4410"/>
            <w:tcBorders>
              <w:top w:color="999999" w:sz="1" w:val="single"/>
              <w:left w:color="999999" w:sz="1" w:val="single"/>
              <w:bottom w:color="999999" w:sz="1" w:val="single"/>
              <w:right w:color="999999" w:sz="1" w:val="single"/>
            </w:tcBorders>
            <w:shd w:fill="1B3A5C" w:val="clear"/>
            <w:tcMar>
              <w:top w:type="dxa" w:w="80"/>
              <w:left w:type="dxa" w:w="120"/>
              <w:bottom w:type="dxa" w:w="80"/>
              <w:right w:type="dxa" w:w="120"/>
            </w:tcMar>
          </w:tcPr>
          <w:p>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r>
              <w:rPr>
                <w:sz w:val="18"/>
                <w:szCs w:val="18"/>
              </w:rPr>
              <w:t>Date picker content control</w:t>
            </w:r>
          </w:p>
        </w:tc>
      </w:tr>
    </w:tbl>
    <w:p>
      <w:pPr>
        <w:spacing w:before="400"/>
      </w:pPr>
    </w:p>
    <w:p>
      <w:pPr>
        <w:pBdr>
          <w:top w:color="1B3A5C" w:space="8" w:sz="3" w:val="double"/>
        </w:pBdr>
        <w:spacing w:before="200"/>
        <w:jc w:val="center"/>
      </w:pPr>
      <w:r>
        <w:rPr>
          <w:b/>
          <w:bCs/>
          <w:color w:val="1B3A5C"/>
          <w:sz w:val="24"/>
          <w:szCs w:val="24"/>
        </w:rPr>
        <w:t>— END OF COMPREHENSIVE TEST DOCUMENT v2 —</w:t>
      </w:r>
    </w:p>
    <w:p>
      <w:pPr>
        <w:spacing w:after="200"/>
        <w:jc w:val="center"/>
      </w:pPr>
      <w:r>
        <w:rPr>
          <w:i/>
          <w:iCs/>
          <w:color w:val="888888"/>
          <w:sz w:val="20"/>
          <w:szCs w:val="20"/>
        </w:rPr>
        <w:t>52 element categories • 22 sections • 5 section types • Nested tables • Content controls • Comments</w:t>
      </w:r>
    </w:p>
    <w:sectPr>
      <w:headerReference r:id="rId12" w:type="default"/>
      <w:footerReference r:id="rId13" w:type="default"/>
      <w:type w:val="nextPage"/>
      <w:pgSz w:h="15840" w:orient="portrait" w:w="12240"/>
      <w:pgMar w:bottom="1440" w:footer="708" w:gutter="0" w:header="708" w:left="1440" w:right="1440" w:top="1440"/>
      <w:pgNumType/>
      <w:docGrid w:linePitch="36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g="http://schemas.microsoft.com/office/word/2010/wordprocessingGroup" xmlns:wpi="http://schemas.microsoft.com/office/word/2010/wordprocessingInk" xmlns:wps="http://schemas.microsoft.com/office/word/2010/wordprocessingShape">
  <w:comment w:author="QA Reviewer" w:date="2026-03-26T10:00:00.000Z" w:id="0">
    <w:p>
      <w:r>
        <w:t>This section needs additional test coverage for edge cases.</w:t>
      </w:r>
    </w:p>
  </w:comment>
  <w:comment w:author="Legal Team" w:date="2026-03-25T14:30:00.000Z" w:id="1">
    <w:p>
      <w:r>
        <w:t>Approved – wording is compliant with current regulations.</w:t>
      </w:r>
    </w:p>
  </w:comment>
  <w:comment w:author="Dev Lead" w:date="2026-03-24T09:15:00.000Z" w:id="2">
    <w:p>
      <w:r>
        <w:t>Consider adding more Unicode test cases here.</w:t>
      </w:r>
    </w:p>
  </w:comment>
  <w:comment w:author="QA Reviewer" w:date="2026-03-26T11:00:00.000Z" w:id="3">
    <w:p>
      <w:r>
        <w:t>Reply: I’ve added CJK and RTL examples.</w:t>
      </w:r>
    </w:p>
  </w:comment>
</w:comments>
</file>

<file path=word/endnotes.xml><?xml version="1.0" encoding="utf-8"?>
<w:end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p="http://schemas.openxmlformats.org/drawingml/2006/wordprocessingDrawing" xmlns:wpc="http://schemas.microsoft.com/office/word/2010/wordprocessingCanvas" mc:Ignorable="">
  <w:endnote w:id="-1" w:type="separator">
    <w:p>
      <w:r>
        <w:separator/>
      </w:r>
    </w:p>
  </w:endnote>
  <w:endnote w:id="0" w:type="continuationSeparator">
    <w:p>
      <w:r>
        <w:continuationSeparator/>
      </w:r>
    </w:p>
  </w:endnote>
  <w:endnote w:id="1">
    <w:p>
      <w:pPr>
        <w:pStyle w:val="EndnoteText"/>
      </w:pPr>
      <w:r>
        <w:rPr>
          <w:rStyle w:val="EndnoteReference"/>
        </w:rPr>
        <w:endnoteRef/>
      </w:r>
      <w:r>
        <w:t xml:space="preserve"> Endnote 1: This reference appears at the end of the document section. Source: Annual Report 2025.</w:t>
      </w:r>
    </w:p>
  </w:endnote>
  <w:endnote w:id="2">
    <w:p>
      <w:pPr>
        <w:pStyle w:val="EndnoteText"/>
      </w:pPr>
      <w:r>
        <w:rPr>
          <w:rStyle w:val="EndnoteReference"/>
        </w:rPr>
        <w:endnoteRef/>
      </w:r>
      <w:r>
        <w:t xml:space="preserve"> Endnote 2: Additional bibliography reference – Smith et al., 2025.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 w16cex w16cid w16sdtdh w16se"/>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top w:color="CCCCCC" w:space="1" w:sz="2" w:val="single"/>
      </w:pBdr>
      <w:tabs>
        <w:tab w:pos="9026" w:val="right"/>
      </w:tabs>
    </w:pPr>
    <w:r>
      <w:rPr>
        <w:color w:val="888888"/>
        <w:sz w:val="16"/>
        <w:szCs w:val="16"/>
      </w:rPr>
      <w:t>QA Automation Department</w:t>
    </w:r>
    <w:r>
      <w:rPr>
        <w:sz w:val="16"/>
        <w:szCs w:val="16"/>
      </w:rPr>
      <w:t xml:space="preserve">	</w:t>
    </w:r>
    <w:r>
      <w:rPr>
        <w:color w:val="888888"/>
        <w:sz w:val="16"/>
        <w:szCs w:val="16"/>
      </w:rPr>
      <w:t xml:space="preserve">Page </w:t>
    </w:r>
    <w:r>
      <w:rPr>
        <w:color w:val="888888"/>
        <w:sz w:val="16"/>
        <w:szCs w:val="16"/>
      </w:rPr>
      <w:fldChar w:fldCharType="begin"/>
      <w:instrText>PAGE</w:instrText>
      <w:fldChar w:fldCharType="separate"/>
      <w:fldChar w:fldCharType="end"/>
    </w:r>
    <w:r>
      <w:rPr>
        <w:color w:val="888888"/>
        <w:sz w:val="16"/>
        <w:szCs w:val="16"/>
      </w:rPr>
      <w:t xml:space="preserve"> of </w:t>
    </w:r>
    <w:r>
      <w:rPr>
        <w:color w:val="888888"/>
        <w:sz w:val="16"/>
        <w:szCs w:val="16"/>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top w:color="CCCCCC" w:space="1" w:sz="2" w:val="single"/>
      </w:pBdr>
      <w:tabs>
        <w:tab w:pos="9026" w:val="right"/>
      </w:tabs>
    </w:pPr>
    <w:r>
      <w:rPr>
        <w:color w:val="888888"/>
        <w:sz w:val="16"/>
        <w:szCs w:val="16"/>
      </w:rPr>
      <w:t>Two-Column Section</w:t>
    </w:r>
    <w:r>
      <w:rPr>
        <w:sz w:val="16"/>
        <w:szCs w:val="16"/>
      </w:rPr>
      <w:t xml:space="preserve">	</w:t>
    </w:r>
    <w:r>
      <w:rPr>
        <w:color w:val="888888"/>
        <w:sz w:val="16"/>
        <w:szCs w:val="16"/>
      </w:rPr>
      <w:t xml:space="preserve">Page </w:t>
    </w:r>
    <w:r>
      <w:rPr>
        <w:color w:val="888888"/>
        <w:sz w:val="16"/>
        <w:szCs w:val="16"/>
      </w:rPr>
      <w:fldChar w:fldCharType="begin"/>
      <w:instrText>PAGE</w:instrText>
      <w:fldChar w:fldCharType="separate"/>
      <w:fldChar w:fldCharType="end"/>
    </w: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top w:color="CCCCCC" w:space="1" w:sz="2" w:val="single"/>
      </w:pBdr>
      <w:tabs>
        <w:tab w:pos="9026" w:val="right"/>
      </w:tabs>
    </w:pPr>
    <w:r>
      <w:rPr>
        <w:color w:val="888888"/>
        <w:sz w:val="16"/>
        <w:szCs w:val="16"/>
      </w:rPr>
      <w:t>Landscape Section</w:t>
    </w:r>
    <w:r>
      <w:rPr>
        <w:sz w:val="16"/>
        <w:szCs w:val="16"/>
      </w:rPr>
      <w:t xml:space="preserve">	</w:t>
    </w:r>
    <w:r>
      <w:rPr>
        <w:color w:val="888888"/>
        <w:sz w:val="16"/>
        <w:szCs w:val="16"/>
      </w:rPr>
      <w:t xml:space="preserve">Page </w:t>
    </w:r>
    <w:r>
      <w:rPr>
        <w:color w:val="888888"/>
        <w:sz w:val="16"/>
        <w:szCs w:val="16"/>
      </w:rPr>
      <w:fldChar w:fldCharType="begin"/>
      <w:instrText>PAGE</w:instrText>
      <w:fldChar w:fldCharType="separate"/>
      <w:fldChar w:fldCharType="end"/>
    </w:r>
  </w:p>
</w:ftr>
</file>

<file path=word/footer4.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top w:color="CCCCCC" w:space="1" w:sz="2" w:val="single"/>
      </w:pBdr>
      <w:jc w:val="center"/>
    </w:pPr>
    <w:r>
      <w:rPr>
        <w:color w:val="888888"/>
        <w:sz w:val="16"/>
        <w:szCs w:val="16"/>
      </w:rPr>
      <w:t xml:space="preserve">— Page </w:t>
    </w:r>
    <w:r>
      <w:rPr>
        <w:color w:val="888888"/>
        <w:sz w:val="16"/>
        <w:szCs w:val="16"/>
      </w:rPr>
      <w:fldChar w:fldCharType="begin"/>
      <w:instrText>PAGE</w:instrText>
      <w:fldChar w:fldCharType="separate"/>
      <w:fldChar w:fldCharType="end"/>
    </w:r>
    <w:r>
      <w:rPr>
        <w:color w:val="888888"/>
        <w:sz w:val="16"/>
        <w:szCs w:val="16"/>
      </w:rPr>
      <w:t xml:space="preserve"> of </w:t>
    </w:r>
    <w:r>
      <w:rPr>
        <w:color w:val="888888"/>
        <w:sz w:val="16"/>
        <w:szCs w:val="16"/>
      </w:rPr>
      <w:fldChar w:fldCharType="begin"/>
      <w:instrText>NUMPAGES</w:instrText>
      <w:fldChar w:fldCharType="separate"/>
      <w:fldChar w:fldCharType="end"/>
    </w:r>
    <w:r>
      <w:rPr>
        <w:color w:val="888888"/>
        <w:sz w:val="16"/>
        <w:szCs w:val="16"/>
      </w:rPr>
      <w:t xml:space="preserve"> —</w:t>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pPr>
        <w:spacing w:after="0" w:line="240" w:lineRule="auto"/>
      </w:pPr>
      <w:r>
        <w:rPr>
          <w:rStyle w:val="FootnoteReference"/>
        </w:rPr>
        <w:footnoteRef/>
      </w:r>
      <w:r>
        <w:separator/>
      </w:r>
    </w:p>
  </w:footnote>
  <w:footnote w:id="0" w:type="continuationSeparator">
    <w:p>
      <w:pPr>
        <w:spacing w:after="0" w:line="240" w:lineRule="auto"/>
      </w:pPr>
      <w:r>
        <w:rPr>
          <w:rStyle w:val="FootnoteReference"/>
        </w:rPr>
        <w:footnoteRef/>
      </w:r>
      <w:r>
        <w:continuationSeparator/>
      </w:r>
    </w:p>
  </w:footnote>
  <w:footnote w:id="1">
    <w:p>
      <w:r>
        <w:rPr>
          <w:rStyle w:val="FootnoteReference"/>
        </w:rPr>
        <w:footnoteRef/>
      </w:r>
      <w:r>
        <w:t>Standard footnote. Source: Annual Report 2025.</w:t>
      </w:r>
    </w:p>
  </w:footnote>
  <w:footnote w:id="2">
    <w:p>
      <w:r>
        <w:rPr>
          <w:rStyle w:val="FootnoteReference"/>
        </w:rPr>
        <w:footnoteRef/>
      </w:r>
      <w:r>
        <w:t xml:space="preserve">Footnote with </w:t>
      </w:r>
      <w:r>
        <w:rPr>
          <w:b/>
          <w:bCs/>
        </w:rPr>
        <w:t>bold</w:t>
      </w:r>
      <w:r>
        <w:t xml:space="preserve"> and </w:t>
      </w:r>
      <w:r>
        <w:rPr>
          <w:i/>
          <w:iCs/>
        </w:rPr>
        <w:t>italic</w:t>
      </w:r>
      <w:r>
        <w:t xml:space="preserve"> formatting.</w:t>
      </w:r>
    </w:p>
  </w:footnote>
  <w:footnote w:id="3">
    <w:p>
      <w:r>
        <w:rPr>
          <w:rStyle w:val="FootnoteReference"/>
        </w:rPr>
        <w:footnoteRef/>
      </w:r>
      <w:r>
        <w:t>Third footnote demonstrating sequential numbering across sections.</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bottom w:color="CCCCCC" w:space="1" w:sz="2" w:val="single"/>
      </w:pBdr>
      <w:tabs>
        <w:tab w:pos="9026" w:val="right"/>
      </w:tabs>
    </w:pPr>
    <w:r>
      <w:rPr>
        <w:i/>
        <w:iCs/>
        <w:color w:val="888888"/>
        <w:sz w:val="18"/>
        <w:szCs w:val="18"/>
      </w:rPr>
      <w:t>Comprehensive Word Element Test v2</w:t>
    </w:r>
    <w:r>
      <w:rPr>
        <w:sz w:val="18"/>
        <w:szCs w:val="18"/>
      </w:rPr>
      <w:t xml:space="preserve">	</w:t>
    </w:r>
    <w:r>
      <w:rPr>
        <w:b/>
        <w:bCs/>
        <w:color w:val="CC0000"/>
        <w:sz w:val="18"/>
        <w:szCs w:val="18"/>
      </w:rPr>
      <w:t>CONFIDENTIAL</w:t>
    </w: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bottom w:color="CCCCCC" w:space="1" w:sz="2" w:val="single"/>
      </w:pBdr>
    </w:pPr>
    <w:r>
      <w:rPr>
        <w:i/>
        <w:iCs/>
        <w:color w:val="888888"/>
        <w:sz w:val="18"/>
        <w:szCs w:val="18"/>
      </w:rPr>
      <w:t>Multi-Column Layout Section</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bottom w:color="CCCCCC" w:space="1" w:sz="2" w:val="single"/>
      </w:pBdr>
    </w:pPr>
    <w:r>
      <w:rPr>
        <w:i/>
        <w:iCs/>
        <w:color w:val="888888"/>
        <w:sz w:val="18"/>
        <w:szCs w:val="18"/>
      </w:rPr>
      <w:t>Landscape Orientation Section</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bottom w:color="CCCCCC" w:space="1" w:sz="2" w:val="single"/>
      </w:pBdr>
      <w:tabs>
        <w:tab w:pos="9026" w:val="right"/>
      </w:tabs>
    </w:pPr>
    <w:r>
      <w:rPr>
        <w:i/>
        <w:iCs/>
        <w:color w:val="888888"/>
        <w:sz w:val="18"/>
        <w:szCs w:val="18"/>
      </w:rPr>
      <w:t>Element Test Summary</w:t>
    </w:r>
    <w:r>
      <w:rPr>
        <w:sz w:val="18"/>
        <w:szCs w:val="18"/>
      </w:rPr>
      <w:t xml:space="preserve">	</w:t>
    </w:r>
    <w:r>
      <w:rPr>
        <w:b/>
        <w:bCs/>
        <w:color w:val="2E75B6"/>
        <w:sz w:val="18"/>
        <w:szCs w:val="18"/>
      </w:rPr>
      <w:t>FINAL SECTION</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15:restartNumberingAfterBreak="0" w:abstractNumId="3">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abstractNum>
  <w:abstractNum w15:restartNumberingAfterBreak="0" w:abstractNumId="4">
    <w:multiLevelType w:val="hybridMultilevel"/>
    <w:lvl w15:tentative="1" w:ilvl="0">
      <w:start w:val="1"/>
      <w:numFmt w:val="decimal"/>
      <w:lvlText w:val="%1."/>
      <w:lvlJc w:val="left"/>
      <w:pPr>
        <w:ind w:hanging="360" w:left="720"/>
      </w:pPr>
    </w:lvl>
    <w:lvl w15:tentative="1" w:ilvl="1">
      <w:start w:val="1"/>
      <w:numFmt w:val="lowerLetter"/>
      <w:lvlText w:val="%2)"/>
      <w:lvlJc w:val="left"/>
      <w:pPr>
        <w:ind w:hanging="360" w:left="1440"/>
      </w:pPr>
    </w:lvl>
    <w:lvl w15:tentative="1" w:ilvl="2">
      <w:start w:val="1"/>
      <w:numFmt w:val="lowerRoman"/>
      <w:lvlText w:val="%3."/>
      <w:lvlJc w:val="left"/>
      <w:pPr>
        <w:ind w:hanging="360" w:left="2160"/>
      </w:pPr>
    </w:lvl>
  </w:abstractNum>
  <w:abstractNum w15:restartNumberingAfterBreak="0" w:abstractNumId="5">
    <w:multiLevelType w:val="hybridMultilevel"/>
    <w:lvl w15:tentative="1" w:ilvl="0">
      <w:start w:val="1"/>
      <w:numFmt w:val="upperRoman"/>
      <w:lvlText w:val="%1."/>
      <w:lvlJc w:val="left"/>
      <w:pPr>
        <w:ind w:hanging="360" w:left="720"/>
      </w:pPr>
    </w:lvl>
  </w:abstractNum>
  <w:abstractNum w15:restartNumberingAfterBreak="0" w:abstractNumId="6">
    <w:multiLevelType w:val="hybridMultilevel"/>
    <w:lvl w15:tentative="1" w:ilvl="0">
      <w:start w:val="1"/>
      <w:numFmt w:val="upperLetter"/>
      <w:lvlText w:val="%1."/>
      <w:lvlJc w:val="left"/>
      <w:pPr>
        <w:ind w:hanging="360" w:left="720"/>
      </w:pPr>
    </w:lvl>
  </w:abstractNum>
  <w:abstractNum w15:restartNumberingAfterBreak="0" w:abstractNumId="7">
    <w:multiLevelType w:val="hybridMultilevel"/>
    <w:lvl w15:tentative="1" w:ilvl="0">
      <w:start w:val="1"/>
      <w:numFmt w:val="decimal"/>
      <w:lvlText w:val="%1."/>
      <w:lvlJc w:val="left"/>
      <w:pPr>
        <w:ind w:hanging="360" w:left="720"/>
      </w:pPr>
    </w:lvl>
  </w:abstractNum>
  <w:abstractNum w15:restartNumberingAfterBreak="0" w:abstractNumId="8">
    <w:multiLevelType w:val="hybridMultilevel"/>
    <w:lvl w15:tentative="1" w:ilvl="0">
      <w:start w:val="1"/>
      <w:numFmt w:val="bullet"/>
      <w:lvlText w:val="☐"/>
      <w:lvlJc w:val="left"/>
      <w:pPr>
        <w:ind w:hanging="360" w:left="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displayBackgroundShape/>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default="1" w:styleId="Normal" w:type="paragraph">
    <w:name w:val="Normal"/>
    <w:qFormat/>
  </w:style>
  <w:style w:default="1" w:styleId="DefaultParagraphFont" w:type="character">
    <w:name w:val="Default Paragraph Font"/>
    <w:uiPriority w:val="1"/>
    <w:semiHidden/>
    <w:unhideWhenUsed/>
  </w:style>
  <w:style w:styleId="Title" w:type="paragraph">
    <w:name w:val="Title"/>
    <w:basedOn w:val="Normal"/>
    <w:next w:val="Normal"/>
    <w:qFormat/>
    <w:rPr>
      <w:sz w:val="56"/>
      <w:szCs w:val="56"/>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360"/>
      <w:outlineLvl w:val="0"/>
    </w:pPr>
    <w:rPr>
      <w:rFonts w:ascii="Arial" w:cs="Arial" w:eastAsia="Arial" w:hAnsi="Arial"/>
      <w:b/>
      <w:bCs/>
      <w:color w:val="1B3A5C"/>
      <w:sz w:val="36"/>
      <w:szCs w:val="36"/>
    </w:rPr>
  </w:style>
  <w:style w:styleId="Heading2" w:type="paragraph">
    <w:name w:val="Heading 2"/>
    <w:basedOn w:val="Normal"/>
    <w:next w:val="Normal"/>
    <w:qFormat/>
    <w:pPr>
      <w:spacing w:after="160" w:before="280"/>
      <w:outlineLvl w:val="1"/>
    </w:pPr>
    <w:rPr>
      <w:rFonts w:ascii="Arial" w:cs="Arial" w:eastAsia="Arial" w:hAnsi="Arial"/>
      <w:b/>
      <w:bCs/>
      <w:color w:val="2E75B6"/>
      <w:sz w:val="30"/>
      <w:szCs w:val="30"/>
    </w:rPr>
  </w:style>
  <w:style w:styleId="Heading3" w:type="paragraph">
    <w:name w:val="Heading 3"/>
    <w:basedOn w:val="Normal"/>
    <w:next w:val="Normal"/>
    <w:qFormat/>
    <w:pPr>
      <w:spacing w:after="120" w:before="200"/>
      <w:outlineLvl w:val="2"/>
    </w:pPr>
    <w:rPr>
      <w:rFonts w:ascii="Arial" w:cs="Arial" w:eastAsia="Arial" w:hAnsi="Arial"/>
      <w:b/>
      <w:bCs/>
      <w:color w:val="4A90D9"/>
      <w:sz w:val="26"/>
      <w:szCs w:val="26"/>
    </w:rPr>
  </w:style>
  <w:style w:styleId="Heading4" w:type="paragraph">
    <w:name w:val="Heading 4"/>
    <w:basedOn w:val="Normal"/>
    <w:next w:val="Normal"/>
    <w:qFormat/>
    <w:pPr>
      <w:spacing w:after="100" w:before="160"/>
      <w:outlineLvl w:val="3"/>
    </w:pPr>
    <w:rPr>
      <w:rFonts w:ascii="Arial" w:cs="Arial" w:eastAsia="Arial" w:hAnsi="Arial"/>
      <w:b/>
      <w:bCs/>
      <w:i/>
      <w:iCs/>
      <w:color w:val="666666"/>
      <w:sz w:val="24"/>
      <w:szCs w:val="24"/>
    </w:rPr>
  </w:style>
  <w:style w:styleId="Heading5" w:type="paragraph">
    <w:name w:val="Heading 5"/>
    <w:basedOn w:val="Normal"/>
    <w:next w:val="Normal"/>
    <w:qFormat/>
    <w:pPr>
      <w:spacing w:after="80" w:before="120"/>
      <w:outlineLvl w:val="4"/>
    </w:pPr>
    <w:rPr>
      <w:rFonts w:ascii="Arial" w:cs="Arial" w:eastAsia="Arial" w:hAnsi="Arial"/>
      <w:b/>
      <w:bCs/>
      <w:color w:val="888888"/>
      <w:sz w:val="22"/>
      <w:szCs w:val="22"/>
    </w:rPr>
  </w:style>
  <w:style w:styleId="EndnoteReference" w:type="character">
    <w:name w:val="endnote reference"/>
    <w:basedOn w:val="DefaultParagraphFont"/>
    <w:semiHidden/>
    <w:unhideWhenUsed/>
    <w:rPr>
      <w:vertAlign w:val="superscript"/>
    </w:rPr>
  </w:style>
  <w:style w:styleId="EndnoteText" w:type="paragraph">
    <w:name w:val="endnote text"/>
    <w:basedOn w:val="Normal"/>
    <w:semiHidden/>
    <w:unhideWhenUsed/>
    <w:pPr>
      <w:spacing w:after="0" w:line="240" w:lineRule="auto"/>
    </w:pPr>
    <w:rPr>
      <w:sz w:val="20"/>
    </w:rPr>
  </w:style>
</w:styles>
</file>

<file path=word/_rels/comments.xml.rels><Relationships xmlns="http://schemas.openxmlformats.org/package/2006/relationships"/>
</file>

<file path=word/_rels/document.xml.rels><Relationships xmlns="http://schemas.openxmlformats.org/package/2006/relationships"><Relationship Id="rId1" Target="styles.xml" Type="http://schemas.openxmlformats.org/officeDocument/2006/relationships/styles"/><Relationship Id="rId2" Target="numbering.xml" Type="http://schemas.openxmlformats.org/officeDocument/2006/relationships/numbering"/><Relationship Id="rId3" Target="footnotes.xml" Type="http://schemas.openxmlformats.org/officeDocument/2006/relationships/footnotes"/><Relationship Id="rId4" Target="settings.xml" Type="http://schemas.openxmlformats.org/officeDocument/2006/relationships/settings"/><Relationship Id="rId5" Target="comments.xml" Type="http://schemas.openxmlformats.org/officeDocument/2006/relationships/comments"/><Relationship Id="rId6" Target="header1.xml" Type="http://schemas.openxmlformats.org/officeDocument/2006/relationships/header"/><Relationship Id="rId7" Target="footer1.xml" Type="http://schemas.openxmlformats.org/officeDocument/2006/relationships/footer"/><Relationship Id="rId8" Target="header2.xml" Type="http://schemas.openxmlformats.org/officeDocument/2006/relationships/header"/><Relationship Id="rId9" Target="footer2.xml" Type="http://schemas.openxmlformats.org/officeDocument/2006/relationships/footer"/><Relationship Id="rId10" Target="header3.xml" Type="http://schemas.openxmlformats.org/officeDocument/2006/relationships/header"/><Relationship Id="rId11" Target="footer3.xml" Type="http://schemas.openxmlformats.org/officeDocument/2006/relationships/footer"/><Relationship Id="rId12" Target="header4.xml" Type="http://schemas.openxmlformats.org/officeDocument/2006/relationships/header"/><Relationship Id="rId13" Target="footer4.xml" Type="http://schemas.openxmlformats.org/officeDocument/2006/relationships/footer"/><Relationship Id="rIdpuozvwbows622nbfcq69x" Target="https://example.com" TargetMode="External" Type="http://schemas.openxmlformats.org/officeDocument/2006/relationships/hyperlink"/><Relationship Id="rIdy06kg9jwrmgpnhtqcjjyi" Target="https://www.anthropic.com" TargetMode="External" Type="http://schemas.openxmlformats.org/officeDocument/2006/relationships/hyperlink"/><Relationship Id="rId14" Target="media/c349518a3fed0d95eefd5ec6a276a64b7a78137d.png" Type="http://schemas.openxmlformats.org/officeDocument/2006/relationships/image"/><Relationship Id="rId15" Target="media/c190ba3b50f8d4b65c44c637141f739b1a813f16.png" Type="http://schemas.openxmlformats.org/officeDocument/2006/relationships/image"/><Relationship Id="rId16" Target="media/0e68bdcbebc9af66b579cf4db57c62db065a92dd.png" Type="http://schemas.openxmlformats.org/officeDocument/2006/relationships/image"/><Relationship Id="rId17" Target="media/b92eeecdc514541607fa84d11f684380a1736096.png" Type="http://schemas.openxmlformats.org/officeDocument/2006/relationships/image"/><Relationship Id="rId20" Target="fontTable.xml" Type="http://schemas.openxmlformats.org/officeDocument/2006/relationships/fontTable"/><Relationship Id="rId50" Target="endnotes.xml" Type="http://schemas.openxmlformats.org/officeDocument/2006/relationships/endnotes"/><Relationship Id="rId51" Target="../customXml/item1.xml" Type="http://schemas.openxmlformats.org/officeDocument/2006/relationships/customXml"/></Relationships>
</file>

<file path=word/_rels/endnotes.xml.rels><Relationships xmlns="http://schemas.openxmlformats.org/package/2006/relationships"/>
</file>

<file path=word/_rels/fontTable.xml.rels><Relationships xmlns="http://schemas.openxmlformats.org/package/2006/relationships"/>
</file>

<file path=word/_rels/footer1.xml.rels><Relationships xmlns="http://schemas.openxmlformats.org/package/2006/relationships"/>
</file>

<file path=word/_rels/footer2.xml.rels><Relationships xmlns="http://schemas.openxmlformats.org/package/2006/relationships"/>
</file>

<file path=word/_rels/footer3.xml.rels><Relationships xmlns="http://schemas.openxmlformats.org/package/2006/relationships"/>
</file>

<file path=word/_rels/footer4.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word/_rels/header2.xml.rels><Relationships xmlns="http://schemas.openxmlformats.org/package/2006/relationships"/>
</file>

<file path=word/_rels/header3.xml.rels><Relationships xmlns="http://schemas.openxmlformats.org/package/2006/relationships"/>
</file>

<file path=word/_rels/header4.xml.rels><Relationships xmlns="http://schemas.openxmlformats.org/package/2006/relationships"/>
</file>

<file path=customXml/_rels/item1.xml.rels><Relationships xmlns="http://schemas.openxmlformats.org/package/2006/relationships"><Relationship Id="rId1" Target="itemProps1.xml" Type="http://schemas.openxmlformats.org/officeDocument/2006/relationships/customXmlProps"/></Relationships>
</file>

<file path=customXml/item1.xml><?xml version="1.0" encoding="utf-8"?>
<nodes xmlns="https://docx-editor.dev/custom-nodes/test">
  <node id="cx1">
    <label>(Smith 2024, p. 42)</label>
    <data>{"sourceId":"src_9f3","locator":"p.42","authors":["Smith, J.","Okonkwo, A."],"year":2024,"url":"https://example.test/papers/9f3.pdf"}</data>
  </node>
</nodes>
</file>

<file path=customXml/itemProps1.xml><?xml version="1.0" encoding="utf-8"?>
<ds:datastoreItem xmlns:ds="http://schemas.openxmlformats.org/officeDocument/2006/customXml" ds:itemID="{9EC8C88E-2731-5E69-A566-F174D066E5DF}">
  <ds:schemaRefs>
    <ds:schemaRef ds:uri="https://docx-editor.dev/custom-nodes/test"/>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Comprehensive Word Element Test Document v2</dc:title>
  <dc:subject>Automation Testing</dc:subject>
  <dc:creator>Automation Test Suite</dc:creator>
  <cp:keywords>test, automation, comprehensive, elements, content-controls, forms, nested-tables</cp:keywords>
  <dc:description>Ultimate testing document with every Word element type including content controls, nested tables, comments, and advanced features</dc:description>
  <cp:lastModifiedBy>Un-named</cp:lastModifiedBy>
  <cp:revision>1</cp:revision>
  <dcterms:created xsi:type="dcterms:W3CDTF">2026-03-26T15:56:32.503Z</dcterms:created>
  <dcterms:modified xsi:type="dcterms:W3CDTF">2026-03-26T15:56:32.504Z</dcterms:modified>
</cp:coreProperties>
</file>

<file path=docProps/custom.xml><?xml version="1.0" encoding="utf-8"?>
<Properties xmlns="http://schemas.openxmlformats.org/officeDocument/2006/custom-properties" xmlns:vt="http://schemas.openxmlformats.org/officeDocument/2006/docPropsVTypes"/>
</file>