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embeddings/combo.xlsx" ContentType="application/vnd.openxmlformats-officedocument.spreadsheetml.sheet"/>
  <Override PartName="/word/charts/combo.xml" ContentType="application/vnd.openxmlformats-officedocument.drawingml.chart+xml"/>
  <Override PartName="/word/embeddings/doughnut.xlsx" ContentType="application/vnd.openxmlformats-officedocument.spreadsheetml.sheet"/>
  <Override PartName="/word/charts/doughnut.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900000" w:name="_Toc1607968921"/>
      <w:r>
        <w:t xml:space="preserve">Table of Contents</w:t>
      </w:r>
      <w:bookmarkEnd w:id="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after="0" w:line="276" w:lineRule="auto"/>
          </w:pPr>
          <w:hyperlink w:anchor="_Toc1607968921">
            <w:r>
              <w:t>Table of Contents</w:t>
            </w:r>
            <w:r>
              <w:ptab w:alignment="right" w:relativeTo="margin" w:leader="dot"/>
            </w:r>
            <w:r>
              <w:t>2</w:t>
            </w:r>
          </w:hyperlink>
        </w:p>
        <w:p>
          <w:pPr>
            <w:pStyle w:val="TOC1"/>
            <w:tabs>
              <w:tab w:val="right" w:pos="9350" w:leader="dot"/>
            </w:tabs>
            <w:spacing w:after="0" w:line="276" w:lineRule="auto"/>
          </w:pPr>
          <w:hyperlink w:anchor="_Toc546987748">
            <w:r>
              <w:t>1. Text Formatting &amp; Typography</w:t>
            </w:r>
            <w:r>
              <w:ptab w:alignment="right" w:relativeTo="margin" w:leader="dot"/>
            </w:r>
            <w:r>
              <w:t>4</w:t>
            </w:r>
          </w:hyperlink>
        </w:p>
        <w:p>
          <w:pPr>
            <w:pStyle w:val="TOC2"/>
            <w:tabs>
              <w:tab w:val="right" w:pos="9350" w:leader="dot"/>
            </w:tabs>
            <w:spacing w:after="0" w:line="276" w:lineRule="auto"/>
            <w:ind w:left="240"/>
          </w:pPr>
          <w:hyperlink w:anchor="_Toc1634277685">
            <w:r>
              <w:t>1.1 Basic Text Formatting</w:t>
            </w:r>
            <w:r>
              <w:ptab w:alignment="right" w:relativeTo="margin" w:leader="dot"/>
            </w:r>
            <w:r>
              <w:t>4</w:t>
            </w:r>
          </w:hyperlink>
        </w:p>
        <w:p>
          <w:pPr>
            <w:pStyle w:val="TOC2"/>
            <w:tabs>
              <w:tab w:val="right" w:pos="9350" w:leader="dot"/>
            </w:tabs>
            <w:spacing w:after="0" w:line="276" w:lineRule="auto"/>
            <w:ind w:left="240"/>
          </w:pPr>
          <w:hyperlink w:anchor="_Toc62270262">
            <w:r>
              <w:t>1.2 Advanced Text Formatting</w:t>
            </w:r>
            <w:r>
              <w:ptab w:alignment="right" w:relativeTo="margin" w:leader="dot"/>
            </w:r>
            <w:r>
              <w:t>4</w:t>
            </w:r>
          </w:hyperlink>
        </w:p>
        <w:p>
          <w:pPr>
            <w:pStyle w:val="TOC2"/>
            <w:tabs>
              <w:tab w:val="right" w:pos="9350" w:leader="dot"/>
            </w:tabs>
            <w:spacing w:after="0" w:line="276" w:lineRule="auto"/>
            <w:ind w:left="240"/>
          </w:pPr>
          <w:hyperlink w:anchor="_Toc1956756636">
            <w:r>
              <w:t>1.3 Font Variations</w:t>
            </w:r>
            <w:r>
              <w:ptab w:alignment="right" w:relativeTo="margin" w:leader="dot"/>
            </w:r>
            <w:r>
              <w:t>4</w:t>
            </w:r>
          </w:hyperlink>
        </w:p>
        <w:p>
          <w:pPr>
            <w:pStyle w:val="TOC2"/>
            <w:tabs>
              <w:tab w:val="right" w:pos="9350" w:leader="dot"/>
            </w:tabs>
            <w:spacing w:after="0" w:line="276" w:lineRule="auto"/>
            <w:ind w:left="240"/>
          </w:pPr>
          <w:hyperlink w:anchor="_Toc1885470723">
            <w:r>
              <w:t>1.4 Colors and Highlighting</w:t>
            </w:r>
            <w:r>
              <w:ptab w:alignment="right" w:relativeTo="margin" w:leader="dot"/>
            </w:r>
            <w:r>
              <w:t>4</w:t>
            </w:r>
          </w:hyperlink>
        </w:p>
        <w:p>
          <w:pPr>
            <w:pStyle w:val="TOC2"/>
            <w:tabs>
              <w:tab w:val="right" w:pos="9350" w:leader="dot"/>
            </w:tabs>
            <w:spacing w:after="0" w:line="276" w:lineRule="auto"/>
            <w:ind w:left="240"/>
          </w:pPr>
          <w:hyperlink w:anchor="_Toc1315151048">
            <w:r>
              <w:t>1.5 Special Characters &amp; Symbols</w:t>
            </w:r>
            <w:r>
              <w:ptab w:alignment="right" w:relativeTo="margin" w:leader="dot"/>
            </w:r>
            <w:r>
              <w:t>4</w:t>
            </w:r>
          </w:hyperlink>
        </w:p>
        <w:p>
          <w:pPr>
            <w:pStyle w:val="TOC1"/>
            <w:tabs>
              <w:tab w:val="right" w:pos="9350" w:leader="dot"/>
            </w:tabs>
            <w:spacing w:after="0" w:line="276" w:lineRule="auto"/>
          </w:pPr>
          <w:hyperlink w:anchor="_Toc688382689">
            <w:r>
              <w:t>2. Heading Levels</w:t>
            </w:r>
            <w:r>
              <w:ptab w:alignment="right" w:relativeTo="margin" w:leader="dot"/>
            </w:r>
            <w:r>
              <w:t>5</w:t>
            </w:r>
          </w:hyperlink>
        </w:p>
        <w:p>
          <w:pPr>
            <w:pStyle w:val="TOC1"/>
            <w:tabs>
              <w:tab w:val="right" w:pos="9350" w:leader="dot"/>
            </w:tabs>
            <w:spacing w:after="0" w:line="276" w:lineRule="auto"/>
          </w:pPr>
          <w:hyperlink w:anchor="_Toc124547945">
            <w:r>
              <w:t>Heading Level 1 (H1)</w:t>
            </w:r>
            <w:r>
              <w:ptab w:alignment="right" w:relativeTo="margin" w:leader="dot"/>
            </w:r>
            <w:r>
              <w:t>5</w:t>
            </w:r>
          </w:hyperlink>
        </w:p>
        <w:p>
          <w:pPr>
            <w:pStyle w:val="TOC2"/>
            <w:tabs>
              <w:tab w:val="right" w:pos="9350" w:leader="dot"/>
            </w:tabs>
            <w:spacing w:after="0" w:line="276" w:lineRule="auto"/>
            <w:ind w:left="240"/>
          </w:pPr>
          <w:hyperlink w:anchor="_Toc1532011488">
            <w:r>
              <w:t>Heading Level 2 (H2)</w:t>
            </w:r>
            <w:r>
              <w:ptab w:alignment="right" w:relativeTo="margin" w:leader="dot"/>
            </w:r>
            <w:r>
              <w:t>5</w:t>
            </w:r>
          </w:hyperlink>
        </w:p>
        <w:p>
          <w:pPr>
            <w:pStyle w:val="TOC3"/>
            <w:tabs>
              <w:tab w:val="right" w:pos="9350" w:leader="dot"/>
            </w:tabs>
            <w:spacing w:after="0" w:line="276" w:lineRule="auto"/>
            <w:ind w:left="480"/>
          </w:pPr>
          <w:hyperlink w:anchor="_Toc1575251699">
            <w:r>
              <w:t>Heading Level 3 (H3)</w:t>
            </w:r>
            <w:r>
              <w:ptab w:alignment="right" w:relativeTo="margin" w:leader="dot"/>
            </w:r>
            <w:r>
              <w:t>5</w:t>
            </w:r>
          </w:hyperlink>
        </w:p>
        <w:p>
          <w:pPr>
            <w:pStyle w:val="TOC4"/>
            <w:tabs>
              <w:tab w:val="right" w:pos="9350" w:leader="dot"/>
            </w:tabs>
            <w:spacing w:after="0" w:line="276" w:lineRule="auto"/>
            <w:ind w:left="720"/>
          </w:pPr>
          <w:hyperlink w:anchor="_Toc17297265">
            <w:r>
              <w:t>Heading Level 4 (H4)</w:t>
            </w:r>
            <w:r>
              <w:ptab w:alignment="right" w:relativeTo="margin" w:leader="dot"/>
            </w:r>
            <w:r>
              <w:t>5</w:t>
            </w:r>
          </w:hyperlink>
        </w:p>
        <w:p>
          <w:pPr>
            <w:pStyle w:val="TOC5"/>
            <w:tabs>
              <w:tab w:val="right" w:pos="9350" w:leader="dot"/>
            </w:tabs>
            <w:spacing w:after="0" w:line="276" w:lineRule="auto"/>
            <w:ind w:left="960"/>
          </w:pPr>
          <w:hyperlink w:anchor="_Toc1540657169">
            <w:r>
              <w:t>Heading Level 5 (H5)</w:t>
            </w:r>
            <w:r>
              <w:ptab w:alignment="right" w:relativeTo="margin" w:leader="dot"/>
            </w:r>
            <w:r>
              <w:t>5</w:t>
            </w:r>
          </w:hyperlink>
        </w:p>
        <w:p>
          <w:pPr>
            <w:pStyle w:val="TOC1"/>
            <w:tabs>
              <w:tab w:val="right" w:pos="9350" w:leader="dot"/>
            </w:tabs>
            <w:spacing w:after="0" w:line="276" w:lineRule="auto"/>
          </w:pPr>
          <w:hyperlink w:anchor="_Toc2066459084">
            <w:r>
              <w:t>3. Paragraph Alignment &amp; Spacing</w:t>
            </w:r>
            <w:r>
              <w:ptab w:alignment="right" w:relativeTo="margin" w:leader="dot"/>
            </w:r>
            <w:r>
              <w:t>6</w:t>
            </w:r>
          </w:hyperlink>
        </w:p>
        <w:p>
          <w:pPr>
            <w:pStyle w:val="TOC2"/>
            <w:tabs>
              <w:tab w:val="right" w:pos="9350" w:leader="dot"/>
            </w:tabs>
            <w:spacing w:after="0" w:line="276" w:lineRule="auto"/>
            <w:ind w:left="240"/>
          </w:pPr>
          <w:hyperlink w:anchor="_Toc976116570">
            <w:r>
              <w:t>3.1 Alignment</w:t>
            </w:r>
            <w:r>
              <w:ptab w:alignment="right" w:relativeTo="margin" w:leader="dot"/>
            </w:r>
            <w:r>
              <w:t>6</w:t>
            </w:r>
          </w:hyperlink>
        </w:p>
        <w:p>
          <w:pPr>
            <w:pStyle w:val="TOC2"/>
            <w:tabs>
              <w:tab w:val="right" w:pos="9350" w:leader="dot"/>
            </w:tabs>
            <w:spacing w:after="0" w:line="276" w:lineRule="auto"/>
            <w:ind w:left="240"/>
          </w:pPr>
          <w:hyperlink w:anchor="_Toc878654627">
            <w:r>
              <w:t>3.2 Indentation</w:t>
            </w:r>
            <w:r>
              <w:ptab w:alignment="right" w:relativeTo="margin" w:leader="dot"/>
            </w:r>
            <w:r>
              <w:t>6</w:t>
            </w:r>
          </w:hyperlink>
        </w:p>
        <w:p>
          <w:pPr>
            <w:pStyle w:val="TOC2"/>
            <w:tabs>
              <w:tab w:val="right" w:pos="9350" w:leader="dot"/>
            </w:tabs>
            <w:spacing w:after="0" w:line="276" w:lineRule="auto"/>
            <w:ind w:left="240"/>
          </w:pPr>
          <w:hyperlink w:anchor="_Toc1473112672">
            <w:r>
              <w:t>3.3 Line Spacing</w:t>
            </w:r>
            <w:r>
              <w:ptab w:alignment="right" w:relativeTo="margin" w:leader="dot"/>
            </w:r>
            <w:r>
              <w:t>6</w:t>
            </w:r>
          </w:hyperlink>
        </w:p>
        <w:p>
          <w:pPr>
            <w:pStyle w:val="TOC1"/>
            <w:tabs>
              <w:tab w:val="right" w:pos="9350" w:leader="dot"/>
            </w:tabs>
            <w:spacing w:after="0" w:line="276" w:lineRule="auto"/>
          </w:pPr>
          <w:hyperlink w:anchor="_Toc547562215">
            <w:r>
              <w:t>4. Lists</w:t>
            </w:r>
            <w:r>
              <w:ptab w:alignment="right" w:relativeTo="margin" w:leader="dot"/>
            </w:r>
            <w:r>
              <w:t>7</w:t>
            </w:r>
          </w:hyperlink>
        </w:p>
        <w:p>
          <w:pPr>
            <w:pStyle w:val="TOC2"/>
            <w:tabs>
              <w:tab w:val="right" w:pos="9350" w:leader="dot"/>
            </w:tabs>
            <w:spacing w:after="0" w:line="276" w:lineRule="auto"/>
            <w:ind w:left="240"/>
          </w:pPr>
          <w:hyperlink w:anchor="_Toc1309521648">
            <w:r>
              <w:t>4.1 Simple Bullet List</w:t>
            </w:r>
            <w:r>
              <w:ptab w:alignment="right" w:relativeTo="margin" w:leader="dot"/>
            </w:r>
            <w:r>
              <w:t>7</w:t>
            </w:r>
          </w:hyperlink>
        </w:p>
        <w:p>
          <w:pPr>
            <w:pStyle w:val="TOC2"/>
            <w:tabs>
              <w:tab w:val="right" w:pos="9350" w:leader="dot"/>
            </w:tabs>
            <w:spacing w:after="0" w:line="276" w:lineRule="auto"/>
            <w:ind w:left="240"/>
          </w:pPr>
          <w:hyperlink w:anchor="_Toc1657141647">
            <w:r>
              <w:t>4.2 Multi-Level Bullet List</w:t>
            </w:r>
            <w:r>
              <w:ptab w:alignment="right" w:relativeTo="margin" w:leader="dot"/>
            </w:r>
            <w:r>
              <w:t>7</w:t>
            </w:r>
          </w:hyperlink>
        </w:p>
        <w:p>
          <w:pPr>
            <w:pStyle w:val="TOC2"/>
            <w:tabs>
              <w:tab w:val="right" w:pos="9350" w:leader="dot"/>
            </w:tabs>
            <w:spacing w:after="0" w:line="276" w:lineRule="auto"/>
            <w:ind w:left="240"/>
          </w:pPr>
          <w:hyperlink w:anchor="_Toc246716832">
            <w:r>
              <w:t>4.3 Numbered Lists (Multiple Formats)</w:t>
            </w:r>
            <w:r>
              <w:ptab w:alignment="right" w:relativeTo="margin" w:leader="dot"/>
            </w:r>
            <w:r>
              <w:t>7</w:t>
            </w:r>
          </w:hyperlink>
        </w:p>
        <w:p>
          <w:pPr>
            <w:pStyle w:val="TOC3"/>
            <w:tabs>
              <w:tab w:val="right" w:pos="9350" w:leader="dot"/>
            </w:tabs>
            <w:spacing w:after="0" w:line="276" w:lineRule="auto"/>
            <w:ind w:left="480"/>
          </w:pPr>
          <w:hyperlink w:anchor="_Toc74778161">
            <w:r>
              <w:t>Decimal with Sub-levels</w:t>
            </w:r>
            <w:r>
              <w:ptab w:alignment="right" w:relativeTo="margin" w:leader="dot"/>
            </w:r>
            <w:r>
              <w:t>7</w:t>
            </w:r>
          </w:hyperlink>
        </w:p>
        <w:p>
          <w:pPr>
            <w:pStyle w:val="TOC3"/>
            <w:tabs>
              <w:tab w:val="right" w:pos="9350" w:leader="dot"/>
            </w:tabs>
            <w:spacing w:after="0" w:line="276" w:lineRule="auto"/>
            <w:ind w:left="480"/>
          </w:pPr>
          <w:hyperlink w:anchor="_Toc1714688765">
            <w:r>
              <w:t>Upper Roman</w:t>
            </w:r>
            <w:r>
              <w:ptab w:alignment="right" w:relativeTo="margin" w:leader="dot"/>
            </w:r>
            <w:r>
              <w:t>7</w:t>
            </w:r>
          </w:hyperlink>
        </w:p>
        <w:p>
          <w:pPr>
            <w:pStyle w:val="TOC3"/>
            <w:tabs>
              <w:tab w:val="right" w:pos="9350" w:leader="dot"/>
            </w:tabs>
            <w:spacing w:after="0" w:line="276" w:lineRule="auto"/>
            <w:ind w:left="480"/>
          </w:pPr>
          <w:hyperlink w:anchor="_Toc758451719">
            <w:r>
              <w:t>Upper Letter</w:t>
            </w:r>
            <w:r>
              <w:ptab w:alignment="right" w:relativeTo="margin" w:leader="dot"/>
            </w:r>
            <w:r>
              <w:t>7</w:t>
            </w:r>
          </w:hyperlink>
        </w:p>
        <w:p>
          <w:pPr>
            <w:pStyle w:val="TOC3"/>
            <w:tabs>
              <w:tab w:val="right" w:pos="9350" w:leader="dot"/>
            </w:tabs>
            <w:spacing w:after="0" w:line="276" w:lineRule="auto"/>
            <w:ind w:left="480"/>
          </w:pPr>
          <w:hyperlink w:anchor="_Toc1688023906">
            <w:r>
              <w:t>Restarted Decimal</w:t>
            </w:r>
            <w:r>
              <w:ptab w:alignment="right" w:relativeTo="margin" w:leader="dot"/>
            </w:r>
            <w:r>
              <w:t>7</w:t>
            </w:r>
          </w:hyperlink>
        </w:p>
        <w:p>
          <w:pPr>
            <w:pStyle w:val="TOC1"/>
            <w:tabs>
              <w:tab w:val="right" w:pos="9350" w:leader="dot"/>
            </w:tabs>
            <w:spacing w:after="0" w:line="276" w:lineRule="auto"/>
          </w:pPr>
          <w:hyperlink w:anchor="_Toc1781966515">
            <w:r>
              <w:t>5. Tables</w:t>
            </w:r>
            <w:r>
              <w:ptab w:alignment="right" w:relativeTo="margin" w:leader="dot"/>
            </w:r>
            <w:r>
              <w:t>9</w:t>
            </w:r>
          </w:hyperlink>
        </w:p>
        <w:p>
          <w:pPr>
            <w:pStyle w:val="TOC2"/>
            <w:tabs>
              <w:tab w:val="right" w:pos="9350" w:leader="dot"/>
            </w:tabs>
            <w:spacing w:after="0" w:line="276" w:lineRule="auto"/>
            <w:ind w:left="240"/>
          </w:pPr>
          <w:hyperlink w:anchor="_Toc533227547">
            <w:r>
              <w:t>5.1 Simple Data Table</w:t>
            </w:r>
            <w:r>
              <w:ptab w:alignment="right" w:relativeTo="margin" w:leader="dot"/>
            </w:r>
            <w:r>
              <w:t>9</w:t>
            </w:r>
          </w:hyperlink>
        </w:p>
        <w:p>
          <w:pPr>
            <w:pStyle w:val="TOC2"/>
            <w:tabs>
              <w:tab w:val="right" w:pos="9350" w:leader="dot"/>
            </w:tabs>
            <w:spacing w:after="0" w:line="276" w:lineRule="auto"/>
            <w:ind w:left="240"/>
          </w:pPr>
          <w:hyperlink w:anchor="_Toc1102017531">
            <w:r>
              <w:t>5.2 Table with Merged Cells</w:t>
            </w:r>
            <w:r>
              <w:ptab w:alignment="right" w:relativeTo="margin" w:leader="dot"/>
            </w:r>
            <w:r>
              <w:t>9</w:t>
            </w:r>
          </w:hyperlink>
        </w:p>
        <w:p>
          <w:pPr>
            <w:pStyle w:val="TOC2"/>
            <w:tabs>
              <w:tab w:val="right" w:pos="9350" w:leader="dot"/>
            </w:tabs>
            <w:spacing w:after="0" w:line="276" w:lineRule="auto"/>
            <w:ind w:left="240"/>
          </w:pPr>
          <w:hyperlink w:anchor="_Toc1334180050">
            <w:r>
              <w:t>5.3 Mixed Border Styles</w:t>
            </w:r>
            <w:r>
              <w:ptab w:alignment="right" w:relativeTo="margin" w:leader="dot"/>
            </w:r>
            <w:r>
              <w:t>9</w:t>
            </w:r>
          </w:hyperlink>
        </w:p>
        <w:p>
          <w:pPr>
            <w:pStyle w:val="TOC1"/>
            <w:tabs>
              <w:tab w:val="right" w:pos="9350" w:leader="dot"/>
            </w:tabs>
            <w:spacing w:after="0" w:line="276" w:lineRule="auto"/>
          </w:pPr>
          <w:hyperlink w:anchor="_Toc2019915708">
            <w:r>
              <w:t>6. Nested Tables</w:t>
            </w:r>
            <w:r>
              <w:ptab w:alignment="right" w:relativeTo="margin" w:leader="dot"/>
            </w:r>
            <w:r>
              <w:t>10</w:t>
            </w:r>
          </w:hyperlink>
        </w:p>
        <w:p>
          <w:pPr>
            <w:pStyle w:val="TOC2"/>
            <w:tabs>
              <w:tab w:val="right" w:pos="9350" w:leader="dot"/>
            </w:tabs>
            <w:spacing w:after="0" w:line="276" w:lineRule="auto"/>
            <w:ind w:left="240"/>
          </w:pPr>
          <w:hyperlink w:anchor="_Toc1344099631">
            <w:r>
              <w:t>6.1 Table Inside a Table Cell</w:t>
            </w:r>
            <w:r>
              <w:ptab w:alignment="right" w:relativeTo="margin" w:leader="dot"/>
            </w:r>
            <w:r>
              <w:t>10</w:t>
            </w:r>
          </w:hyperlink>
        </w:p>
        <w:p>
          <w:pPr>
            <w:pStyle w:val="TOC2"/>
            <w:tabs>
              <w:tab w:val="right" w:pos="9350" w:leader="dot"/>
            </w:tabs>
            <w:spacing w:after="0" w:line="276" w:lineRule="auto"/>
            <w:ind w:left="240"/>
          </w:pPr>
          <w:hyperlink w:anchor="_Toc1175173068">
            <w:r>
              <w:t>6.2 Triple-Nested Table (3 Levels Deep)</w:t>
            </w:r>
            <w:r>
              <w:ptab w:alignment="right" w:relativeTo="margin" w:leader="dot"/>
            </w:r>
            <w:r>
              <w:t>10</w:t>
            </w:r>
          </w:hyperlink>
        </w:p>
        <w:p>
          <w:pPr>
            <w:pStyle w:val="TOC1"/>
            <w:tabs>
              <w:tab w:val="right" w:pos="9350" w:leader="dot"/>
            </w:tabs>
            <w:spacing w:after="0" w:line="276" w:lineRule="auto"/>
          </w:pPr>
          <w:hyperlink w:anchor="_Toc2145238477">
            <w:r>
              <w:t>7. Comments &amp; Annotations</w:t>
            </w:r>
            <w:r>
              <w:ptab w:alignment="right" w:relativeTo="margin" w:leader="dot"/>
            </w:r>
            <w:r>
              <w:t>11</w:t>
            </w:r>
          </w:hyperlink>
        </w:p>
        <w:p>
          <w:pPr>
            <w:pStyle w:val="TOC1"/>
            <w:tabs>
              <w:tab w:val="right" w:pos="9350" w:leader="dot"/>
            </w:tabs>
            <w:spacing w:after="0" w:line="276" w:lineRule="auto"/>
          </w:pPr>
          <w:hyperlink w:anchor="_Toc1798998492">
            <w:r>
              <w:t>8. Footnotes &amp; Endnotes</w:t>
            </w:r>
            <w:r>
              <w:ptab w:alignment="right" w:relativeTo="margin" w:leader="dot"/>
            </w:r>
            <w:r>
              <w:t>12</w:t>
            </w:r>
          </w:hyperlink>
        </w:p>
        <w:p>
          <w:pPr>
            <w:pStyle w:val="TOC2"/>
            <w:tabs>
              <w:tab w:val="right" w:pos="9350" w:leader="dot"/>
            </w:tabs>
            <w:spacing w:after="0" w:line="276" w:lineRule="auto"/>
            <w:ind w:left="240"/>
          </w:pPr>
          <w:hyperlink w:anchor="_Toc44621738">
            <w:r>
              <w:t>8.1 Footnotes</w:t>
            </w:r>
            <w:r>
              <w:ptab w:alignment="right" w:relativeTo="margin" w:leader="dot"/>
            </w:r>
            <w:r>
              <w:t>12</w:t>
            </w:r>
          </w:hyperlink>
        </w:p>
        <w:p>
          <w:pPr>
            <w:pStyle w:val="TOC2"/>
            <w:tabs>
              <w:tab w:val="right" w:pos="9350" w:leader="dot"/>
            </w:tabs>
            <w:spacing w:after="0" w:line="276" w:lineRule="auto"/>
            <w:ind w:left="240"/>
          </w:pPr>
          <w:hyperlink w:anchor="_Toc1430510899">
            <w:r>
              <w:t>8.2 Endnotes (Injected via XML)</w:t>
            </w:r>
            <w:r>
              <w:ptab w:alignment="right" w:relativeTo="margin" w:leader="dot"/>
            </w:r>
            <w:r>
              <w:t>12</w:t>
            </w:r>
          </w:hyperlink>
        </w:p>
        <w:p>
          <w:pPr>
            <w:pStyle w:val="TOC1"/>
            <w:tabs>
              <w:tab w:val="right" w:pos="9350" w:leader="dot"/>
            </w:tabs>
            <w:spacing w:after="0" w:line="276" w:lineRule="auto"/>
          </w:pPr>
          <w:hyperlink w:anchor="_Toc303816627">
            <w:r>
              <w:t>9. Hyperlinks &amp; Cross-References</w:t>
            </w:r>
            <w:r>
              <w:ptab w:alignment="right" w:relativeTo="margin" w:leader="dot"/>
            </w:r>
            <w:r>
              <w:t>13</w:t>
            </w:r>
          </w:hyperlink>
        </w:p>
        <w:p>
          <w:pPr>
            <w:pStyle w:val="TOC2"/>
            <w:tabs>
              <w:tab w:val="right" w:pos="9350" w:leader="dot"/>
            </w:tabs>
            <w:spacing w:after="0" w:line="276" w:lineRule="auto"/>
            <w:ind w:left="240"/>
          </w:pPr>
          <w:hyperlink w:anchor="_Toc986397506">
            <w:r>
              <w:t>9.1 External Hyperlinks</w:t>
            </w:r>
            <w:r>
              <w:ptab w:alignment="right" w:relativeTo="margin" w:leader="dot"/>
            </w:r>
            <w:r>
              <w:t>13</w:t>
            </w:r>
          </w:hyperlink>
        </w:p>
        <w:p>
          <w:pPr>
            <w:pStyle w:val="TOC2"/>
            <w:tabs>
              <w:tab w:val="right" w:pos="9350" w:leader="dot"/>
            </w:tabs>
            <w:spacing w:after="0" w:line="276" w:lineRule="auto"/>
            <w:ind w:left="240"/>
          </w:pPr>
          <w:hyperlink w:anchor="_Toc1635594523">
            <w:r>
              <w:t>9.2 Internal Bookmarks</w:t>
            </w:r>
            <w:r>
              <w:ptab w:alignment="right" w:relativeTo="margin" w:leader="dot"/>
            </w:r>
            <w:r>
              <w:t>13</w:t>
            </w:r>
          </w:hyperlink>
        </w:p>
        <w:p>
          <w:pPr>
            <w:pStyle w:val="TOC1"/>
            <w:tabs>
              <w:tab w:val="right" w:pos="9350" w:leader="dot"/>
            </w:tabs>
            <w:spacing w:after="0" w:line="276" w:lineRule="auto"/>
          </w:pPr>
          <w:hyperlink w:anchor="_Toc60363811">
            <w:r>
              <w:t>10. Images</w:t>
            </w:r>
            <w:r>
              <w:ptab w:alignment="right" w:relativeTo="margin" w:leader="dot"/>
            </w:r>
            <w:r>
              <w:t>14</w:t>
            </w:r>
          </w:hyperlink>
        </w:p>
        <w:p>
          <w:pPr>
            <w:pStyle w:val="TOC2"/>
            <w:tabs>
              <w:tab w:val="right" w:pos="9350" w:leader="dot"/>
            </w:tabs>
            <w:spacing w:after="0" w:line="276" w:lineRule="auto"/>
            <w:ind w:left="240"/>
          </w:pPr>
          <w:hyperlink w:anchor="_Toc1757856986">
            <w:r>
              <w:t>10.1 Inline Images</w:t>
            </w:r>
            <w:r>
              <w:ptab w:alignment="right" w:relativeTo="margin" w:leader="dot"/>
            </w:r>
            <w:r>
              <w:t>14</w:t>
            </w:r>
          </w:hyperlink>
        </w:p>
        <w:p>
          <w:pPr>
            <w:pStyle w:val="TOC2"/>
            <w:tabs>
              <w:tab w:val="right" w:pos="9350" w:leader="dot"/>
            </w:tabs>
            <w:spacing w:after="0" w:line="276" w:lineRule="auto"/>
            <w:ind w:left="240"/>
          </w:pPr>
          <w:hyperlink w:anchor="_Toc1149703421">
            <w:r>
              <w:t>10.2 Block Image (Centered)</w:t>
            </w:r>
            <w:r>
              <w:ptab w:alignment="right" w:relativeTo="margin" w:leader="dot"/>
            </w:r>
            <w:r>
              <w:t>14</w:t>
            </w:r>
          </w:hyperlink>
        </w:p>
        <w:p>
          <w:pPr>
            <w:pStyle w:val="TOC2"/>
            <w:tabs>
              <w:tab w:val="right" w:pos="9350" w:leader="dot"/>
            </w:tabs>
            <w:spacing w:after="0" w:line="276" w:lineRule="auto"/>
            <w:ind w:left="240"/>
          </w:pPr>
          <w:hyperlink w:anchor="_Toc838305422">
            <w:r>
              <w:t>10.3 Floating Image (Text Wrap)</w:t>
            </w:r>
            <w:r>
              <w:ptab w:alignment="right" w:relativeTo="margin" w:leader="dot"/>
            </w:r>
            <w:r>
              <w:t>14</w:t>
            </w:r>
          </w:hyperlink>
        </w:p>
        <w:p>
          <w:pPr>
            <w:pStyle w:val="TOC1"/>
            <w:tabs>
              <w:tab w:val="right" w:pos="9350" w:leader="dot"/>
            </w:tabs>
            <w:spacing w:after="0" w:line="276" w:lineRule="auto"/>
          </w:pPr>
          <w:hyperlink w:anchor="_Toc555551067">
            <w:r>
              <w:t>11. Tab Stops, Leaders &amp; Breaks</w:t>
            </w:r>
            <w:r>
              <w:ptab w:alignment="right" w:relativeTo="margin" w:leader="dot"/>
            </w:r>
            <w:r>
              <w:t>15</w:t>
            </w:r>
          </w:hyperlink>
        </w:p>
        <w:p>
          <w:pPr>
            <w:pStyle w:val="TOC2"/>
            <w:tabs>
              <w:tab w:val="right" w:pos="9350" w:leader="dot"/>
            </w:tabs>
            <w:spacing w:after="0" w:line="276" w:lineRule="auto"/>
            <w:ind w:left="240"/>
          </w:pPr>
          <w:hyperlink w:anchor="_Toc1528646011">
            <w:r>
              <w:t>11.1 Tab Stops</w:t>
            </w:r>
            <w:r>
              <w:ptab w:alignment="right" w:relativeTo="margin" w:leader="dot"/>
            </w:r>
            <w:r>
              <w:t>15</w:t>
            </w:r>
          </w:hyperlink>
        </w:p>
        <w:p>
          <w:pPr>
            <w:pStyle w:val="TOC2"/>
            <w:tabs>
              <w:tab w:val="right" w:pos="9350" w:leader="dot"/>
            </w:tabs>
            <w:spacing w:after="0" w:line="276" w:lineRule="auto"/>
            <w:ind w:left="240"/>
          </w:pPr>
          <w:hyperlink w:anchor="_Toc686287178">
            <w:r>
              <w:t>11.2 Dot Leaders</w:t>
            </w:r>
            <w:r>
              <w:ptab w:alignment="right" w:relativeTo="margin" w:leader="dot"/>
            </w:r>
            <w:r>
              <w:t>15</w:t>
            </w:r>
          </w:hyperlink>
        </w:p>
        <w:p>
          <w:pPr>
            <w:pStyle w:val="TOC2"/>
            <w:tabs>
              <w:tab w:val="right" w:pos="9350" w:leader="dot"/>
            </w:tabs>
            <w:spacing w:after="0" w:line="276" w:lineRule="auto"/>
            <w:ind w:left="240"/>
          </w:pPr>
          <w:hyperlink w:anchor="_Toc1893000695">
            <w:r>
              <w:t>11.3 Thematic Break (Horizontal Rule)</w:t>
            </w:r>
            <w:r>
              <w:ptab w:alignment="right" w:relativeTo="margin" w:leader="dot"/>
            </w:r>
            <w:r>
              <w:t>15</w:t>
            </w:r>
          </w:hyperlink>
        </w:p>
        <w:p>
          <w:pPr>
            <w:pStyle w:val="TOC1"/>
            <w:tabs>
              <w:tab w:val="right" w:pos="9350" w:leader="dot"/>
            </w:tabs>
            <w:spacing w:after="0" w:line="276" w:lineRule="auto"/>
          </w:pPr>
          <w:hyperlink w:anchor="_Toc883591741">
            <w:r>
              <w:t>12. Form Elements &amp; Checkboxes</w:t>
            </w:r>
            <w:r>
              <w:ptab w:alignment="right" w:relativeTo="margin" w:leader="dot"/>
            </w:r>
            <w:r>
              <w:t>16</w:t>
            </w:r>
          </w:hyperlink>
        </w:p>
        <w:p>
          <w:pPr>
            <w:pStyle w:val="TOC2"/>
            <w:tabs>
              <w:tab w:val="right" w:pos="9350" w:leader="dot"/>
            </w:tabs>
            <w:spacing w:after="0" w:line="276" w:lineRule="auto"/>
            <w:ind w:left="240"/>
          </w:pPr>
          <w:hyperlink w:anchor="_Toc944855213">
            <w:r>
              <w:t>12.1 Native CheckBox Controls</w:t>
            </w:r>
            <w:r>
              <w:ptab w:alignment="right" w:relativeTo="margin" w:leader="dot"/>
            </w:r>
            <w:r>
              <w:t>16</w:t>
            </w:r>
          </w:hyperlink>
        </w:p>
        <w:p>
          <w:pPr>
            <w:pStyle w:val="TOC2"/>
            <w:tabs>
              <w:tab w:val="right" w:pos="9350" w:leader="dot"/>
            </w:tabs>
            <w:spacing w:after="0" w:line="276" w:lineRule="auto"/>
            <w:ind w:left="240"/>
          </w:pPr>
          <w:hyperlink w:anchor="_Toc1875706211">
            <w:r>
              <w:t>12.2 Unicode Checkbox Characters</w:t>
            </w:r>
            <w:r>
              <w:ptab w:alignment="right" w:relativeTo="margin" w:leader="dot"/>
            </w:r>
            <w:r>
              <w:t>16</w:t>
            </w:r>
          </w:hyperlink>
        </w:p>
        <w:p>
          <w:pPr>
            <w:pStyle w:val="TOC2"/>
            <w:tabs>
              <w:tab w:val="right" w:pos="9350" w:leader="dot"/>
            </w:tabs>
            <w:spacing w:after="0" w:line="276" w:lineRule="auto"/>
            <w:ind w:left="240"/>
          </w:pPr>
          <w:hyperlink w:anchor="_Toc1433350481">
            <w:r>
              <w:t>12.3 Form Table</w:t>
            </w:r>
            <w:r>
              <w:ptab w:alignment="right" w:relativeTo="margin" w:leader="dot"/>
            </w:r>
            <w:r>
              <w:t>16</w:t>
            </w:r>
          </w:hyperlink>
        </w:p>
        <w:p>
          <w:pPr>
            <w:pStyle w:val="TOC2"/>
            <w:tabs>
              <w:tab w:val="right" w:pos="9350" w:leader="dot"/>
            </w:tabs>
            <w:spacing w:after="0" w:line="276" w:lineRule="auto"/>
            <w:ind w:left="240"/>
          </w:pPr>
          <w:hyperlink w:anchor="_Toc2065087918">
            <w:r>
              <w:t>12.4 Agreement Block</w:t>
            </w:r>
            <w:r>
              <w:ptab w:alignment="right" w:relativeTo="margin" w:leader="dot"/>
            </w:r>
            <w:r>
              <w:t>16</w:t>
            </w:r>
          </w:hyperlink>
        </w:p>
        <w:p>
          <w:pPr>
            <w:pStyle w:val="TOC1"/>
            <w:tabs>
              <w:tab w:val="right" w:pos="9350" w:leader="dot"/>
            </w:tabs>
            <w:spacing w:after="0" w:line="276" w:lineRule="auto"/>
          </w:pPr>
          <w:hyperlink w:anchor="_Toc1382144159">
            <w:r>
              <w:t>13. Borders, Shading &amp; Callouts</w:t>
            </w:r>
            <w:r>
              <w:ptab w:alignment="right" w:relativeTo="margin" w:leader="dot"/>
            </w:r>
            <w:r>
              <w:t>17</w:t>
            </w:r>
          </w:hyperlink>
        </w:p>
        <w:p>
          <w:pPr>
            <w:pStyle w:val="TOC1"/>
            <w:tabs>
              <w:tab w:val="right" w:pos="9350" w:leader="dot"/>
            </w:tabs>
            <w:spacing w:after="0" w:line="276" w:lineRule="auto"/>
          </w:pPr>
          <w:hyperlink w:anchor="_Toc422408538">
            <w:r>
              <w:t>14. Mathematical Equations</w:t>
            </w:r>
            <w:r>
              <w:ptab w:alignment="right" w:relativeTo="margin" w:leader="dot"/>
            </w:r>
            <w:r>
              <w:t>18</w:t>
            </w:r>
          </w:hyperlink>
        </w:p>
        <w:p>
          <w:pPr>
            <w:pStyle w:val="TOC1"/>
            <w:tabs>
              <w:tab w:val="right" w:pos="9350" w:leader="dot"/>
            </w:tabs>
            <w:spacing w:after="0" w:line="276" w:lineRule="auto"/>
          </w:pPr>
          <w:hyperlink w:anchor="_Toc1714908650">
            <w:r>
              <w:t>15. Document Fields</w:t>
            </w:r>
            <w:r>
              <w:ptab w:alignment="right" w:relativeTo="margin" w:leader="dot"/>
            </w:r>
            <w:r>
              <w:t>19</w:t>
            </w:r>
          </w:hyperlink>
        </w:p>
        <w:p>
          <w:pPr>
            <w:pStyle w:val="TOC1"/>
            <w:tabs>
              <w:tab w:val="right" w:pos="9350" w:leader="dot"/>
            </w:tabs>
            <w:spacing w:after="0" w:line="276" w:lineRule="auto"/>
          </w:pPr>
          <w:hyperlink w:anchor="_Toc602910037">
            <w:r>
              <w:t>16. Floating Table</w:t>
            </w:r>
            <w:r>
              <w:ptab w:alignment="right" w:relativeTo="margin" w:leader="dot"/>
            </w:r>
            <w:r>
              <w:t>20</w:t>
            </w:r>
          </w:hyperlink>
        </w:p>
        <w:p>
          <w:pPr>
            <w:pStyle w:val="TOC1"/>
            <w:tabs>
              <w:tab w:val="right" w:pos="9350" w:leader="dot"/>
            </w:tabs>
            <w:spacing w:after="0" w:line="276" w:lineRule="auto"/>
          </w:pPr>
          <w:hyperlink w:anchor="_Toc338438315">
            <w:r>
              <w:t>17. Unicode &amp; International Text</w:t>
            </w:r>
            <w:r>
              <w:ptab w:alignment="right" w:relativeTo="margin" w:leader="dot"/>
            </w:r>
            <w:r>
              <w:t>21</w:t>
            </w:r>
          </w:hyperlink>
        </w:p>
        <w:p>
          <w:pPr>
            <w:pStyle w:val="TOC1"/>
            <w:tabs>
              <w:tab w:val="right" w:pos="9350" w:leader="dot"/>
            </w:tabs>
            <w:spacing w:after="0" w:line="276" w:lineRule="auto"/>
          </w:pPr>
          <w:hyperlink w:anchor="_Toc423340725">
            <w:r>
              <w:t>18. Edge Cases &amp; Stress Tests</w:t>
            </w:r>
            <w:r>
              <w:ptab w:alignment="right" w:relativeTo="margin" w:leader="dot"/>
            </w:r>
            <w:r>
              <w:t>22</w:t>
            </w:r>
          </w:hyperlink>
        </w:p>
        <w:p>
          <w:pPr>
            <w:pStyle w:val="TOC2"/>
            <w:tabs>
              <w:tab w:val="right" w:pos="9350" w:leader="dot"/>
            </w:tabs>
            <w:spacing w:after="0" w:line="276" w:lineRule="auto"/>
            <w:ind w:left="240"/>
          </w:pPr>
          <w:hyperlink w:anchor="_Toc155960099">
            <w:r>
              <w:t>18.1 Long Paragraph</w:t>
            </w:r>
            <w:r>
              <w:ptab w:alignment="right" w:relativeTo="margin" w:leader="dot"/>
            </w:r>
            <w:r>
              <w:t>22</w:t>
            </w:r>
          </w:hyperlink>
        </w:p>
        <w:p>
          <w:pPr>
            <w:pStyle w:val="TOC2"/>
            <w:tabs>
              <w:tab w:val="right" w:pos="9350" w:leader="dot"/>
            </w:tabs>
            <w:spacing w:after="0" w:line="276" w:lineRule="auto"/>
            <w:ind w:left="240"/>
          </w:pPr>
          <w:hyperlink w:anchor="_Toc1139321417">
            <w:r>
              <w:t>18.2 Empty Paragraphs</w:t>
            </w:r>
            <w:r>
              <w:ptab w:alignment="right" w:relativeTo="margin" w:leader="dot"/>
            </w:r>
            <w:r>
              <w:t>22</w:t>
            </w:r>
          </w:hyperlink>
        </w:p>
        <w:p>
          <w:pPr>
            <w:pStyle w:val="TOC2"/>
            <w:tabs>
              <w:tab w:val="right" w:pos="9350" w:leader="dot"/>
            </w:tabs>
            <w:spacing w:after="0" w:line="276" w:lineRule="auto"/>
            <w:ind w:left="240"/>
          </w:pPr>
          <w:hyperlink w:anchor="_Toc87704262">
            <w:r>
              <w:t>18.3 Multi-Run Paragraph (10+ Runs)</w:t>
            </w:r>
            <w:r>
              <w:ptab w:alignment="right" w:relativeTo="margin" w:leader="dot"/>
            </w:r>
            <w:r>
              <w:t>22</w:t>
            </w:r>
          </w:hyperlink>
        </w:p>
        <w:p>
          <w:pPr>
            <w:pStyle w:val="TOC2"/>
            <w:tabs>
              <w:tab w:val="right" w:pos="9350" w:leader="dot"/>
            </w:tabs>
            <w:spacing w:after="0" w:line="276" w:lineRule="auto"/>
            <w:ind w:left="240"/>
          </w:pPr>
          <w:hyperlink w:anchor="_Toc510997148">
            <w:r>
              <w:t>18.4 Table with Images in Cells</w:t>
            </w:r>
            <w:r>
              <w:ptab w:alignment="right" w:relativeTo="margin" w:leader="dot"/>
            </w:r>
            <w:r>
              <w:t>22</w:t>
            </w:r>
          </w:hyperlink>
        </w:p>
        <w:p>
          <w:pPr>
            <w:pStyle w:val="TOC2"/>
            <w:tabs>
              <w:tab w:val="right" w:pos="9350" w:leader="dot"/>
            </w:tabs>
            <w:spacing w:after="0" w:line="276" w:lineRule="auto"/>
            <w:ind w:left="240"/>
          </w:pPr>
          <w:hyperlink w:anchor="_Toc274667010">
            <w:r>
              <w:t>18.5 Borderless Table (Invisible Grid)</w:t>
            </w:r>
            <w:r>
              <w:ptab w:alignment="right" w:relativeTo="margin" w:leader="dot"/>
            </w:r>
            <w:r>
              <w:t>22</w:t>
            </w:r>
          </w:hyperlink>
        </w:p>
        <w:p>
          <w:pPr>
            <w:pStyle w:val="TOC1"/>
            <w:tabs>
              <w:tab w:val="right" w:pos="9350" w:leader="dot"/>
            </w:tabs>
            <w:spacing w:after="0" w:line="276" w:lineRule="auto"/>
          </w:pPr>
          <w:hyperlink w:anchor="_Toc1151390629">
            <w:r>
              <w:t>19. Multi-Column Layout</w:t>
            </w:r>
            <w:r>
              <w:ptab w:alignment="right" w:relativeTo="margin" w:leader="dot"/>
            </w:r>
            <w:r>
              <w:t>23</w:t>
            </w:r>
          </w:hyperlink>
        </w:p>
        <w:p>
          <w:pPr>
            <w:pStyle w:val="TOC1"/>
            <w:tabs>
              <w:tab w:val="right" w:pos="9350" w:leader="dot"/>
            </w:tabs>
            <w:spacing w:after="0" w:line="276" w:lineRule="auto"/>
          </w:pPr>
          <w:hyperlink w:anchor="_Toc897270913">
            <w:r>
              <w:t>20. Landscape Orientation</w:t>
            </w:r>
            <w:r>
              <w:ptab w:alignment="right" w:relativeTo="margin" w:leader="dot"/>
            </w:r>
            <w:r>
              <w:t>24</w:t>
            </w:r>
          </w:hyperlink>
        </w:p>
        <w:p>
          <w:pPr>
            <w:pStyle w:val="TOC1"/>
            <w:tabs>
              <w:tab w:val="right" w:pos="9350" w:leader="dot"/>
            </w:tabs>
            <w:spacing w:after="0" w:line="276" w:lineRule="auto"/>
          </w:pPr>
          <w:hyperlink w:anchor="_Toc444812861">
            <w:r>
              <w:t>21. Content Controls (SDT Elements)</w:t>
            </w:r>
            <w:r>
              <w:ptab w:alignment="right" w:relativeTo="margin" w:leader="dot"/>
            </w:r>
            <w:r>
              <w:t>25</w:t>
            </w:r>
          </w:hyperlink>
        </w:p>
        <w:p>
          <w:pPr>
            <w:pStyle w:val="TOC1"/>
            <w:tabs>
              <w:tab w:val="right" w:pos="9350" w:leader="dot"/>
            </w:tabs>
            <w:spacing w:after="0" w:line="276" w:lineRule="auto"/>
          </w:pPr>
          <w:hyperlink w:anchor="_TocDemoDrawingML">
            <w:r>
              <w:t xml:space="preserve">22. DrawingML diagrams and charts</w:t>
            </w:r>
            <w:r>
              <w:ptab w:alignment="right" w:relativeTo="margin" w:leader="dot"/>
            </w:r>
            <w:r>
              <w:t xml:space="preserve">26</w:t>
            </w:r>
          </w:hyperlink>
        </w:p>
        <w:p>
          <w:pPr>
            <w:pStyle w:val="TOC1"/>
            <w:tabs>
              <w:tab w:val="right" w:pos="9350" w:leader="dot"/>
            </w:tabs>
            <w:spacing w:after="0" w:line="276" w:lineRule="auto"/>
          </w:pPr>
          <w:hyperlink w:anchor="_TocDemoRTL">
            <w:r>
              <w:t xml:space="preserve">23. Right to left text</w:t>
            </w:r>
            <w:r>
              <w:ptab w:alignment="right" w:relativeTo="margin" w:leader="dot"/>
            </w:r>
            <w:r>
              <w:t xml:space="preserve">28</w:t>
            </w:r>
          </w:hyperlink>
        </w:p>
        <w:p>
          <w:pPr>
            <w:pStyle w:val="TOC1"/>
            <w:tabs>
              <w:tab w:val="right" w:pos="9350" w:leader="dot"/>
            </w:tabs>
            <w:spacing w:after="0" w:line="276" w:lineRule="auto"/>
          </w:pPr>
          <w:hyperlink w:anchor="_TocDemoCJK">
            <w:r>
              <w:t xml:space="preserve">24. Chinese Japanese and Korean text</w:t>
            </w:r>
            <w:r>
              <w:ptab w:alignment="right" w:relativeTo="margin" w:leader="dot"/>
            </w:r>
            <w:r>
              <w:t xml:space="preserve">28</w:t>
            </w:r>
          </w:hyperlink>
        </w:p>
        <w:p>
          <w:pPr>
            <w:pStyle w:val="TOC1"/>
            <w:tabs>
              <w:tab w:val="right" w:pos="9350" w:leader="dot"/>
            </w:tabs>
            <w:spacing w:after="0" w:line="276" w:lineRule="auto"/>
          </w:pPr>
          <w:hyperlink w:anchor="_Toc456173874">
            <w:r>
              <w:t>25. Element Coverage Summary</w:t>
            </w:r>
            <w:r>
              <w:ptab w:alignment="right" w:relativeTo="margin" w:leader="dot"/>
            </w:r>
            <w:r>
              <w:t>29</w:t>
            </w:r>
          </w:hyperlink>
        </w:p>
        <w:p>
          <w:r>
            <w:fldChar w:fldCharType="end"/>
          </w:r>
        </w:p>
      </w:sdtContent>
    </w:sdt>
    <w:p>
      <w:r>
        <w:br w:type="page"/>
      </w:r>
    </w:p>
    <w:p>
      <w:pPr>
        <w:pStyle w:val="Heading1"/>
      </w:pPr>
      <w:bookmarkStart w:id="900001" w:name="_Toc546987748"/>
      <w:bookmarkStart w:name="section1" w:id="10"/>
      <w:r>
        <w:t xml:space="preserve">1. Text Formatting &amp; Typography</w:t>
      </w:r>
      <w:bookmarkEnd w:id="10"/>
      <w:bookmarkEnd w:id="900001"/>
    </w:p>
    <w:p>
      <w:pPr>
        <w:pStyle w:val="Heading2"/>
      </w:pPr>
      <w:bookmarkStart w:id="900002" w:name="_Toc1634277685"/>
      <w:r>
        <w:t xml:space="preserve">1.1 Basic Text Formatting</w:t>
      </w:r>
      <w:bookmarkEnd w:id="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900003" w:name="_Toc62270262"/>
      <w:r>
        <w:t xml:space="preserve">1.2 Advanced Text Formatting</w:t>
      </w:r>
      <w:bookmarkEnd w:id="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900004" w:name="_Toc1956756636"/>
      <w:r>
        <w:t xml:space="preserve">1.3 Font Variations</w:t>
      </w:r>
      <w:bookmarkEnd w:id="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Cambria" w:cs="Cambria" w:eastAsia="Cambria" w:hAnsi="Cambria"/>
        </w:rPr>
        <w:t xml:space="preserve">Cambria</w:t>
      </w:r>
      <w:r>
        <w:t xml:space="preserve"> | </w:t>
      </w:r>
      <w:r>
        <w:rPr>
          <w:rFonts w:ascii="Century Gothic" w:cs="Century Gothic" w:eastAsia="Century Gothic" w:hAnsi="Century Gothic"/>
        </w:rPr>
        <w:t xml:space="preserve">Century Gothic</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900005" w:name="_Toc1885470723"/>
      <w:r>
        <w:t xml:space="preserve">1.4 Colors and Highlighting</w:t>
      </w:r>
      <w:bookmarkEnd w:id="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900006" w:name="_Toc1315151048"/>
      <w:r>
        <w:t xml:space="preserve">1.5 Special Characters &amp; Symbols</w:t>
      </w:r>
      <w:bookmarkEnd w:id="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900007" w:name="_Toc688382689"/>
      <w:bookmarkStart w:name="section2" w:id="11"/>
      <w:r>
        <w:t xml:space="preserve">2. Heading Levels</w:t>
      </w:r>
      <w:bookmarkEnd w:id="11"/>
      <w:bookmarkEnd w:id="900007"/>
    </w:p>
    <w:p>
      <w:pPr>
        <w:spacing w:after="120"/>
      </w:pPr>
      <w:r>
        <w:t xml:space="preserve">All heading levels:</w:t>
      </w:r>
    </w:p>
    <w:p>
      <w:pPr>
        <w:pStyle w:val="Heading1"/>
      </w:pPr>
      <w:bookmarkStart w:id="900008" w:name="_Toc124547945"/>
      <w:r>
        <w:t xml:space="preserve">Heading Level 1 (H1)</w:t>
      </w:r>
      <w:bookmarkEnd w:id="900008"/>
    </w:p>
    <w:p>
      <w:pPr>
        <w:pStyle w:val="Heading2"/>
      </w:pPr>
      <w:bookmarkStart w:id="900009" w:name="_Toc1532011488"/>
      <w:r>
        <w:t xml:space="preserve">Heading Level 2 (H2)</w:t>
      </w:r>
      <w:bookmarkEnd w:id="900009"/>
    </w:p>
    <w:p>
      <w:pPr>
        <w:pStyle w:val="Heading3"/>
      </w:pPr>
      <w:bookmarkStart w:id="900010" w:name="_Toc1575251699"/>
      <w:r>
        <w:t xml:space="preserve">Heading Level 3 (H3)</w:t>
      </w:r>
      <w:bookmarkEnd w:id="900010"/>
    </w:p>
    <w:p>
      <w:pPr>
        <w:pStyle w:val="Heading4"/>
      </w:pPr>
      <w:bookmarkStart w:id="900011" w:name="_Toc17297265"/>
      <w:r>
        <w:t xml:space="preserve">Heading Level 4 (H4)</w:t>
      </w:r>
      <w:bookmarkEnd w:id="900011"/>
    </w:p>
    <w:p>
      <w:pPr>
        <w:pStyle w:val="Heading5"/>
      </w:pPr>
      <w:bookmarkStart w:id="900012" w:name="_Toc1540657169"/>
      <w:r>
        <w:t xml:space="preserve">Heading Level 5 (H5)</w:t>
      </w:r>
      <w:bookmarkEnd w:id="900012"/>
    </w:p>
    <w:p>
      <w:r>
        <w:br w:type="page"/>
      </w:r>
    </w:p>
    <w:p>
      <w:pPr>
        <w:pStyle w:val="Heading1"/>
      </w:pPr>
      <w:bookmarkStart w:id="900013" w:name="_Toc2066459084"/>
      <w:bookmarkStart w:name="section3" w:id="12"/>
      <w:r>
        <w:t xml:space="preserve">3. Paragraph Alignment &amp; Spacing</w:t>
      </w:r>
      <w:bookmarkEnd w:id="12"/>
      <w:bookmarkEnd w:id="900013"/>
    </w:p>
    <w:p>
      <w:pPr>
        <w:pStyle w:val="Heading2"/>
      </w:pPr>
      <w:bookmarkStart w:id="900014" w:name="_Toc976116570"/>
      <w:r>
        <w:t xml:space="preserve">3.1 Alignment</w:t>
      </w:r>
      <w:bookmarkEnd w:id="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900015" w:name="_Toc878654627"/>
      <w:r>
        <w:t xml:space="preserve">3.2 Indentation</w:t>
      </w:r>
      <w:bookmarkEnd w:id="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900016" w:name="_Toc1473112672"/>
      <w:r>
        <w:t xml:space="preserve">3.3 Line Spacing</w:t>
      </w:r>
      <w:bookmarkEnd w:id="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900017" w:name="_Toc547562215"/>
      <w:bookmarkStart w:name="section4" w:id="13"/>
      <w:r>
        <w:t xml:space="preserve">4. Lists</w:t>
      </w:r>
      <w:bookmarkEnd w:id="13"/>
      <w:bookmarkEnd w:id="900017"/>
    </w:p>
    <w:p>
      <w:pPr>
        <w:pStyle w:val="Heading2"/>
      </w:pPr>
      <w:bookmarkStart w:id="900018" w:name="_Toc1309521648"/>
      <w:r>
        <w:t xml:space="preserve">4.1 Simple Bullet List</w:t>
      </w:r>
      <w:bookmarkEnd w:id="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900019" w:name="_Toc1657141647"/>
      <w:r>
        <w:t xml:space="preserve">4.2 Multi-Level Bullet List</w:t>
      </w:r>
      <w:bookmarkEnd w:id="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900020" w:name="_Toc246716832"/>
      <w:r>
        <w:t xml:space="preserve">4.3 Numbered Lists (Multiple Formats)</w:t>
      </w:r>
      <w:bookmarkEnd w:id="900020"/>
    </w:p>
    <w:p>
      <w:pPr>
        <w:pStyle w:val="Heading3"/>
      </w:pPr>
      <w:bookmarkStart w:id="900021" w:name="_Toc74778161"/>
      <w:r>
        <w:t xml:space="preserve">Decimal with Sub-levels</w:t>
      </w:r>
      <w:bookmarkEnd w:id="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900022" w:name="_Toc1714688765"/>
      <w:r>
        <w:t xml:space="preserve">Upper Roman</w:t>
      </w:r>
      <w:bookmarkEnd w:id="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900023" w:name="_Toc758451719"/>
      <w:r>
        <w:t xml:space="preserve">Upper Letter</w:t>
      </w:r>
      <w:bookmarkEnd w:id="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900024" w:name="_Toc1688023906"/>
      <w:r>
        <w:t xml:space="preserve">Restarted Decimal</w:t>
      </w:r>
      <w:bookmarkEnd w:id="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900025" w:name="_Toc1781966515"/>
      <w:bookmarkStart w:name="section5" w:id="14"/>
      <w:r>
        <w:t xml:space="preserve">5. Tables</w:t>
      </w:r>
      <w:bookmarkEnd w:id="14"/>
      <w:bookmarkEnd w:id="900025"/>
    </w:p>
    <w:p>
      <w:pPr>
        <w:pStyle w:val="Heading2"/>
      </w:pPr>
      <w:bookmarkStart w:id="900026" w:name="_Toc533227547"/>
      <w:r>
        <w:t xml:space="preserve">5.1 Simple Data Table</w:t>
      </w:r>
      <w:bookmarkEnd w:id="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spacing w:after="0"/>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left"/>
            </w:pPr>
            <w:r>
              <w:rPr>
                <w:b/>
                <w:bCs/>
                <w:color w:val="000000"/>
              </w:rPr>
              <w:t xml:space="preserve">Low</w:t>
            </w:r>
          </w:p>
        </w:tc>
      </w:tr>
    </w:tbl>
    <w:p>
      <w:pPr>
        <w:spacing w:after="200"/>
      </w:pPr>
    </w:p>
    <w:p>
      <w:pPr>
        <w:pStyle w:val="Heading2"/>
      </w:pPr>
      <w:bookmarkStart w:id="900027" w:name="_Toc1102017531"/>
      <w:r>
        <w:t xml:space="preserve">5.2 Table with Merged Cells</w:t>
      </w:r>
      <w:bookmarkEnd w:id="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spacing w:after="0"/>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pPr>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$1.5M</w:t>
            </w:r>
          </w:p>
        </w:tc>
      </w:tr>
      <w:tr>
        <w:tc>
          <w:tcPr>
            <w:vMerge w:val="continue"/>
            <w:tcBorders>
              <w:top w:val="single" w:color="999999" w:sz="1"/>
              <w:left w:val="single" w:color="999999" w:sz="1"/>
              <w:bottom w:val="single" w:color="999999" w:sz="1"/>
              <w:right w:val="single" w:color="999999" w:sz="1"/>
            </w:tcBorders>
          </w:tcPr>
          <w:p>
            <w:pPr>
              <w:spacing w:after="0"/>
            </w:p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t xml:space="preserve">+25%</w:t>
            </w:r>
          </w:p>
        </w:tc>
      </w:tr>
    </w:tbl>
    <w:p>
      <w:pPr>
        <w:spacing w:after="200"/>
      </w:pPr>
    </w:p>
    <w:p>
      <w:pPr>
        <w:pStyle w:val="Heading2"/>
      </w:pPr>
      <w:bookmarkStart w:id="900028" w:name="_Toc1334180050"/>
      <w:r>
        <w:t xml:space="preserve">5.3 Mixed Border Styles</w:t>
      </w:r>
      <w:bookmarkEnd w:id="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pPr>
              <w:spacing w:after="0"/>
            </w:pPr>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pPr>
              <w:spacing w:after="0"/>
            </w:pPr>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pPr>
              <w:spacing w:after="0"/>
            </w:pPr>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pPr>
              <w:spacing w:after="0"/>
            </w:pPr>
            <w:r>
              <w:t xml:space="preserve">Triple purple bottom + green</w:t>
            </w:r>
          </w:p>
        </w:tc>
      </w:tr>
    </w:tbl>
    <w:p>
      <w:r>
        <w:br w:type="page"/>
      </w:r>
    </w:p>
    <w:p>
      <w:pPr>
        <w:pStyle w:val="Heading1"/>
      </w:pPr>
      <w:bookmarkStart w:id="900029" w:name="_Toc2019915708"/>
      <w:bookmarkStart w:name="section6" w:id="15"/>
      <w:r>
        <w:t xml:space="preserve">6. Nested Tables</w:t>
      </w:r>
      <w:bookmarkEnd w:id="15"/>
      <w:bookmarkEnd w:id="900029"/>
    </w:p>
    <w:p>
      <w:pPr>
        <w:pStyle w:val="Heading2"/>
      </w:pPr>
      <w:bookmarkStart w:id="900030" w:name="_Toc1344099631"/>
      <w:r>
        <w:t xml:space="preserve">6.1 Table Inside a Table Cell</w:t>
      </w:r>
      <w:bookmarkEnd w:id="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spacing w:after="0"/>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spacing w:after="0"/>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spacing w:after="0"/>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jc w:val="center"/>
                  </w:pPr>
                  <w:r>
                    <w:rPr>
                      <w:sz w:val="20"/>
                      <w:szCs w:val="20"/>
                    </w:rPr>
                    <w:t xml:space="preserve">9</w:t>
                  </w:r>
                </w:p>
              </w:tc>
            </w:tr>
          </w:tbl>
          <w:p>
            <w:pPr>
              <w:spacing w:after="0"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bCs/>
              </w:rPr>
              <w:t xml:space="preserve">Bullet list in cell:</w:t>
            </w:r>
          </w:p>
          <w:p>
            <w:pPr>
              <w:pStyle w:val="ListParagraph"/>
              <w:numPr>
                <w:ilvl w:val="0"/>
                <w:numId w:val="2"/>
              </w:numPr>
              <w:spacing w:after="0"/>
            </w:pPr>
            <w:r>
              <w:t xml:space="preserve">Item Alpha</w:t>
            </w:r>
          </w:p>
          <w:p>
            <w:pPr>
              <w:pStyle w:val="ListParagraph"/>
              <w:numPr>
                <w:ilvl w:val="0"/>
                <w:numId w:val="2"/>
              </w:numPr>
              <w:spacing w:after="0"/>
            </w:pPr>
            <w:r>
              <w:t xml:space="preserve">Item Beta</w:t>
            </w:r>
          </w:p>
          <w:p>
            <w:pPr>
              <w:pStyle w:val="ListParagraph"/>
              <w:numPr>
                <w:ilvl w:val="0"/>
                <w:numId w:val="2"/>
              </w:numPr>
              <w:spacing w:after="0"/>
            </w:pPr>
            <w:r>
              <w:t xml:space="preserve">Item Gamma</w:t>
            </w:r>
          </w:p>
          <w:p>
            <w:pPr>
              <w:spacing w:after="0"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after="0" w:before="80"/>
            </w:pPr>
            <w:r>
              <w:t xml:space="preserve">Image: </w:t>
              <w:drawing>
                <wp:inline distT="0" distB="0" distL="0" distR="0">
                  <wp:extent cx="152400" cy="1524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900031" w:name="_Toc1175173068"/>
      <w:r>
        <w:t xml:space="preserve">6.2 Triple-Nested Table (3 Levels Deep)</w:t>
      </w:r>
      <w:bookmarkEnd w:id="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pPr>
              <w:spacing w:after="0"/>
            </w:pPr>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pPr>
                    <w:spacing w:after="0"/>
                  </w:pPr>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pPr>
                          <w:spacing w:after="0"/>
                        </w:pPr>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spacing w:after="0"/>
                        </w:pPr>
                        <w:r>
                          <w:rPr>
                            <w:b/>
                            <w:bCs/>
                            <w:color w:val="7A5B0C"/>
                            <w:sz w:val="20"/>
                            <w:szCs w:val="20"/>
                          </w:rPr>
                          <w:t xml:space="preserve">LEVEL 3 – Cell B</w:t>
                        </w:r>
                      </w:p>
                    </w:tc>
                  </w:tr>
                </w:tbl>
                <w:p>
                  <w:pPr>
                    <w:spacing w:after="0"/>
                  </w:pPr>
                </w:p>
              </w:tc>
            </w:tr>
          </w:tbl>
          <w:p>
            <w:pPr>
              <w:spacing w:after="0"/>
            </w:pPr>
          </w:p>
        </w:tc>
      </w:tr>
    </w:tbl>
    <w:p>
      <w:r>
        <w:br w:type="page"/>
      </w:r>
    </w:p>
    <w:p>
      <w:pPr>
        <w:pStyle w:val="Heading1"/>
      </w:pPr>
      <w:bookmarkStart w:id="900032" w:name="_Toc2145238477"/>
      <w:bookmarkStart w:name="section7" w:id="16"/>
      <w:r>
        <w:t xml:space="preserve">7. Comments &amp; Annotations</w:t>
      </w:r>
      <w:bookmarkEnd w:id="16"/>
      <w:bookmarkEnd w:id="900032"/>
    </w:p>
    <w:p>
      <w:pPr>
        <w:spacing w:after="120"/>
      </w:pPr>
      <w:r>
        <w:t xml:space="preserve">This paragraph contains </w:t>
      </w:r>
      <w:commentRangeStart w:id="0"/>
      <w:r>
        <w:rPr>
          <w:b/>
          <w:bCs/>
        </w:rPr>
        <w:t xml:space="preserve">text with a QA review comment</w:t>
      </w:r>
      <w:commentRangeEnd w:id="0"/>
      <w:r>
        <w:commentReference w:id="0"/>
      </w:r>
      <w:r>
        <w:t xml:space="preserve"> attached to it. And here is </w:t>
      </w:r>
      <w:commentRangeStart w:id="1"/>
      <w:r>
        <w:rPr>
          <w:color w:val="1E8A4C"/>
        </w:rPr>
        <w:t xml:space="preserve">legal-approved text</w:t>
      </w:r>
      <w:commentRangeEnd w:id="1"/>
      <w:r>
        <w:commentReference w:id="1"/>
      </w:r>
      <w:r>
        <w:t xml:space="preserve"> with another comment.</w:t>
      </w:r>
    </w:p>
    <w:p>
      <w:pPr>
        <w:spacing w:after="120"/>
      </w:pPr>
      <w:r>
        <w:t xml:space="preserve">This section also has </w:t>
      </w:r>
      <w:commentRangeStart w:id="2"/>
      <w:commentRangeStart w:id="3"/>
      <w:r>
        <w:rPr>
          <w:i/>
          <w:iCs/>
        </w:rPr>
        <w:t xml:space="preserve">Unicode test text with a comment and its reply</w:t>
      </w:r>
      <w:commentRangeEnd w:id="3"/>
      <w:commentRangeEnd w:id="2"/>
      <w:r>
        <w:commentReference w:id="2"/>
      </w:r>
      <w:r>
        <w:commentReference w:id="3"/>
      </w:r>
      <w:r>
        <w:t xml:space="preserve"> demonstrating threaded comments.</w:t>
      </w:r>
    </w:p>
    <w:p>
      <w:r>
        <w:br w:type="page"/>
      </w:r>
    </w:p>
    <w:p>
      <w:pPr>
        <w:pStyle w:val="Heading1"/>
      </w:pPr>
      <w:bookmarkStart w:id="900033" w:name="_Toc1798998492"/>
      <w:bookmarkStart w:name="section8" w:id="17"/>
      <w:r>
        <w:t xml:space="preserve">8. Footnotes &amp; Endnotes</w:t>
      </w:r>
      <w:bookmarkEnd w:id="17"/>
      <w:bookmarkEnd w:id="900033"/>
    </w:p>
    <w:p>
      <w:pPr>
        <w:pStyle w:val="Heading2"/>
      </w:pPr>
      <w:bookmarkStart w:id="900034" w:name="_Toc44621738"/>
      <w:r>
        <w:t xml:space="preserve">8.1 Footnotes</w:t>
      </w:r>
      <w:bookmarkEnd w:id="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900035" w:name="_Toc1430510899"/>
      <w:r>
        <w:t xml:space="preserve">8.2 Endnotes (Injected via XML)</w:t>
      </w:r>
      <w:bookmarkEnd w:id="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900036" w:name="_Toc303816627"/>
      <w:bookmarkStart w:name="section9" w:id="18"/>
      <w:r>
        <w:t xml:space="preserve">9. Hyperlinks &amp; Cross-References</w:t>
      </w:r>
      <w:bookmarkEnd w:id="18"/>
      <w:bookmarkEnd w:id="900036"/>
    </w:p>
    <w:p>
      <w:pPr>
        <w:pStyle w:val="Heading2"/>
      </w:pPr>
      <w:bookmarkStart w:id="900037" w:name="_Toc986397506"/>
      <w:r>
        <w:t xml:space="preserve">9.1 External Hyperlinks</w:t>
      </w:r>
      <w:bookmarkEnd w:id="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900038" w:name="_Toc1635594523"/>
      <w:r>
        <w:t xml:space="preserve">9.2 Internal Bookmarks</w:t>
      </w:r>
      <w:bookmarkEnd w:id="900038"/>
    </w:p>
    <w:p>
      <w:pPr>
        <w:spacing w:after="120"/>
      </w:pPr>
      <w:r>
        <w:t xml:space="preserve">Jump to: </w:t>
      </w:r>
      <w:hyperlink w:history="1" w:anchor="section1">
        <w:r>
          <w:rPr>
            <w:rStyle w:val="Hyperlink"/>
          </w:rPr>
          <w:t xml:space="preserve">Section 1</w:t>
        </w:r>
      </w:hyperlink>
      <w:r>
        <w:t xml:space="preserve"> | </w:t>
      </w:r>
      <w:hyperlink w:history="1" w:anchor="section6">
        <w:r>
          <w:rPr>
            <w:rStyle w:val="Hyperlink"/>
          </w:rPr>
          <w:t xml:space="preserve">Section 6 – Nested Tables</w:t>
        </w:r>
      </w:hyperlink>
      <w:r>
        <w:t xml:space="preserve"> | </w:t>
      </w:r>
      <w:hyperlink w:history="1" w:anchor="section12">
        <w:r>
          <w:rPr>
            <w:rStyle w:val="Hyperlink"/>
          </w:rPr>
          <w:t xml:space="preserve">Section 12 – Form Elements</w:t>
        </w:r>
      </w:hyperlink>
    </w:p>
    <w:p>
      <w:r>
        <w:br w:type="page"/>
      </w:r>
    </w:p>
    <w:p>
      <w:pPr>
        <w:pStyle w:val="Heading1"/>
      </w:pPr>
      <w:bookmarkStart w:id="900039" w:name="_Toc60363811"/>
      <w:bookmarkStart w:name="section10" w:id="19"/>
      <w:r>
        <w:t xml:space="preserve">10. Images</w:t>
      </w:r>
      <w:bookmarkEnd w:id="19"/>
      <w:bookmarkEnd w:id="900039"/>
    </w:p>
    <w:p>
      <w:pPr>
        <w:pStyle w:val="Heading2"/>
      </w:pPr>
      <w:bookmarkStart w:id="900040" w:name="_Toc1757856986"/>
      <w:r>
        <w:t xml:space="preserve">10.1 Inline Images</w:t>
      </w:r>
      <w:bookmarkEnd w:id="900040"/>
    </w:p>
    <w:p>
      <w:pPr>
        <w:spacing w:after="120"/>
      </w:pPr>
      <w:r>
        <w:t xml:space="preserve">Inline: </w:t>
        <w:drawing>
          <wp:inline distT="0" distB="0" distL="0" distR="0">
            <wp:extent cx="190500" cy="190500"/>
            <wp:effectExtent t="0" r="0" b="0" l="0"/>
            <wp:docPr id="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900041" w:name="_Toc1149703421"/>
      <w:r>
        <w:t xml:space="preserve">10.2 Block Image (Centered)</w:t>
      </w:r>
      <w:bookmarkEnd w:id="900041"/>
    </w:p>
    <w:p>
      <w:pPr>
        <w:spacing w:after="60"/>
        <w:jc w:val="center"/>
      </w:pPr>
      <w:r>
        <w:drawing>
          <wp:inline distT="0" distB="0" distL="0" distR="0">
            <wp:extent cx="2857500" cy="762000"/>
            <wp:effectExtent t="0" r="0" b="0" l="0"/>
            <wp:docPr id="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900042" w:name="_Toc838305422"/>
      <w:r>
        <w:t xml:space="preserve">10.3 Floating Image (Text Wrap)</w:t>
      </w:r>
      <w:bookmarkEnd w:id="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900043" w:name="_Toc555551067"/>
      <w:bookmarkStart w:name="section11" w:id="20"/>
      <w:r>
        <w:t xml:space="preserve">11. Tab Stops, Leaders &amp; Breaks</w:t>
      </w:r>
      <w:bookmarkEnd w:id="20"/>
      <w:bookmarkEnd w:id="900043"/>
    </w:p>
    <w:p>
      <w:pPr>
        <w:pStyle w:val="Heading2"/>
      </w:pPr>
      <w:bookmarkStart w:id="900044" w:name="_Toc1528646011"/>
      <w:r>
        <w:t xml:space="preserve">11.1 Tab Stops</w:t>
      </w:r>
      <w:bookmarkEnd w:id="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900045" w:name="_Toc686287178"/>
      <w:r>
        <w:t xml:space="preserve">11.2 Dot Leaders</w:t>
      </w:r>
      <w:bookmarkEnd w:id="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900046" w:name="_Toc1893000695"/>
      <w:r>
        <w:t xml:space="preserve">11.3 Thematic Break (Horizontal Rule)</w:t>
      </w:r>
      <w:bookmarkEnd w:id="900046"/>
    </w:p>
    <w:p>
      <w:pPr>
        <w:pBdr>
          <w:bottom w:val="single" w:color="auto" w:sz="6" w:space="1"/>
        </w:pBdr>
      </w:pPr>
    </w:p>
    <w:p>
      <w:pPr>
        <w:spacing w:after="120"/>
      </w:pPr>
      <w:r>
        <w:t xml:space="preserve">Content after thematic break.</w:t>
      </w:r>
    </w:p>
    <w:p>
      <w:r>
        <w:br w:type="page"/>
      </w:r>
    </w:p>
    <w:p>
      <w:pPr>
        <w:pStyle w:val="Heading1"/>
      </w:pPr>
      <w:bookmarkStart w:id="900047" w:name="_Toc883591741"/>
      <w:bookmarkStart w:name="section12" w:id="21"/>
      <w:r>
        <w:t xml:space="preserve">12. Form Elements &amp; Checkboxes</w:t>
      </w:r>
      <w:bookmarkEnd w:id="21"/>
      <w:bookmarkEnd w:id="900047"/>
    </w:p>
    <w:p>
      <w:pPr>
        <w:pStyle w:val="Heading2"/>
      </w:pPr>
      <w:bookmarkStart w:id="900048" w:name="_Toc944855213"/>
      <w:r>
        <w:t xml:space="preserve">12.1 Native CheckBox Controls</w:t>
      </w:r>
      <w:bookmarkEnd w:id="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900049" w:name="_Toc1875706211"/>
      <w:r>
        <w:t xml:space="preserve">12.2 Unicode Checkbox Characters</w:t>
      </w:r>
      <w:bookmarkEnd w:id="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900050" w:name="_Toc1433350481"/>
      <w:r>
        <w:t xml:space="preserve">12.3 Form Table</w:t>
      </w:r>
      <w:bookmarkEnd w:id="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pPr>
              <w:spacing w:after="0"/>
            </w:pPr>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pPr>
              <w:spacing w:after="0"/>
            </w:pPr>
            <w:r>
              <w:rPr>
                <w:color w:val="AAAAAA"/>
              </w:rPr>
              <w:t xml:space="preserve">________________________________________</w:t>
            </w:r>
          </w:p>
        </w:tc>
      </w:tr>
    </w:tbl>
    <w:p>
      <w:pPr>
        <w:spacing w:after="200"/>
      </w:pPr>
    </w:p>
    <w:p>
      <w:pPr>
        <w:pStyle w:val="Heading2"/>
      </w:pPr>
      <w:bookmarkStart w:id="900051" w:name="_Toc2065087918"/>
      <w:r>
        <w:t xml:space="preserve">12.4 Agreement Block</w:t>
      </w:r>
      <w:bookmarkEnd w:id="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900052" w:name="_Toc1382144159"/>
      <w:bookmarkStart w:name="section13" w:id="22"/>
      <w:r>
        <w:t xml:space="preserve">13. Borders, Shading &amp; Callouts</w:t>
      </w:r>
      <w:bookmarkEnd w:id="22"/>
      <w:bookmarkEnd w:id="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900053" w:name="_Toc422408538"/>
      <w:bookmarkStart w:name="section14" w:id="23"/>
      <w:r>
        <w:t xml:space="preserve">14. Mathematical Equations</w:t>
      </w:r>
      <w:bookmarkEnd w:id="23"/>
      <w:bookmarkEnd w:id="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900054" w:name="_Toc1714908650"/>
      <w:bookmarkStart w:name="section15" w:id="24"/>
      <w:r>
        <w:t xml:space="preserve">15. Document Fields</w:t>
      </w:r>
      <w:bookmarkEnd w:id="24"/>
      <w:bookmarkEnd w:id="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900055" w:name="_Toc602910037"/>
      <w:bookmarkStart w:name="section16" w:id="25"/>
      <w:r>
        <w:t xml:space="preserve">16. Floating Table</w:t>
      </w:r>
      <w:bookmarkEnd w:id="25"/>
      <w:bookmarkEnd w:id="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spacing w:after="0"/>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spacing w:after="0"/>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t xml:space="preserve">0.03%</w:t>
            </w:r>
          </w:p>
        </w:tc>
      </w:tr>
    </w:tbl>
    <w:p>
      <w:r>
        <w:br w:type="page"/>
      </w:r>
    </w:p>
    <w:p>
      <w:pPr>
        <w:pStyle w:val="Heading1"/>
      </w:pPr>
      <w:bookmarkStart w:id="900056" w:name="_Toc338438315"/>
      <w:bookmarkStart w:name="section17" w:id="26"/>
      <w:r>
        <w:t xml:space="preserve">17. Unicode &amp; International Text</w:t>
      </w:r>
      <w:bookmarkEnd w:id="26"/>
      <w:bookmarkEnd w:id="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900057" w:name="_Toc423340725"/>
      <w:bookmarkStart w:name="section18" w:id="27"/>
      <w:r>
        <w:t xml:space="preserve">18. Edge Cases &amp; Stress Tests</w:t>
      </w:r>
      <w:bookmarkEnd w:id="27"/>
      <w:bookmarkEnd w:id="900057"/>
    </w:p>
    <w:p>
      <w:pPr>
        <w:pStyle w:val="Heading2"/>
      </w:pPr>
      <w:bookmarkStart w:id="900058" w:name="_Toc155960099"/>
      <w:r>
        <w:t xml:space="preserve">18.1 Long Paragraph</w:t>
      </w:r>
      <w:bookmarkEnd w:id="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900059" w:name="_Toc1139321417"/>
      <w:r>
        <w:t xml:space="preserve">18.2 Empty Paragraphs</w:t>
      </w:r>
      <w:bookmarkEnd w:id="900059"/>
    </w:p>
    <w:p/>
    <w:p/>
    <w:p/>
    <w:p>
      <w:pPr>
        <w:spacing w:after="120"/>
      </w:pPr>
      <w:r>
        <w:t xml:space="preserve">(Three empty paragraphs above.)</w:t>
      </w:r>
    </w:p>
    <w:p>
      <w:pPr>
        <w:pStyle w:val="Heading2"/>
      </w:pPr>
      <w:bookmarkStart w:id="900060" w:name="_Toc87704262"/>
      <w:r>
        <w:t xml:space="preserve">18.3 Multi-Run Paragraph (10+ Runs)</w:t>
      </w:r>
      <w:bookmarkEnd w:id="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900061" w:name="_Toc510997148"/>
      <w:r>
        <w:t xml:space="preserve">18.4 Table with Images in Cells</w:t>
      </w:r>
      <w:bookmarkEnd w:id="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jc w:val="center"/>
            </w:pPr>
            <w:r>
              <w:drawing>
                <wp:inline distT="0" distB="0" distL="0" distR="0">
                  <wp:extent cx="381000" cy="381000"/>
                  <wp:effectExtent t="0" r="0" b="0" l="0"/>
                  <wp:docPr id="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spacing w:after="0"/>
              <w:jc w:val="center"/>
            </w:pPr>
            <w:r>
              <w:rPr>
                <w:b/>
                <w:bCs/>
                <w:sz w:val="20"/>
                <w:szCs w:val="20"/>
              </w:rPr>
              <w:t xml:space="preserve">Orange</w:t>
            </w:r>
          </w:p>
        </w:tc>
      </w:tr>
    </w:tbl>
    <w:p>
      <w:pPr>
        <w:pStyle w:val="Heading2"/>
      </w:pPr>
      <w:bookmarkStart w:id="900062" w:name="_Toc274667010"/>
      <w:r>
        <w:t xml:space="preserve">18.5 Borderless Table (Invisible Grid)</w:t>
      </w:r>
      <w:bookmarkEnd w:id="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900063" w:name="_Toc1151390629"/>
      <w:bookmarkStart w:name="section19" w:id="28"/>
      <w:r>
        <w:t xml:space="preserve">19. Multi-Column Layout</w:t>
      </w:r>
      <w:bookmarkEnd w:id="28"/>
      <w:bookmarkEnd w:id="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900064" w:name="_Toc897270913"/>
      <w:bookmarkStart w:name="section20" w:id="29"/>
      <w:r>
        <w:t xml:space="preserve">20. Landscape Orientation</w:t>
      </w:r>
      <w:bookmarkEnd w:id="29"/>
      <w:bookmarkEnd w:id="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spacing w:after="0"/>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spacing w:after="0"/>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spacing w:after="0"/>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900065" w:name="_Toc444812861"/>
      <w:bookmarkStart w:name="section21" w:id="30"/>
      <w:r>
        <w:t xml:space="preserve">21. Content Controls (SDT Elements)</w:t>
      </w:r>
      <w:bookmarkEnd w:id="30"/>
      <w:bookmarkEnd w:id="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pPr>
              <w:spacing w:after="0"/>
            </w:pPr>
            <w:r>
              <w:rPr>
                <w:b/>
              </w:rPr>
              <w:t>Project Name:</w:t>
            </w:r>
          </w:p>
        </w:tc>
        <w:tc>
          <w:tcPr>
            <w:tcW w:w="6240" w:type="dxa"/>
          </w:tcPr>
          <w:sdt>
            <w:sdtPr>
              <w:alias w:val="Project Name"/>
              <w:tag w:val="project_name"/>
              <w:id w:val="100008"/>
              <w:showingPlcHdr/>
              <w:text/>
            </w:sdtPr>
            <w:sdtContent>
              <w:p>
                <w:pPr>
                  <w:spacing w:after="0"/>
                </w:pPr>
                <w:r>
                  <w:rPr>
                    <w:i/>
                    <w:color w:val="808080"/>
                  </w:rPr>
                  <w:t>Enter project name</w:t>
                </w:r>
              </w:p>
            </w:sdtContent>
          </w:sdt>
        </w:tc>
      </w:tr>
      <w:tr>
        <w:tc>
          <w:tcPr>
            <w:tcW w:w="3120" w:type="dxa"/>
            <w:shd w:val="clear" w:color="auto" w:fill="F0F0F0"/>
          </w:tcPr>
          <w:p>
            <w:pPr>
              <w:spacing w:after="0"/>
            </w:pPr>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pPr>
                  <w:spacing w:after="0"/>
                </w:pPr>
                <w:r>
                  <w:rPr>
                    <w:i/>
                    <w:color w:val="808080"/>
                  </w:rPr>
                  <w:t>Select team lead...</w:t>
                </w:r>
              </w:p>
            </w:sdtContent>
          </w:sdt>
        </w:tc>
      </w:tr>
      <w:tr>
        <w:tc>
          <w:tcPr>
            <w:tcW w:w="3120" w:type="dxa"/>
            <w:shd w:val="clear" w:color="auto" w:fill="F0F0F0"/>
          </w:tcPr>
          <w:p>
            <w:pPr>
              <w:spacing w:after="0"/>
            </w:pPr>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pPr>
                  <w:spacing w:after="0"/>
                </w:pPr>
                <w:r>
                  <w:rPr>
                    <w:i/>
                    <w:color w:val="808080"/>
                  </w:rPr>
                  <w:t>Select target date</w:t>
                </w:r>
              </w:p>
            </w:sdtContent>
          </w:sdt>
        </w:tc>
      </w:tr>
      <w:tr>
        <w:tc>
          <w:tcPr>
            <w:tcW w:w="3120" w:type="dxa"/>
            <w:shd w:val="clear" w:color="auto" w:fill="F0F0F0"/>
          </w:tcPr>
          <w:p>
            <w:pPr>
              <w:spacing w:after="0"/>
            </w:pPr>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pPr>
                  <w:spacing w:after="0"/>
                </w:pPr>
                <w:r>
                  <w:rPr>
                    <w:i/>
                    <w:color w:val="808080"/>
                  </w:rPr>
                  <w:t>Select risk level...</w:t>
                </w:r>
              </w:p>
            </w:sdtContent>
          </w:sdt>
        </w:tc>
      </w:tr>
      <w:tr>
        <w:tc>
          <w:tcPr>
            <w:tcW w:w="3120" w:type="dxa"/>
            <w:shd w:val="clear" w:color="auto" w:fill="F0F0F0"/>
          </w:tcPr>
          <w:p>
            <w:pPr>
              <w:spacing w:after="0"/>
            </w:pPr>
            <w:r>
              <w:rPr>
                <w:b/>
              </w:rPr>
              <w:t>Description:</w:t>
            </w:r>
          </w:p>
        </w:tc>
        <w:tc>
          <w:tcPr>
            <w:tcW w:w="6240" w:type="dxa"/>
          </w:tcPr>
          <w:sdt>
            <w:sdtPr>
              <w:alias w:val="Description"/>
              <w:tag w:val="description_field"/>
              <w:id w:val="100012"/>
              <w:showingPlcHdr/>
            </w:sdtPr>
            <w:sdtContent>
              <w:p>
                <w:pPr>
                  <w:spacing w:after="0"/>
                </w:pPr>
                <w:r>
                  <w:rPr>
                    <w:i/>
                    <w:color w:val="808080"/>
                  </w:rPr>
                  <w:t>Enter rich text description</w:t>
                </w:r>
              </w:p>
            </w:sdtContent>
          </w:sdt>
        </w:tc>
      </w:tr>
    </w:tbl>
    <w:p>
      <w:r>
        <w:br w:type="page"/>
      </w:r>
    </w:p>
    <w:p>
      <w:pPr>
        <w:pStyle w:val="Heading1"/>
        <w:pageBreakBefore/>
      </w:pPr>
      <w:bookmarkStart w:id="910000" w:name="_TocDemoDrawingML"/>
      <w:r>
        <w:t xml:space="preserve">22. DrawingML diagrams and charts</w:t>
      </w:r>
      <w:bookmarkEnd w:id="910000"/>
    </w:p>
    <w:p>
      <w:pPr>
        <w:spacing w:before="0" w:after="160"/>
      </w:pPr>
      <w:r>
        <w:t xml:space="preserve">These examples show nested SmartArt, grouped tasks, combination charts, and doughnut charts.</w:t>
      </w:r>
    </w:p>
    <w:p>
      <w:pPr>
        <w:pStyle w:val="Heading2"/>
        <w:keepNext/>
        <w:spacing w:before="0" w:after="160"/>
      </w:pPr>
      <w:r>
        <w:t xml:space="preserve">22.1 Nested workflow</w:t>
      </w:r>
    </w:p>
    <w:p>
      <w:pPr>
        <w:spacing w:before="0" w:after="160"/>
      </w:pPr>
      <w:r>
        <w:t xml:space="preserve">Nested containers place planning, writing, and checking tasks within one workflow.</w:t>
      </w:r>
    </w:p>
    <w:p>
      <w:pPr>
        <w:spacing w:before="80" w:after="160"/>
        <w:jc w:val="center"/>
      </w:pPr>
      <w:r>
        <w:drawing>
          <wp:inline distT="0" distB="0" distL="0" distR="0">
            <wp:extent cx="5000000" cy="2314000"/>
            <wp:docPr id="9100" name="Nested workflow containing Plan Write and Ship tasks" descr="Nested workflow containing Plan Write and Ship tasks"/>
            <wp:cNvGraphicFramePr/>
            <a:graphic xmlns:a="http://schemas.openxmlformats.org/drawingml/2006/main">
              <a:graphicData uri="http://schemas.openxmlformats.org/drawingml/2006/diagram">
                <dgm:relIds xmlns:dgm="http://schemas.openxmlformats.org/drawingml/2006/diagram" r:dm="rIdDemoDiagramData1" r:lo="rIdDemoDiagramLayout1" r:qs="rIdDemoDiagramStyle1" r:cs="rIdDemoDiagramColors1"/>
              </a:graphicData>
            </a:graphic>
          </wp:inline>
        </w:drawing>
      </w:r>
    </w:p>
    <w:p>
      <w:pPr>
        <w:pStyle w:val="Heading2"/>
        <w:keepNext/>
        <w:spacing w:before="0" w:after="160"/>
      </w:pPr>
      <w:r>
        <w:t xml:space="preserve">22.2 Grouped task list</w:t>
      </w:r>
    </w:p>
    <w:p>
      <w:pPr>
        <w:spacing w:before="0" w:after="160"/>
      </w:pPr>
      <w:r>
        <w:t xml:space="preserve">Three columns group six tasks. Each group keeps its own color and text hierarchy.</w:t>
      </w:r>
    </w:p>
    <w:p>
      <w:pPr>
        <w:spacing w:before="80" w:after="160"/>
        <w:jc w:val="center"/>
      </w:pPr>
      <w:r>
        <w:drawing>
          <wp:inline distT="0" distB="0" distL="0" distR="0">
            <wp:extent cx="4400000" cy="2531000"/>
            <wp:docPr id="9120" name="Grouped tasks for Plan Write and Ship" descr="Grouped tasks for Plan Write and Ship"/>
            <wp:cNvGraphicFramePr/>
            <a:graphic xmlns:a="http://schemas.openxmlformats.org/drawingml/2006/main">
              <a:graphicData uri="http://schemas.openxmlformats.org/drawingml/2006/diagram">
                <dgm:relIds xmlns:dgm="http://schemas.openxmlformats.org/drawingml/2006/diagram" r:dm="rIdDemoDiagramData2" r:lo="rIdDemoDiagramLayout2" r:qs="rIdDemoDiagramStyle2" r:cs="rIdDemoDiagramColors2"/>
              </a:graphicData>
            </a:graphic>
          </wp:inline>
        </w:drawing>
      </w:r>
    </w:p>
    <w:p>
      <w:pPr>
        <w:pStyle w:val="Heading2"/>
        <w:pageBreakBefore/>
        <w:spacing w:before="0" w:after="160"/>
      </w:pPr>
      <w:r>
        <w:t xml:space="preserve">DrawingML charts</w:t>
      </w:r>
    </w:p>
    <w:p>
      <w:pPr>
        <w:pStyle w:val="Heading2"/>
        <w:keepNext/>
        <w:spacing w:before="0" w:after="160"/>
      </w:pPr>
      <w:r>
        <w:t xml:space="preserve">22.3 Delivery and capacity</w:t>
      </w:r>
    </w:p>
    <w:p>
      <w:pPr>
        <w:spacing w:before="0" w:after="160"/>
      </w:pPr>
      <w:r>
        <w:t xml:space="preserve">Paired columns compare planned and delivered work. The line shows capacity.</w:t>
      </w:r>
    </w:p>
    <w:p>
      <w:pPr>
        <w:spacing w:before="80" w:after="160"/>
        <w:jc w:val="center"/>
      </w:pPr>
      <w:r>
        <w:drawing>
          <wp:inline distT="0" distB="0" distL="0" distR="0">
            <wp:extent cx="5486400" cy="2286000"/>
            <wp:docPr id="9130" name="Delivery and capacity: monthly planned and delivered work with a capacity line" descr="Delivery and capacity: monthly planned and delivered work with a capacity line"/>
            <wp:cNvGraphicFramePr/>
            <a:graphic xmlns:a="http://schemas.openxmlformats.org/drawingml/2006/main">
              <a:graphicData uri="http://schemas.openxmlformats.org/drawingml/2006/chart">
                <c:chart xmlns:c="http://schemas.openxmlformats.org/drawingml/2006/chart" r:id="rIdDemoCombo"/>
              </a:graphicData>
            </a:graphic>
          </wp:inline>
        </w:drawing>
      </w:r>
    </w:p>
    <w:p>
      <w:pPr>
        <w:pStyle w:val="Heading2"/>
        <w:keepNext/>
        <w:spacing w:before="0" w:after="160"/>
      </w:pPr>
      <w:r>
        <w:t xml:space="preserve">22.4 Where effort goes</w:t>
      </w:r>
    </w:p>
    <w:p>
      <w:pPr>
        <w:spacing w:before="0" w:after="160"/>
      </w:pPr>
      <w:r>
        <w:t xml:space="preserve">Four labeled shares show an example allocation of effort.</w:t>
      </w:r>
    </w:p>
    <w:p>
      <w:pPr>
        <w:spacing w:before="80" w:after="160"/>
        <w:jc w:val="center"/>
      </w:pPr>
      <w:r>
        <w:drawing>
          <wp:inline distT="0" distB="0" distL="0" distR="0">
            <wp:extent cx="5486400" cy="2286000"/>
            <wp:docPr id="9140" name="Effort allocation: Build 42 percent, Research 26 percent, Review 20 percent, Support 12 percent" descr="Effort allocation: Build 42 percent, Research 26 percent, Review 20 percent, Support 12 percent"/>
            <wp:cNvGraphicFramePr/>
            <a:graphic xmlns:a="http://schemas.openxmlformats.org/drawingml/2006/main">
              <a:graphicData uri="http://schemas.openxmlformats.org/drawingml/2006/chart">
                <c:chart xmlns:c="http://schemas.openxmlformats.org/drawingml/2006/chart" r:id="rIdDemoDoughnut"/>
              </a:graphicData>
            </a:graphic>
          </wp:inline>
        </w:drawing>
      </w:r>
    </w:p>
    <w:p>
      <w:pPr>
        <w:pStyle w:val="Heading1"/>
        <w:pageBreakBefore/>
      </w:pPr>
      <w:bookmarkStart w:id="910001" w:name="_TocDemoRTL"/>
      <w:r>
        <w:t xml:space="preserve">23. Right to left text</w:t>
      </w:r>
      <w:bookmarkEnd w:id="910001"/>
    </w:p>
    <w:p>
      <w:pPr>
        <w:spacing w:before="0" w:after="160"/>
      </w:pPr>
      <w:r>
        <w:t xml:space="preserve">Arabic and Hebrew paragraphs use right-to-left direction. Latin names and numbers retain their reading order.</w:t>
      </w:r>
    </w:p>
    <w:p>
      <w:pPr>
        <w:bidi/>
        <w:spacing w:after="180" w:line="320" w:lineRule="auto"/>
        <w:jc w:val="right"/>
      </w:pPr>
      <w:r>
        <w:rPr>
          <w:rFonts w:ascii="Arial" w:hAnsi="Arial" w:cs="Arial"/>
          <w:sz w:val="24"/>
          <w:szCs w:val="24"/>
          <w:rtl w:val="1"/>
          <w:lang w:val="ar-SA" w:bidi="ar-SA"/>
        </w:rPr>
        <w:t xml:space="preserve">هذا مثال باللغة العربية. اسم المشروع: </w:t>
      </w:r>
      <w:r>
        <w:rPr>
          <w:rFonts w:ascii="Arial" w:hAnsi="Arial" w:cs="Arial"/>
          <w:sz w:val="24"/>
          <w:szCs w:val="24"/>
          <w:rtl w:val="0"/>
          <w:lang w:val="en-US" w:bidi="en-US"/>
        </w:rPr>
        <w:t xml:space="preserve">DOCX Editor</w:t>
      </w:r>
      <w:r>
        <w:rPr>
          <w:rFonts w:ascii="Arial" w:hAnsi="Arial" w:cs="Arial"/>
          <w:sz w:val="24"/>
          <w:szCs w:val="24"/>
          <w:rtl w:val="1"/>
          <w:lang w:val="ar-SA" w:bidi="ar-SA"/>
        </w:rPr>
        <w:t xml:space="preserve"> — العدد </w:t>
      </w:r>
      <w:r>
        <w:rPr>
          <w:rFonts w:ascii="Arial" w:hAnsi="Arial" w:cs="Arial"/>
          <w:sz w:val="24"/>
          <w:szCs w:val="24"/>
          <w:rtl w:val="0"/>
          <w:lang w:val="en-US" w:bidi="en-US"/>
        </w:rPr>
        <w:t xml:space="preserve">123</w:t>
      </w:r>
    </w:p>
    <w:p>
      <w:pPr>
        <w:bidi/>
        <w:spacing w:after="180" w:line="320" w:lineRule="auto"/>
        <w:jc w:val="right"/>
      </w:pPr>
      <w:r>
        <w:rPr>
          <w:rFonts w:ascii="Arial" w:hAnsi="Arial" w:cs="Arial"/>
          <w:sz w:val="24"/>
          <w:szCs w:val="24"/>
          <w:rtl w:val="1"/>
          <w:lang w:val="he-IL" w:bidi="he-IL"/>
        </w:rPr>
        <w:t xml:space="preserve">זוהי דוגמה בעברית. שם הפרויקט: </w:t>
      </w:r>
      <w:r>
        <w:rPr>
          <w:rFonts w:ascii="Arial" w:hAnsi="Arial" w:cs="Arial"/>
          <w:sz w:val="24"/>
          <w:szCs w:val="24"/>
          <w:rtl w:val="0"/>
          <w:lang w:val="en-US" w:bidi="en-US"/>
        </w:rPr>
        <w:t xml:space="preserve">DOCX Editor</w:t>
      </w:r>
      <w:r>
        <w:rPr>
          <w:rFonts w:ascii="Arial" w:hAnsi="Arial" w:cs="Arial"/>
          <w:sz w:val="24"/>
          <w:szCs w:val="24"/>
          <w:rtl w:val="1"/>
          <w:lang w:val="he-IL" w:bidi="he-IL"/>
        </w:rPr>
        <w:t xml:space="preserve"> — מספר </w:t>
      </w:r>
      <w:r>
        <w:rPr>
          <w:rFonts w:ascii="Arial" w:hAnsi="Arial" w:cs="Arial"/>
          <w:sz w:val="24"/>
          <w:szCs w:val="24"/>
          <w:rtl w:val="0"/>
          <w:lang w:val="en-US" w:bidi="en-US"/>
        </w:rPr>
        <w:t xml:space="preserve">123</w:t>
      </w:r>
    </w:p>
    <w:tbl>
      <w:tblPr>
        <w:bidiVisual/>
        <w:tblW w:w="936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40" w:type="dxa"/>
          <w:bottom w:w="100" w:type="dxa"/>
          <w:right w:w="140" w:type="dxa"/>
        </w:tblCellMar>
      </w:tblPr>
      <w:tblGrid>
        <w:gridCol w:w="3120"/>
        <w:gridCol w:w="3120"/>
        <w:gridCol w:w="3120"/>
      </w:tblGrid>
      <w:tr>
        <w:trPr>
          <w:tblHeader/>
        </w:trPr>
        <w:tc>
          <w:tcPr>
            <w:tcW w:w="3120" w:type="dxa"/>
            <w:shd w:val="clear" w:fill="DCE6F2"/>
            <w:vAlign w:val="center"/>
          </w:tcPr>
          <w:p>
            <w:pPr>
              <w:bidi/>
              <w:spacing w:after="180" w:line="320" w:lineRule="auto"/>
              <w:jc w:val="right"/>
            </w:pPr>
            <w:r>
              <w:rPr>
                <w:rFonts w:ascii="Arial" w:hAnsi="Arial" w:cs="Arial"/>
                <w:sz w:val="24"/>
                <w:szCs w:val="24"/>
                <w:rtl w:val="1"/>
                <w:lang w:val="ar-SA" w:bidi="ar-SA"/>
              </w:rPr>
              <w:t xml:space="preserve">المرحلة</w:t>
            </w:r>
          </w:p>
        </w:tc>
        <w:tc>
          <w:tcPr>
            <w:tcW w:w="3120" w:type="dxa"/>
            <w:shd w:val="clear" w:fill="DCE6F2"/>
            <w:vAlign w:val="center"/>
          </w:tcPr>
          <w:p>
            <w:pPr>
              <w:bidi/>
              <w:spacing w:after="180" w:line="320" w:lineRule="auto"/>
              <w:jc w:val="right"/>
            </w:pPr>
            <w:r>
              <w:rPr>
                <w:rFonts w:ascii="Arial" w:hAnsi="Arial" w:cs="Arial"/>
                <w:sz w:val="24"/>
                <w:szCs w:val="24"/>
                <w:rtl w:val="1"/>
                <w:lang w:val="ar-SA" w:bidi="ar-SA"/>
              </w:rPr>
              <w:t xml:space="preserve">الحالة</w:t>
            </w:r>
          </w:p>
        </w:tc>
        <w:tc>
          <w:tcPr>
            <w:tcW w:w="3120" w:type="dxa"/>
            <w:shd w:val="clear" w:fill="DCE6F2"/>
            <w:vAlign w:val="center"/>
          </w:tcPr>
          <w:p>
            <w:pPr>
              <w:bidi/>
              <w:spacing w:after="180" w:line="320" w:lineRule="auto"/>
              <w:jc w:val="right"/>
            </w:pPr>
            <w:r>
              <w:rPr>
                <w:rFonts w:ascii="Arial" w:hAnsi="Arial" w:cs="Arial"/>
                <w:sz w:val="24"/>
                <w:szCs w:val="24"/>
                <w:rtl w:val="1"/>
                <w:lang w:val="ar-SA" w:bidi="ar-SA"/>
              </w:rPr>
              <w:t xml:space="preserve">العدد</w:t>
            </w:r>
          </w:p>
        </w:tc>
      </w:tr>
      <w:tr>
        <w:tc>
          <w:tcPr>
            <w:tcW w:w="3120" w:type="dxa"/>
            <w:shd w:val="clear" w:fill="FFFFFF"/>
            <w:vAlign w:val="center"/>
          </w:tcPr>
          <w:p>
            <w:pPr>
              <w:bidi/>
              <w:spacing w:after="180" w:line="320" w:lineRule="auto"/>
              <w:jc w:val="right"/>
            </w:pPr>
            <w:r>
              <w:rPr>
                <w:rFonts w:ascii="Arial" w:hAnsi="Arial" w:cs="Arial"/>
                <w:sz w:val="24"/>
                <w:szCs w:val="24"/>
                <w:rtl w:val="1"/>
                <w:lang w:val="ar-SA" w:bidi="ar-SA"/>
              </w:rPr>
              <w:t xml:space="preserve">المسودة</w:t>
            </w:r>
          </w:p>
        </w:tc>
        <w:tc>
          <w:tcPr>
            <w:tcW w:w="3120" w:type="dxa"/>
            <w:shd w:val="clear" w:fill="FFFFFF"/>
            <w:vAlign w:val="center"/>
          </w:tcPr>
          <w:p>
            <w:pPr>
              <w:bidi/>
              <w:spacing w:after="180" w:line="320" w:lineRule="auto"/>
              <w:jc w:val="right"/>
            </w:pPr>
            <w:r>
              <w:rPr>
                <w:rFonts w:ascii="Arial" w:hAnsi="Arial" w:cs="Arial"/>
                <w:sz w:val="24"/>
                <w:szCs w:val="24"/>
                <w:rtl w:val="1"/>
                <w:lang w:val="ar-SA" w:bidi="ar-SA"/>
              </w:rPr>
              <w:t xml:space="preserve">جاهزة</w:t>
            </w:r>
          </w:p>
        </w:tc>
        <w:tc>
          <w:tcPr>
            <w:tcW w:w="3120" w:type="dxa"/>
            <w:shd w:val="clear" w:fill="FFFFFF"/>
            <w:vAlign w:val="center"/>
          </w:tcPr>
          <w:p>
            <w:pPr>
              <w:bidi/>
              <w:spacing w:after="180" w:line="320" w:lineRule="auto"/>
              <w:jc w:val="right"/>
            </w:pPr>
            <w:r>
              <w:rPr>
                <w:rFonts w:ascii="Arial" w:hAnsi="Arial" w:cs="Arial"/>
                <w:sz w:val="24"/>
                <w:szCs w:val="24"/>
                <w:rtl w:val="1"/>
                <w:lang w:val="ar-SA" w:bidi="ar-SA"/>
              </w:rPr>
              <w:t xml:space="preserve">12</w:t>
            </w:r>
          </w:p>
        </w:tc>
      </w:tr>
      <w:tr>
        <w:tc>
          <w:tcPr>
            <w:tcW w:w="3120" w:type="dxa"/>
            <w:shd w:val="clear" w:fill="F5F8FA"/>
            <w:vAlign w:val="center"/>
          </w:tcPr>
          <w:p>
            <w:pPr>
              <w:bidi/>
              <w:spacing w:after="180" w:line="320" w:lineRule="auto"/>
              <w:jc w:val="right"/>
            </w:pPr>
            <w:r>
              <w:rPr>
                <w:rFonts w:ascii="Arial" w:hAnsi="Arial" w:cs="Arial"/>
                <w:sz w:val="24"/>
                <w:szCs w:val="24"/>
                <w:rtl w:val="1"/>
                <w:lang w:val="ar-SA" w:bidi="ar-SA"/>
              </w:rPr>
              <w:t xml:space="preserve">المراجعة</w:t>
            </w:r>
          </w:p>
        </w:tc>
        <w:tc>
          <w:tcPr>
            <w:tcW w:w="3120" w:type="dxa"/>
            <w:shd w:val="clear" w:fill="F5F8FA"/>
            <w:vAlign w:val="center"/>
          </w:tcPr>
          <w:p>
            <w:pPr>
              <w:bidi/>
              <w:spacing w:after="180" w:line="320" w:lineRule="auto"/>
              <w:jc w:val="right"/>
            </w:pPr>
            <w:r>
              <w:rPr>
                <w:rFonts w:ascii="Arial" w:hAnsi="Arial" w:cs="Arial"/>
                <w:sz w:val="24"/>
                <w:szCs w:val="24"/>
                <w:rtl w:val="1"/>
                <w:lang w:val="ar-SA" w:bidi="ar-SA"/>
              </w:rPr>
              <w:t xml:space="preserve">قيد العمل</w:t>
            </w:r>
          </w:p>
        </w:tc>
        <w:tc>
          <w:tcPr>
            <w:tcW w:w="3120" w:type="dxa"/>
            <w:shd w:val="clear" w:fill="F5F8FA"/>
            <w:vAlign w:val="center"/>
          </w:tcPr>
          <w:p>
            <w:pPr>
              <w:bidi/>
              <w:spacing w:after="180" w:line="320" w:lineRule="auto"/>
              <w:jc w:val="right"/>
            </w:pPr>
            <w:r>
              <w:rPr>
                <w:rFonts w:ascii="Arial" w:hAnsi="Arial" w:cs="Arial"/>
                <w:sz w:val="24"/>
                <w:szCs w:val="24"/>
                <w:rtl w:val="1"/>
                <w:lang w:val="ar-SA" w:bidi="ar-SA"/>
              </w:rPr>
              <w:t xml:space="preserve">9</w:t>
            </w:r>
          </w:p>
        </w:tc>
      </w:tr>
    </w:tbl>
    <w:p>
      <w:pPr>
        <w:spacing w:before="120" w:after="160"/>
      </w:pPr>
      <w:r>
        <w:t xml:space="preserve">The first table column appears on the right. The header labels mean stage, status, and count.</w:t>
      </w:r>
    </w:p>
    <w:p>
      <w:pPr>
        <w:pStyle w:val="Heading1"/>
      </w:pPr>
      <w:bookmarkStart w:id="910002" w:name="_TocDemoCJK"/>
      <w:r>
        <w:t xml:space="preserve">24. Chinese Japanese and Korean text</w:t>
      </w:r>
      <w:bookmarkEnd w:id="910002"/>
    </w:p>
    <w:p>
      <w:pPr>
        <w:spacing w:before="0" w:after="160"/>
      </w:pPr>
      <w:r>
        <w:t xml:space="preserve">These examples combine East Asian text, punctuation, Latin letters, and numbers.</w:t>
      </w:r>
    </w:p>
    <w:p>
      <w:pPr>
        <w:spacing w:after="180" w:line="320" w:lineRule="auto"/>
      </w:pPr>
      <w:r>
        <w:rPr>
          <w:b/>
        </w:rPr>
        <w:t xml:space="preserve">Chinese: </w:t>
      </w:r>
      <w:r>
        <w:rPr>
          <w:rFonts w:ascii="Calibri" w:hAnsi="Calibri" w:eastAsia="SimSun"/>
          <w:sz w:val="22"/>
          <w:lang w:val="en-US" w:eastAsia="zh-CN"/>
        </w:rPr>
        <w:t xml:space="preserve">这是一份中文示例文档。您可以编辑文字、查看图表并保存更改。项目：DOCX Editor，编号：123。</w:t>
      </w:r>
    </w:p>
    <w:p>
      <w:pPr>
        <w:spacing w:after="180" w:line="320" w:lineRule="auto"/>
      </w:pPr>
      <w:r>
        <w:rPr>
          <w:b/>
        </w:rPr>
        <w:t xml:space="preserve">Japanese: </w:t>
      </w:r>
      <w:r>
        <w:rPr>
          <w:rFonts w:ascii="Calibri" w:hAnsi="Calibri" w:eastAsia="MS Gothic"/>
          <w:sz w:val="22"/>
          <w:lang w:val="en-US" w:eastAsia="ja-JP"/>
        </w:rPr>
        <w:t xml:space="preserve">これは日本語のサンプル文書です。文章を編集し、図を確認して保存できます。プロジェクト：DOCX Editor、番号：123。</w:t>
      </w:r>
    </w:p>
    <w:p>
      <w:pPr>
        <w:spacing w:after="180" w:line="320" w:lineRule="auto"/>
      </w:pPr>
      <w:r>
        <w:rPr>
          <w:b/>
        </w:rPr>
        <w:t xml:space="preserve">Korean: </w:t>
      </w:r>
      <w:r>
        <w:rPr>
          <w:rFonts w:ascii="Calibri" w:hAnsi="Calibri" w:eastAsia="Malgun Gothic"/>
          <w:sz w:val="22"/>
          <w:lang w:val="en-US" w:eastAsia="ko-KR"/>
        </w:rPr>
        <w:t xml:space="preserve">이 문서는 한국어 예제입니다. 텍스트를 편집하고 도표를 확인한 뒤 저장할 수 있습니다. 프로젝트: DOCX Editor, 번호: 123.</w:t>
      </w:r>
    </w:p>
    <w:p>
      <w:pPr>
        <w:pStyle w:val="Heading1"/>
        <w:pageBreakBefore/>
      </w:pPr>
      <w:bookmarkStart w:id="900066" w:name="_Toc456173874"/>
      <w:bookmarkStart w:name="section22" w:id="31"/>
      <w:r>
        <w:t xml:space="preserve">25. Element Coverage Summary</w:t>
      </w:r>
      <w:bookmarkEnd w:id="31"/>
      <w:bookmarkEnd w:id="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spacing w:after="0"/>
            </w:pPr>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spacing w:after="0"/>
            </w:pPr>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0"/>
            </w:pPr>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DrawingML • RTL text • CJK text • 25 sections • 5 section types • Nested tables • Content controls • Comments</w:t>
      </w: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QA Reviewer" w:date="2026-03-26T10:00:00.000Z">
    <w:p>
      <w:r>
        <w:t xml:space="preserve">This section needs additional test coverage for edge cases.</w:t>
      </w:r>
    </w:p>
  </w:comment>
  <w:comment w:id="1" w:author="Docs Team" w:date="2026-03-25T14:30:00.000Z">
    <w:p>
      <w:r>
        <w:t xml:space="preserve">Approved, wording reads clearly here.</w:t>
      </w:r>
    </w:p>
  </w:comment>
  <w:comment w:id="2" w:author="Dev Lead" w:date="2026-03-24T09:15:00.000Z">
    <w:p>
      <w:r>
        <w:t xml:space="preserve">Consider adding more Unicode test cases here.</w:t>
      </w:r>
    </w:p>
  </w:comment>
  <w:comment w:id="3" w:author="QA Reviewer" w:date="2026-03-26T11:00:00.000Z">
    <w:p>
      <w:r>
        <w:t xml:space="preserve">Reply: I’ve added CJK and RTL examples.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mc:Ignorable="">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docx-editor.dev</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docx-editor.dev</w:t>
    </w:r>
    <w:r>
      <w:rPr>
        <w:sz w:val="18"/>
        <w:szCs w:val="18"/>
      </w:rPr>
      <w:t xml:space="preserve">	</w:t>
    </w:r>
    <w:r>
      <w:rPr>
        <w:b/>
        <w:bCs/>
        <w:color w:val="2B6CB0"/>
        <w:sz w:val="18"/>
        <w:szCs w:val="18"/>
      </w:rPr>
      <w:t xml:space="preserve">Sample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Advanced document examples</w:t>
    </w:r>
    <w:r>
      <w:rPr>
        <w:sz w:val="18"/>
        <w:szCs w:val="18"/>
      </w:rPr>
      <w:t xml:space="preserve">	</w:t>
    </w:r>
    <w:r>
      <w:rPr>
        <w:b/>
        <w:bCs/>
        <w:color w:val="2B6CB0"/>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6">
    <w:name w:val="Heading 6"/>
    <w:basedOn w:val="Normal"/>
    <w:next w:val="Normal"/>
    <w:qFormat/>
    <w:rPr>
      <w:color w:val="234E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E96D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docx-editor.dev"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 Id="rIdDemoDiagramData1" Type="http://schemas.openxmlformats.org/officeDocument/2006/relationships/diagramData" Target="diagrams/data1.xml"/><Relationship Id="rIdDemoDiagramLayout1" Type="http://schemas.openxmlformats.org/officeDocument/2006/relationships/diagramLayout" Target="diagrams/layout1.xml"/><Relationship Id="rIdDemoDiagramStyle1" Type="http://schemas.openxmlformats.org/officeDocument/2006/relationships/diagramQuickStyle" Target="diagrams/quickStyle1.xml"/><Relationship Id="rIdDemoDiagramColors1" Type="http://schemas.openxmlformats.org/officeDocument/2006/relationships/diagramColors" Target="diagrams/colors1.xml"/><Relationship Id="rIdDemoDiagramDrawing1" Type="http://schemas.microsoft.com/office/2007/relationships/diagramDrawing" Target="diagrams/drawing1.xml"/><Relationship Id="rIdDemoDiagramData2" Type="http://schemas.openxmlformats.org/officeDocument/2006/relationships/diagramData" Target="diagrams/data2.xml"/><Relationship Id="rIdDemoDiagramLayout2" Type="http://schemas.openxmlformats.org/officeDocument/2006/relationships/diagramLayout" Target="diagrams/layout2.xml"/><Relationship Id="rIdDemoDiagramStyle2" Type="http://schemas.openxmlformats.org/officeDocument/2006/relationships/diagramQuickStyle" Target="diagrams/quickStyle2.xml"/><Relationship Id="rIdDemoDiagramColors2" Type="http://schemas.openxmlformats.org/officeDocument/2006/relationships/diagramColors" Target="diagrams/colors2.xml"/><Relationship Id="rIdDemoDiagramDrawing2" Type="http://schemas.microsoft.com/office/2007/relationships/diagramDrawing" Target="diagrams/drawing2.xml"/><Relationship Id="rIdDemoCombo" Type="http://schemas.openxmlformats.org/officeDocument/2006/relationships/chart" Target="charts/combo.xml"/><Relationship Id="rIdDemoDoughnut" Type="http://schemas.openxmlformats.org/officeDocument/2006/relationships/chart" Target="charts/doughnut.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charts/_rels/combo.xml.rels><?xml version="1.0" encoding="UTF-8"?><Relationships xmlns="http://schemas.openxmlformats.org/package/2006/relationships"><Relationship Id="rIdWorkbook" Type="http://schemas.openxmlformats.org/officeDocument/2006/relationships/package" Target="../embeddings/combo.xlsx"/></Relationships>
</file>

<file path=word/charts/_rels/doughnut.xml.rels><?xml version="1.0" encoding="UTF-8"?><Relationships xmlns="http://schemas.openxmlformats.org/package/2006/relationships"><Relationship Id="rIdWorkbook" Type="http://schemas.openxmlformats.org/officeDocument/2006/relationships/package" Target="../embeddings/doughnut.xlsx"/></Relationships>
</file>

<file path=word/charts/combo.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sz="1400" baseline="0">
                <a:solidFill>
                  <a:srgbClr val="25364A"/>
                </a:solidFill>
                <a:latin typeface="Calibri"/>
              </a:defRPr>
            </a:pPr>
            <a:r>
              <a:rPr lang="en-US" sz="1400" baseline="0">
                <a:solidFill>
                  <a:srgbClr val="25364A"/>
                </a:solidFill>
                <a:latin typeface="Calibri"/>
              </a:rPr>
              <a:t>Delivery and capacity</a:t>
            </a:r>
          </a:p>
        </c:rich>
      </c:tx>
      <c:layout/>
      <c:overlay val="0"/>
    </c:title>
    <c:plotArea>
      <c:layout/>
      <c:barChart>
        <c:barDir val="col"/>
        <c:grouping val="clustered"/>
        <c:ser>
          <c:idx val="0"/>
          <c:order val="0"/>
          <c:tx>
            <c:strRef>
              <c:f>Data!$B$1</c:f>
              <c:strCache>
                <c:ptCount val="1"/>
                <c:pt idx="0">
                  <c:v>Planned</c:v>
                </c:pt>
              </c:strCache>
            </c:strRef>
          </c:tx>
          <c:spPr>
            <a:solidFill>
              <a:srgbClr val="BDDCD9"/>
            </a:solidFill>
            <a:ln>
              <a:noFill/>
            </a:ln>
          </c:spPr>
          <c:cat>
            <c:strRef>
              <c:f>Data!$A$2:$A$7</c:f>
              <c:strCache>
                <c:ptCount val="6"/>
                <c:pt idx="0">
                  <c:v>Jan</c:v>
                </c:pt>
                <c:pt idx="1">
                  <c:v>Feb</c:v>
                </c:pt>
                <c:pt idx="2">
                  <c:v>Mar</c:v>
                </c:pt>
                <c:pt idx="3">
                  <c:v>Apr</c:v>
                </c:pt>
                <c:pt idx="4">
                  <c:v>May</c:v>
                </c:pt>
                <c:pt idx="5">
                  <c:v>Jun</c:v>
                </c:pt>
              </c:strCache>
            </c:strRef>
          </c:cat>
          <c:val>
            <c:numRef>
              <c:f>Data!$B$2:$B$7</c:f>
              <c:numCache>
                <c:formatCode>General</c:formatCode>
                <c:ptCount val="6"/>
                <c:pt idx="0">
                  <c:v>42</c:v>
                </c:pt>
                <c:pt idx="1">
                  <c:v>50</c:v>
                </c:pt>
                <c:pt idx="2">
                  <c:v>58</c:v>
                </c:pt>
                <c:pt idx="3">
                  <c:v>64</c:v>
                </c:pt>
                <c:pt idx="4">
                  <c:v>72</c:v>
                </c:pt>
                <c:pt idx="5">
                  <c:v>84</c:v>
                </c:pt>
              </c:numCache>
            </c:numRef>
          </c:val>
        </c:ser>
        <c:ser>
          <c:idx val="1"/>
          <c:order val="1"/>
          <c:tx>
            <c:strRef>
              <c:f>Data!$C$1</c:f>
              <c:strCache>
                <c:ptCount val="1"/>
                <c:pt idx="0">
                  <c:v>Delivered</c:v>
                </c:pt>
              </c:strCache>
            </c:strRef>
          </c:tx>
          <c:spPr>
            <a:solidFill>
              <a:srgbClr val="087F8C"/>
            </a:solidFill>
            <a:ln>
              <a:noFill/>
            </a:ln>
          </c:spPr>
          <c:cat>
            <c:strRef>
              <c:f>Data!$A$2:$A$7</c:f>
              <c:strCache>
                <c:ptCount val="6"/>
                <c:pt idx="0">
                  <c:v>Jan</c:v>
                </c:pt>
                <c:pt idx="1">
                  <c:v>Feb</c:v>
                </c:pt>
                <c:pt idx="2">
                  <c:v>Mar</c:v>
                </c:pt>
                <c:pt idx="3">
                  <c:v>Apr</c:v>
                </c:pt>
                <c:pt idx="4">
                  <c:v>May</c:v>
                </c:pt>
                <c:pt idx="5">
                  <c:v>Jun</c:v>
                </c:pt>
              </c:strCache>
            </c:strRef>
          </c:cat>
          <c:val>
            <c:numRef>
              <c:f>Data!$C$2:$C$7</c:f>
              <c:numCache>
                <c:formatCode>General</c:formatCode>
                <c:ptCount val="6"/>
                <c:pt idx="0">
                  <c:v>38</c:v>
                </c:pt>
                <c:pt idx="1">
                  <c:v>47</c:v>
                </c:pt>
                <c:pt idx="2">
                  <c:v>60</c:v>
                </c:pt>
                <c:pt idx="3">
                  <c:v>62</c:v>
                </c:pt>
                <c:pt idx="4">
                  <c:v>76</c:v>
                </c:pt>
                <c:pt idx="5">
                  <c:v>88</c:v>
                </c:pt>
              </c:numCache>
            </c:numRef>
          </c:val>
        </c:ser>
        <c:gapWidth val="95"/>
        <c:axId val="50010001"/>
        <c:axId val="50010002"/>
      </c:barChart>
      <c:lineChart>
        <c:grouping val="standard"/>
        <c:ser>
          <c:idx val="2"/>
          <c:order val="2"/>
          <c:tx>
            <c:strRef>
              <c:f>Data!$D$1</c:f>
              <c:strCache>
                <c:ptCount val="1"/>
                <c:pt idx="0">
                  <c:v>Capacity</c:v>
                </c:pt>
              </c:strCache>
            </c:strRef>
          </c:tx>
          <c:spPr>
            <a:ln w="28575">
              <a:solidFill>
                <a:srgbClr val="E49642"/>
              </a:solidFill>
            </a:ln>
          </c:spPr>
          <c:marker>
            <c:symbol val="circle"/>
            <c:size val="5"/>
            <c:spPr>
              <a:solidFill>
                <a:srgbClr val="E49642"/>
              </a:solidFill>
              <a:ln>
                <a:solidFill>
                  <a:srgbClr val="E49642"/>
                </a:solidFill>
              </a:ln>
            </c:spPr>
          </c:marker>
          <c:cat>
            <c:strRef>
              <c:f>Data!$A$2:$A$7</c:f>
              <c:strCache>
                <c:ptCount val="6"/>
                <c:pt idx="0">
                  <c:v>Jan</c:v>
                </c:pt>
                <c:pt idx="1">
                  <c:v>Feb</c:v>
                </c:pt>
                <c:pt idx="2">
                  <c:v>Mar</c:v>
                </c:pt>
                <c:pt idx="3">
                  <c:v>Apr</c:v>
                </c:pt>
                <c:pt idx="4">
                  <c:v>May</c:v>
                </c:pt>
                <c:pt idx="5">
                  <c:v>Jun</c:v>
                </c:pt>
              </c:strCache>
            </c:strRef>
          </c:cat>
          <c:val>
            <c:numRef>
              <c:f>Data!$D$2:$D$7</c:f>
              <c:numCache>
                <c:formatCode>General</c:formatCode>
                <c:ptCount val="6"/>
                <c:pt idx="0">
                  <c:v>50</c:v>
                </c:pt>
                <c:pt idx="1">
                  <c:v>55</c:v>
                </c:pt>
                <c:pt idx="2">
                  <c:v>65</c:v>
                </c:pt>
                <c:pt idx="3">
                  <c:v>70</c:v>
                </c:pt>
                <c:pt idx="4">
                  <c:v>80</c:v>
                </c:pt>
                <c:pt idx="5">
                  <c:v>95</c:v>
                </c:pt>
              </c:numCache>
            </c:numRef>
          </c:val>
        </c:ser>
        <c:marker val="1"/>
        <c:axId val="50010001"/>
        <c:axId val="50010002"/>
      </c:lineChart>
      <c:catAx>
        <c:axId val="50010001"/>
        <c:scaling>
          <c:orientation val="minMax"/>
        </c:scaling>
        <c:delete val="0"/>
        <c:axPos val="b"/>
        <c:title>
          <c:tx>
            <c:rich>
              <a:bodyPr/>
              <a:lstStyle/>
              <a:p>
                <a:pPr>
                  <a:defRPr/>
                </a:pPr>
                <a:r>
                  <a:rPr lang="en-US"/>
                  <a:t>Month</a:t>
                </a:r>
              </a:p>
            </c:rich>
          </c:tx>
          <c:layout/>
          <c:overlay val="0"/>
        </c:title>
        <c:tickLblPos val="nextTo"/>
        <c:crossAx val="50010002"/>
        <c:crosses val="autoZero"/>
        <c:auto val="1"/>
        <c:lblAlgn val="ctr"/>
        <c:lblOffset val="100"/>
      </c:catAx>
      <c:valAx>
        <c:axId val="50010002"/>
        <c:scaling>
          <c:orientation val="minMax"/>
          <c:max val="100"/>
          <c:min val="0"/>
        </c:scaling>
        <c:delete val="0"/>
        <c:axPos val="l"/>
        <c:majorGridlines/>
        <c:title>
          <c:tx>
            <c:rich>
              <a:bodyPr/>
              <a:lstStyle/>
              <a:p>
                <a:pPr>
                  <a:defRPr/>
                </a:pPr>
                <a:r>
                  <a:rPr lang="en-US"/>
                  <a:t>Work units</a:t>
                </a:r>
              </a:p>
            </c:rich>
          </c:tx>
          <c:layout/>
          <c:overlay val="0"/>
        </c:title>
        <c:numFmt formatCode="General" sourceLinked="1"/>
        <c:tickLblPos val="nextTo"/>
        <c:crossAx val="50010001"/>
        <c:crosses val="autoZero"/>
        <c:crossBetween val="between"/>
        <c:majorUnit val="20"/>
      </c:valAx>
    </c:plotArea>
    <c:legend>
      <c:legendPos val="b"/>
      <c:layout/>
      <c:overlay val="0"/>
      <c:txPr>
        <a:bodyPr/>
        <a:lstStyle/>
        <a:p>
          <a:pPr>
            <a:defRPr sz="1000" baseline="0">
              <a:latin typeface="Calibri"/>
            </a:defRPr>
          </a:pPr>
          <a:endParaRPr lang="en-US"/>
        </a:p>
      </c:txPr>
    </c:legend>
    <c:plotVisOnly val="1"/>
  </c:chart>
  <c:spPr>
    <a:solidFill>
      <a:srgbClr val="FFFFFF"/>
    </a:solidFill>
    <a:ln>
      <a:noFill/>
    </a:ln>
  </c:spPr>
  <c:externalData r:id="rIdWorkbook">
    <c:autoUpdate val="0"/>
  </c:externalData>
  <c:printSettings>
    <c:headerFooter/>
    <c:pageMargins b="0.75" l="0.7" r="0.7" t="0.75" header="0.3" footer="0.3"/>
    <c:pageSetup/>
  </c:printSettings>
</c:chartSpace>
</file>

<file path=word/charts/doughnut.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sz="1400" baseline="0">
                <a:solidFill>
                  <a:srgbClr val="25364A"/>
                </a:solidFill>
                <a:latin typeface="Calibri"/>
              </a:defRPr>
            </a:pPr>
            <a:r>
              <a:rPr lang="en-US" sz="1400" baseline="0">
                <a:solidFill>
                  <a:srgbClr val="25364A"/>
                </a:solidFill>
                <a:latin typeface="Calibri"/>
              </a:rPr>
              <a:t>Where effort goes</a:t>
            </a:r>
          </a:p>
        </c:rich>
      </c:tx>
      <c:layout/>
      <c:overlay val="0"/>
    </c:title>
    <c:plotArea>
      <c:layout/>
      <c:doughnutChart>
        <c:varyColors val="1"/>
        <c:ser>
          <c:idx val="0"/>
          <c:order val="0"/>
          <c:tx>
            <c:strRef>
              <c:f>Data!$B$1</c:f>
              <c:strCache>
                <c:ptCount val="1"/>
                <c:pt idx="0">
                  <c:v>Effort</c:v>
                </c:pt>
              </c:strCache>
            </c:strRef>
          </c:tx>
          <c:dPt>
            <c:idx val="0"/>
            <c:spPr>
              <a:solidFill>
                <a:srgbClr val="087F8C"/>
              </a:solidFill>
              <a:ln>
                <a:solidFill>
                  <a:srgbClr val="FFFFFF"/>
                </a:solidFill>
              </a:ln>
            </c:spPr>
          </c:dPt>
          <c:dPt>
            <c:idx val="1"/>
            <c:spPr>
              <a:solidFill>
                <a:srgbClr val="48A9A6"/>
              </a:solidFill>
              <a:ln>
                <a:solidFill>
                  <a:srgbClr val="FFFFFF"/>
                </a:solidFill>
              </a:ln>
            </c:spPr>
          </c:dPt>
          <c:dPt>
            <c:idx val="2"/>
            <c:spPr>
              <a:solidFill>
                <a:srgbClr val="7A8FB5"/>
              </a:solidFill>
              <a:ln>
                <a:solidFill>
                  <a:srgbClr val="FFFFFF"/>
                </a:solidFill>
              </a:ln>
            </c:spPr>
          </c:dPt>
          <c:dPt>
            <c:idx val="3"/>
            <c:spPr>
              <a:solidFill>
                <a:srgbClr val="E49642"/>
              </a:solidFill>
              <a:ln>
                <a:solidFill>
                  <a:srgbClr val="FFFFFF"/>
                </a:solidFill>
              </a:ln>
            </c:spPr>
          </c:dPt>
          <c:dLbls>
            <c:showLegendKey val="0"/>
            <c:showVal val="0"/>
            <c:showCatName val="0"/>
            <c:showSerName val="0"/>
            <c:showPercent val="1"/>
          </c:dLbls>
          <c:cat>
            <c:strRef>
              <c:f>Data!$A$2:$A$5</c:f>
              <c:strCache>
                <c:ptCount val="4"/>
                <c:pt idx="0">
                  <c:v>Build</c:v>
                </c:pt>
                <c:pt idx="1">
                  <c:v>Research</c:v>
                </c:pt>
                <c:pt idx="2">
                  <c:v>Review</c:v>
                </c:pt>
                <c:pt idx="3">
                  <c:v>Support</c:v>
                </c:pt>
              </c:strCache>
            </c:strRef>
          </c:cat>
          <c:val>
            <c:numRef>
              <c:f>Data!$B$2:$B$5</c:f>
              <c:numCache>
                <c:formatCode>General</c:formatCode>
                <c:ptCount val="4"/>
                <c:pt idx="0">
                  <c:v>42</c:v>
                </c:pt>
                <c:pt idx="1">
                  <c:v>26</c:v>
                </c:pt>
                <c:pt idx="2">
                  <c:v>20</c:v>
                </c:pt>
                <c:pt idx="3">
                  <c:v>12</c:v>
                </c:pt>
              </c:numCache>
            </c:numRef>
          </c:val>
        </c:ser>
        <c:firstSliceAng val="270"/>
        <c:holeSize val="58"/>
      </c:doughnutChart>
    </c:plotArea>
    <c:legend>
      <c:legendPos val="b"/>
      <c:layout/>
      <c:overlay val="0"/>
      <c:txPr>
        <a:bodyPr/>
        <a:lstStyle/>
        <a:p>
          <a:pPr rtl="0">
            <a:defRPr sz="1000" baseline="0">
              <a:latin typeface="Calibri"/>
            </a:defRPr>
          </a:pPr>
          <a:endParaRPr lang="en-US"/>
        </a:p>
      </c:txPr>
    </c:legend>
    <c:plotVisOnly val="1"/>
  </c:chart>
  <c:spPr>
    <a:solidFill>
      <a:srgbClr val="FFFFFF"/>
    </a:solidFill>
    <a:ln>
      <a:noFill/>
    </a:ln>
  </c:spPr>
  <c:externalData r:id="rIdWorkbook">
    <c:autoUpdate val="0"/>
  </c:externalData>
  <c:printSettings>
    <c:headerFooter/>
    <c:pageMargins b="0.75" l="0.7" r="0.7" t="0.75" header="0.3" footer="0.3"/>
    <c:pageSetup/>
  </c:printSettings>
</c:chartSpace>
</file>

<file path=word/diagrams/_rels/data1.xml.rels><?xml version="1.0" encoding="UTF-8"?><Relationships xmlns="http://schemas.openxmlformats.org/package/2006/relationships"><Relationship Id="rIdDemoDiagramDrawing1" Type="http://schemas.microsoft.com/office/2007/relationships/diagramDrawing" Target="drawing1.xml"/></Relationships>
</file>

<file path=word/diagrams/_rels/data2.xml.rels><?xml version="1.0" encoding="UTF-8"?><Relationships xmlns="http://schemas.openxmlformats.org/package/2006/relationships"><Relationship Id="rIdDemoDiagramDrawing2" Type="http://schemas.microsoft.com/office/2007/relationships/diagramDrawing" Target="drawing2.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rgbClr val="C0504D"/>
    </dgm:fillClrLst>
    <dgm:linClrLst meth="repeat">
      <a:srgbClr val="FFFFFF"/>
    </dgm:linClrLst>
    <dgm:effectClrLst/>
    <dgm:txLinClrLst/>
    <dgm:txFillClrLst/>
    <dgm:txEffectClrLst/>
  </dgm:styleLbl>
  <dgm:styleLbl name="node1">
    <dgm:fillClrLst>
      <a:srgbClr val="9BBB59"/>
      <a:srgbClr val="8064A2"/>
    </dgm:fillClrLst>
    <dgm:linClrLst meth="repeat">
      <a:srgbClr val="FFFFFF"/>
    </dgm:linClrLst>
    <dgm:effectClrLst/>
    <dgm:txLinClrLst/>
    <dgm:txFillClrLst/>
    <dgm:txEffectClrLst/>
  </dgm:styleLbl>
  <dgm:styleLbl name="alignNode1">
    <dgm:fillClrLst>
      <a:srgbClr val="9BBB59"/>
      <a:srgbClr val="8064A2"/>
    </dgm:fillClrLst>
    <dgm:linClrLst>
      <a:srgbClr val="9BBB59"/>
      <a:srgbClr val="8064A2"/>
    </dgm:linClrLst>
    <dgm:effectClrLst/>
    <dgm:txLinClrLst/>
    <dgm:txFillClrLst/>
    <dgm:txEffectClrLst/>
  </dgm:styleLbl>
  <dgm:styleLbl name="lnNode1">
    <dgm:fillClrLst>
      <a:srgbClr val="9BBB59"/>
      <a:srgbClr val="8064A2"/>
    </dgm:fillClrLst>
    <dgm:linClrLst meth="repeat">
      <a:srgbClr val="FFFFFF"/>
    </dgm:linClrLst>
    <dgm:effectClrLst/>
    <dgm:txLinClrLst/>
    <dgm:txFillClrLst/>
    <dgm:txEffectClrLst/>
  </dgm:styleLbl>
  <dgm:styleLbl name="vennNode1">
    <dgm:fillClrLst>
      <a:srgbClr val="9BBB59">
        <a:alpha val="50000"/>
      </a:srgbClr>
      <a:srgbClr val="8064A2">
        <a:alpha val="50000"/>
      </a:srgbClr>
    </dgm:fillClrLst>
    <dgm:linClrLst meth="repeat">
      <a:srgbClr val="FFFFFF"/>
    </dgm:linClrLst>
    <dgm:effectClrLst/>
    <dgm:txLinClrLst/>
    <dgm:txFillClrLst/>
    <dgm:txEffectClrLst/>
  </dgm:styleLbl>
  <dgm:styleLbl name="node2">
    <dgm:fillClrLst>
      <a:srgbClr val="8064A2"/>
    </dgm:fillClrLst>
    <dgm:linClrLst meth="repeat">
      <a:srgbClr val="FFFFFF"/>
    </dgm:linClrLst>
    <dgm:effectClrLst/>
    <dgm:txLinClrLst/>
    <dgm:txFillClrLst/>
    <dgm:txEffectClrLst/>
  </dgm:styleLbl>
  <dgm:styleLbl name="node3">
    <dgm:fillClrLst>
      <a:srgbClr val="4BACC6"/>
    </dgm:fillClrLst>
    <dgm:linClrLst meth="repeat">
      <a:srgbClr val="FFFFFF"/>
    </dgm:linClrLst>
    <dgm:effectClrLst/>
    <dgm:txLinClrLst/>
    <dgm:txFillClrLst/>
    <dgm:txEffectClrLst/>
  </dgm:styleLbl>
  <dgm:styleLbl name="node4">
    <dgm:fillClrLst>
      <a:srgbClr val="F79646"/>
    </dgm:fillClrLst>
    <dgm:linClrLst meth="repeat">
      <a:srgbClr val="FFFFFF"/>
    </dgm:linClrLst>
    <dgm:effectClrLst/>
    <dgm:txLinClrLst/>
    <dgm:txFillClrLst/>
    <dgm:txEffectClrLst/>
  </dgm:styleLbl>
  <dgm:styleLbl name="fgImgPlace1">
    <dgm:fillClrLst>
      <a:srgbClr val="9BBB59">
        <a:tint val="50000"/>
      </a:srgbClr>
      <a:srgbClr val="8064A2">
        <a:tint val="50000"/>
      </a:srgbClr>
    </dgm:fillClrLst>
    <dgm:linClrLst meth="repeat">
      <a:srgbClr val="FFFFFF"/>
    </dgm:linClrLst>
    <dgm:effectClrLst/>
    <dgm:txLinClrLst/>
    <dgm:txFillClrLst meth="repeat">
      <a:srgbClr val="FFFFFF"/>
    </dgm:txFillClrLst>
    <dgm:txEffectClrLst/>
  </dgm:styleLbl>
  <dgm:styleLbl name="align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bg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sibTrans2D1">
    <dgm:fillClrLst>
      <a:srgbClr val="9BBB59"/>
      <a:srgbClr val="8064A2"/>
    </dgm:fillClrLst>
    <dgm:linClrLst meth="repeat">
      <a:srgbClr val="FFFFFF"/>
    </dgm:linClrLst>
    <dgm:effectClrLst/>
    <dgm:txLinClrLst/>
    <dgm:txFillClrLst/>
    <dgm:txEffectClrLst/>
  </dgm:styleLbl>
  <dgm:styleLbl name="fgSibTrans2D1">
    <dgm:fillClrLst>
      <a:srgbClr val="9BBB59"/>
      <a:srgbClr val="8064A2"/>
    </dgm:fillClrLst>
    <dgm:linClrLst meth="repeat">
      <a:srgbClr val="FFFFFF"/>
    </dgm:linClrLst>
    <dgm:effectClrLst/>
    <dgm:txLinClrLst/>
    <dgm:txFillClrLst meth="repeat">
      <a:srgbClr val="FFFFFF"/>
    </dgm:txFillClrLst>
    <dgm:txEffectClrLst/>
  </dgm:styleLbl>
  <dgm:styleLbl name="bgSibTrans2D1">
    <dgm:fillClrLst>
      <a:srgbClr val="9BBB59"/>
      <a:srgbClr val="8064A2"/>
    </dgm:fillClrLst>
    <dgm:linClrLst meth="repeat">
      <a:srgbClr val="FFFFFF"/>
    </dgm:linClrLst>
    <dgm:effectClrLst/>
    <dgm:txLinClrLst/>
    <dgm:txFillClrLst meth="repeat">
      <a:srgbClr val="FFFFFF"/>
    </dgm:txFillClrLst>
    <dgm:txEffectClrLst/>
  </dgm:styleLbl>
  <dgm:styleLbl name="sibTrans1D1">
    <dgm:fillClrLst/>
    <dgm:linClrLst>
      <a:srgbClr val="9BBB59"/>
      <a:srgbClr val="8064A2"/>
    </dgm:linClrLst>
    <dgm:effectClrLst/>
    <dgm:txLinClrLst/>
    <dgm:txFillClrLst meth="repeat">
      <a:srgbClr val="000000"/>
    </dgm:txFillClrLst>
    <dgm:txEffectClrLst/>
  </dgm:styleLbl>
  <dgm:styleLbl name="callout">
    <dgm:fillClrLst meth="repeat">
      <a:srgbClr val="9BBB59"/>
    </dgm:fillClrLst>
    <dgm:linClrLst meth="repeat">
      <a:srgbClr val="9BBB59">
        <a:tint val="50000"/>
      </a:srgbClr>
    </dgm:linClrLst>
    <dgm:effectClrLst/>
    <dgm:txLinClrLst/>
    <dgm:txFillClrLst meth="repeat">
      <a:srgbClr val="000000"/>
    </dgm:txFillClrLst>
    <dgm:txEffectClrLst/>
  </dgm:styleLbl>
  <dgm:styleLbl name="asst0">
    <dgm:fillClrLst meth="repeat">
      <a:srgbClr val="9BBB59"/>
    </dgm:fillClrLst>
    <dgm:linClrLst meth="repeat">
      <a:srgbClr val="FFFFFF">
        <a:shade val="80000"/>
      </a:srgbClr>
    </dgm:linClrLst>
    <dgm:effectClrLst/>
    <dgm:txLinClrLst/>
    <dgm:txFillClrLst/>
    <dgm:txEffectClrLst/>
  </dgm:styleLbl>
  <dgm:styleLbl name="asst1">
    <dgm:fillClrLst meth="repeat">
      <a:srgbClr val="8064A2"/>
    </dgm:fillClrLst>
    <dgm:linClrLst meth="repeat">
      <a:srgbClr val="FFFFFF">
        <a:shade val="80000"/>
      </a:srgbClr>
    </dgm:linClrLst>
    <dgm:effectClrLst/>
    <dgm:txLinClrLst/>
    <dgm:txFillClrLst/>
    <dgm:txEffectClrLst/>
  </dgm:styleLbl>
  <dgm:styleLbl name="asst2">
    <dgm:fillClrLst>
      <a:srgbClr val="4BACC6"/>
    </dgm:fillClrLst>
    <dgm:linClrLst meth="repeat">
      <a:srgbClr val="FFFFFF"/>
    </dgm:linClrLst>
    <dgm:effectClrLst/>
    <dgm:txLinClrLst/>
    <dgm:txFillClrLst/>
    <dgm:txEffectClrLst/>
  </dgm:styleLbl>
  <dgm:styleLbl name="asst3">
    <dgm:fillClrLst>
      <a:srgbClr val="F79646"/>
    </dgm:fillClrLst>
    <dgm:linClrLst meth="repeat">
      <a:srgbClr val="FFFFFF"/>
    </dgm:linClrLst>
    <dgm:effectClrLst/>
    <dgm:txLinClrLst/>
    <dgm:txFillClrLst/>
    <dgm:txEffectClrLst/>
  </dgm:styleLbl>
  <dgm:styleLbl name="asst4">
    <dgm:fillClrLst>
      <a:srgbClr val="4F81BD"/>
    </dgm:fillClrLst>
    <dgm:linClrLst meth="repeat">
      <a:srgbClr val="FFFFFF"/>
    </dgm:linClrLst>
    <dgm:effectClrLst/>
    <dgm:txLinClrLst/>
    <dgm:txFillClrLst/>
    <dgm:txEffectClrLst/>
  </dgm:styleLbl>
  <dgm:styleLbl name="parChTrans2D1">
    <dgm:fillClrLst meth="repeat">
      <a:srgbClr val="C0504D"/>
    </dgm:fillClrLst>
    <dgm:linClrLst meth="repeat">
      <a:srgbClr val="FFFFFF"/>
    </dgm:linClrLst>
    <dgm:effectClrLst/>
    <dgm:txLinClrLst/>
    <dgm:txFillClrLst meth="repeat">
      <a:srgbClr val="FFFFFF"/>
    </dgm:txFillClrLst>
    <dgm:txEffectClrLst/>
  </dgm:styleLbl>
  <dgm:styleLbl name="parChTrans2D2">
    <dgm:fillClrLst meth="repeat">
      <a:srgbClr val="9BBB59"/>
    </dgm:fillClrLst>
    <dgm:linClrLst meth="repeat">
      <a:srgbClr val="FFFFFF"/>
    </dgm:linClrLst>
    <dgm:effectClrLst/>
    <dgm:txLinClrLst/>
    <dgm:txFillClrLst/>
    <dgm:txEffectClrLst/>
  </dgm:styleLbl>
  <dgm:styleLbl name="parChTrans2D3">
    <dgm:fillClrLst meth="repeat">
      <a:srgbClr val="8064A2"/>
    </dgm:fillClrLst>
    <dgm:linClrLst meth="repeat">
      <a:srgbClr val="FFFFFF"/>
    </dgm:linClrLst>
    <dgm:effectClrLst/>
    <dgm:txLinClrLst/>
    <dgm:txFillClrLst/>
    <dgm:txEffectClrLst/>
  </dgm:styleLbl>
  <dgm:styleLbl name="parChTrans2D4">
    <dgm:fillClrLst meth="repeat">
      <a:srgbClr val="4BACC6"/>
    </dgm:fillClrLst>
    <dgm:linClrLst meth="repeat">
      <a:srgbClr val="FFFFFF"/>
    </dgm:linClrLst>
    <dgm:effectClrLst/>
    <dgm:txLinClrLst/>
    <dgm:txFillClrLst meth="repeat">
      <a:srgbClr val="FFFFFF"/>
    </dgm:txFillClrLst>
    <dgm:txEffectClrLst/>
  </dgm:styleLbl>
  <dgm:styleLbl name="parChTrans1D1">
    <dgm:fillClrLst meth="repeat">
      <a:srgbClr val="9BBB59"/>
    </dgm:fillClrLst>
    <dgm:linClrLst meth="repeat">
      <a:srgbClr val="9BBB59"/>
    </dgm:linClrLst>
    <dgm:effectClrLst/>
    <dgm:txLinClrLst/>
    <dgm:txFillClrLst meth="repeat">
      <a:srgbClr val="000000"/>
    </dgm:txFillClrLst>
    <dgm:txEffectClrLst/>
  </dgm:styleLbl>
  <dgm:styleLbl name="parChTrans1D2">
    <dgm:fillClrLst meth="repeat">
      <a:srgbClr val="C0504D">
        <a:tint val="90000"/>
      </a:srgbClr>
    </dgm:fillClrLst>
    <dgm:linClrLst meth="repeat">
      <a:srgbClr val="8064A2"/>
    </dgm:linClrLst>
    <dgm:effectClrLst/>
    <dgm:txLinClrLst/>
    <dgm:txFillClrLst meth="repeat">
      <a:srgbClr val="000000"/>
    </dgm:txFillClrLst>
    <dgm:txEffectClrLst/>
  </dgm:styleLbl>
  <dgm:styleLbl name="parChTrans1D3">
    <dgm:fillClrLst meth="repeat">
      <a:srgbClr val="C0504D">
        <a:tint val="70000"/>
      </a:srgbClr>
    </dgm:fillClrLst>
    <dgm:linClrLst meth="repeat">
      <a:srgbClr val="4BACC6"/>
    </dgm:linClrLst>
    <dgm:effectClrLst/>
    <dgm:txLinClrLst/>
    <dgm:txFillClrLst meth="repeat">
      <a:srgbClr val="000000"/>
    </dgm:txFillClrLst>
    <dgm:txEffectClrLst/>
  </dgm:styleLbl>
  <dgm:styleLbl name="parChTrans1D4">
    <dgm:fillClrLst meth="repeat">
      <a:srgbClr val="F79646">
        <a:tint val="50000"/>
      </a:srgbClr>
    </dgm:fillClrLst>
    <dgm:linClrLst meth="repeat">
      <a:srgbClr val="F79646"/>
    </dgm:linClrLst>
    <dgm:effectClrLst/>
    <dgm:txLinClrLst/>
    <dgm:txFillClrLst meth="repeat">
      <a:srgbClr val="000000"/>
    </dgm:txFillClrLst>
    <dgm:txEffectClrLst/>
  </dgm:styleLbl>
  <dgm:styleLbl name="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con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align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C0504D"/>
    </dgm:linClrLst>
    <dgm:effectClrLst/>
    <dgm:txLinClrLst/>
    <dgm:txFillClrLst meth="repeat">
      <a:srgbClr val="000000"/>
    </dgm:txFillClrLst>
    <dgm:txEffectClrLst/>
  </dgm:styleLbl>
  <dgm:styleLbl name="b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solidFgAcc1">
    <dgm:fillClrLst meth="repeat">
      <a:srgbClr val="FFFFFF"/>
    </dgm:fillClrLst>
    <dgm:linClrLst>
      <a:srgbClr val="9BBB59"/>
      <a:srgbClr val="8064A2"/>
    </dgm:linClrLst>
    <dgm:effectClrLst/>
    <dgm:txLinClrLst/>
    <dgm:txFillClrLst meth="repeat">
      <a:srgbClr val="000000"/>
    </dgm:txFillClrLst>
    <dgm:txEffectClrLst/>
  </dgm:styleLbl>
  <dgm:styleLbl name="solidAlignAcc1">
    <dgm:fillClrLst meth="repeat">
      <a:srgbClr val="FFFFFF"/>
    </dgm:fillClrLst>
    <dgm:linClrLst>
      <a:srgbClr val="9BBB59"/>
      <a:srgbClr val="8064A2"/>
    </dgm:linClrLst>
    <dgm:effectClrLst/>
    <dgm:txLinClrLst/>
    <dgm:txFillClrLst meth="repeat">
      <a:srgbClr val="000000"/>
    </dgm:txFillClrLst>
    <dgm:txEffectClrLst/>
  </dgm:styleLbl>
  <dgm:styleLbl name="solidBgAcc1">
    <dgm:fillClrLst meth="repeat">
      <a:srgbClr val="FFFFFF"/>
    </dgm:fillClrLst>
    <dgm:linClrLst>
      <a:srgbClr val="9BBB59"/>
      <a:srgbClr val="8064A2"/>
    </dgm:linClrLst>
    <dgm:effectClrLst/>
    <dgm:txLinClrLst/>
    <dgm:txFillClrLst meth="repeat">
      <a:srgbClr val="000000"/>
    </dgm:txFillClrLst>
    <dgm:txEffectClrLst/>
  </dgm:styleLbl>
  <dgm:styleLbl name="f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align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b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fgAcc0">
    <dgm:fillClrLst meth="repeat">
      <a:srgbClr val="FFFFFF">
        <a:alpha val="90000"/>
      </a:srgbClr>
    </dgm:fillClrLst>
    <dgm:linClrLst>
      <a:srgbClr val="C0504D"/>
    </dgm:linClrLst>
    <dgm:effectClrLst/>
    <dgm:txLinClrLst/>
    <dgm:txFillClrLst meth="repeat">
      <a:srgbClr val="000000"/>
    </dgm:txFillClrLst>
    <dgm:txEffectClrLst/>
  </dgm:styleLbl>
  <dgm:styleLbl name="fgAcc2">
    <dgm:fillClrLst meth="repeat">
      <a:srgbClr val="FFFFFF">
        <a:alpha val="90000"/>
      </a:srgbClr>
    </dgm:fillClrLst>
    <dgm:linClrLst>
      <a:srgbClr val="8064A2"/>
    </dgm:linClrLst>
    <dgm:effectClrLst/>
    <dgm:txLinClrLst/>
    <dgm:txFillClrLst meth="repeat">
      <a:srgbClr val="000000"/>
    </dgm:txFillClrLst>
    <dgm:txEffectClrLst/>
  </dgm:styleLbl>
  <dgm:styleLbl name="fgAcc3">
    <dgm:fillClrLst meth="repeat">
      <a:srgbClr val="FFFFFF">
        <a:alpha val="90000"/>
      </a:srgbClr>
    </dgm:fillClrLst>
    <dgm:linClrLst>
      <a:srgbClr val="4BACC6"/>
    </dgm:linClrLst>
    <dgm:effectClrLst/>
    <dgm:txLinClrLst/>
    <dgm:txFillClrLst meth="repeat">
      <a:srgbClr val="000000"/>
    </dgm:txFillClrLst>
    <dgm:txEffectClrLst/>
  </dgm:styleLbl>
  <dgm:styleLbl name="fgAcc4">
    <dgm:fillClrLst meth="repeat">
      <a:srgbClr val="FFFFFF">
        <a:alpha val="90000"/>
      </a:srgbClr>
    </dgm:fillClrLst>
    <dgm:linClrLst>
      <a:srgbClr val="F79646"/>
    </dgm:linClrLst>
    <dgm:effectClrLst/>
    <dgm:txLinClrLst/>
    <dgm:txFillClrLst meth="repeat">
      <a:srgbClr val="000000"/>
    </dgm:txFillClrLst>
    <dgm:txEffectClrLst/>
  </dgm:styleLbl>
  <dgm:styleLbl name="bgShp">
    <dgm:fillClrLst meth="repeat">
      <a:srgbClr val="9BBB59">
        <a:tint val="40000"/>
      </a:srgbClr>
    </dgm:fillClrLst>
    <dgm:linClrLst meth="repeat">
      <a:srgbClr val="000000"/>
    </dgm:linClrLst>
    <dgm:effectClrLst/>
    <dgm:txLinClrLst/>
    <dgm:txFillClrLst meth="repeat">
      <a:srgbClr val="000000"/>
    </dgm:txFillClrLst>
    <dgm:txEffectClrLst/>
  </dgm:styleLbl>
  <dgm:styleLbl name="dkBgShp">
    <dgm:fillClrLst meth="repeat">
      <a:srgbClr val="9BBB59">
        <a:shade val="90000"/>
      </a:srgbClr>
    </dgm:fillClrLst>
    <dgm:linClrLst meth="repeat">
      <a:srgbClr val="000000"/>
    </dgm:linClrLst>
    <dgm:effectClrLst/>
    <dgm:txLinClrLst/>
    <dgm:txFillClrLst meth="repeat">
      <a:srgbClr val="FFFFFF"/>
    </dgm:txFillClrLst>
    <dgm:txEffectClrLst/>
  </dgm:styleLbl>
  <dgm:styleLbl name="trBgShp">
    <dgm:fillClrLst meth="repeat">
      <a:srgbClr val="C0504D">
        <a:tint val="50000"/>
        <a:alpha val="40000"/>
      </a:srgbClr>
    </dgm:fillClrLst>
    <dgm:linClrLst meth="repeat">
      <a:srgbClr val="9BBB59"/>
    </dgm:linClrLst>
    <dgm:effectClrLst/>
    <dgm:txLinClrLst/>
    <dgm:txFillClrLst meth="repeat">
      <a:srgbClr val="FFFFFF"/>
    </dgm:txFillClrLst>
    <dgm:txEffectClrLst/>
  </dgm:styleLbl>
  <dgm:styleLbl name="fgShp">
    <dgm:fillClrLst meth="repeat">
      <a:srgbClr val="9BBB59">
        <a:tint val="40000"/>
      </a:srgbClr>
    </dgm:fillClrLst>
    <dgm:linClrLst meth="repeat">
      <a:srgbClr val="FFFFFF"/>
    </dgm:linClrLst>
    <dgm:effectClrLst/>
    <dgm:txLinClrLst/>
    <dgm:txFillClrLst meth="repeat">
      <a:srgbClr val="000000"/>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rgbClr val="C0504D"/>
    </dgm:fillClrLst>
    <dgm:linClrLst meth="repeat">
      <a:srgbClr val="FFFFFF"/>
    </dgm:linClrLst>
    <dgm:effectClrLst/>
    <dgm:txLinClrLst/>
    <dgm:txFillClrLst/>
    <dgm:txEffectClrLst/>
  </dgm:styleLbl>
  <dgm:styleLbl name="node1">
    <dgm:fillClrLst>
      <a:srgbClr val="9BBB59"/>
      <a:srgbClr val="8064A2"/>
    </dgm:fillClrLst>
    <dgm:linClrLst meth="repeat">
      <a:srgbClr val="FFFFFF"/>
    </dgm:linClrLst>
    <dgm:effectClrLst/>
    <dgm:txLinClrLst/>
    <dgm:txFillClrLst/>
    <dgm:txEffectClrLst/>
  </dgm:styleLbl>
  <dgm:styleLbl name="alignNode1">
    <dgm:fillClrLst>
      <a:srgbClr val="9BBB59"/>
      <a:srgbClr val="8064A2"/>
    </dgm:fillClrLst>
    <dgm:linClrLst>
      <a:srgbClr val="9BBB59"/>
      <a:srgbClr val="8064A2"/>
    </dgm:linClrLst>
    <dgm:effectClrLst/>
    <dgm:txLinClrLst/>
    <dgm:txFillClrLst/>
    <dgm:txEffectClrLst/>
  </dgm:styleLbl>
  <dgm:styleLbl name="lnNode1">
    <dgm:fillClrLst>
      <a:srgbClr val="9BBB59"/>
      <a:srgbClr val="8064A2"/>
    </dgm:fillClrLst>
    <dgm:linClrLst meth="repeat">
      <a:srgbClr val="FFFFFF"/>
    </dgm:linClrLst>
    <dgm:effectClrLst/>
    <dgm:txLinClrLst/>
    <dgm:txFillClrLst/>
    <dgm:txEffectClrLst/>
  </dgm:styleLbl>
  <dgm:styleLbl name="vennNode1">
    <dgm:fillClrLst>
      <a:srgbClr val="9BBB59">
        <a:alpha val="50000"/>
      </a:srgbClr>
      <a:srgbClr val="8064A2">
        <a:alpha val="50000"/>
      </a:srgbClr>
    </dgm:fillClrLst>
    <dgm:linClrLst meth="repeat">
      <a:srgbClr val="FFFFFF"/>
    </dgm:linClrLst>
    <dgm:effectClrLst/>
    <dgm:txLinClrLst/>
    <dgm:txFillClrLst/>
    <dgm:txEffectClrLst/>
  </dgm:styleLbl>
  <dgm:styleLbl name="node2">
    <dgm:fillClrLst>
      <a:srgbClr val="8064A2"/>
    </dgm:fillClrLst>
    <dgm:linClrLst meth="repeat">
      <a:srgbClr val="FFFFFF"/>
    </dgm:linClrLst>
    <dgm:effectClrLst/>
    <dgm:txLinClrLst/>
    <dgm:txFillClrLst/>
    <dgm:txEffectClrLst/>
  </dgm:styleLbl>
  <dgm:styleLbl name="node3">
    <dgm:fillClrLst>
      <a:srgbClr val="4BACC6"/>
    </dgm:fillClrLst>
    <dgm:linClrLst meth="repeat">
      <a:srgbClr val="FFFFFF"/>
    </dgm:linClrLst>
    <dgm:effectClrLst/>
    <dgm:txLinClrLst/>
    <dgm:txFillClrLst/>
    <dgm:txEffectClrLst/>
  </dgm:styleLbl>
  <dgm:styleLbl name="node4">
    <dgm:fillClrLst>
      <a:srgbClr val="F79646"/>
    </dgm:fillClrLst>
    <dgm:linClrLst meth="repeat">
      <a:srgbClr val="FFFFFF"/>
    </dgm:linClrLst>
    <dgm:effectClrLst/>
    <dgm:txLinClrLst/>
    <dgm:txFillClrLst/>
    <dgm:txEffectClrLst/>
  </dgm:styleLbl>
  <dgm:styleLbl name="fgImgPlace1">
    <dgm:fillClrLst>
      <a:srgbClr val="9BBB59">
        <a:tint val="50000"/>
      </a:srgbClr>
      <a:srgbClr val="8064A2">
        <a:tint val="50000"/>
      </a:srgbClr>
    </dgm:fillClrLst>
    <dgm:linClrLst meth="repeat">
      <a:srgbClr val="FFFFFF"/>
    </dgm:linClrLst>
    <dgm:effectClrLst/>
    <dgm:txLinClrLst/>
    <dgm:txFillClrLst meth="repeat">
      <a:srgbClr val="FFFFFF"/>
    </dgm:txFillClrLst>
    <dgm:txEffectClrLst/>
  </dgm:styleLbl>
  <dgm:styleLbl name="align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bgImgPlace1">
    <dgm:fillClrLst>
      <a:srgbClr val="9BBB59">
        <a:tint val="50000"/>
      </a:srgbClr>
      <a:srgbClr val="8064A2">
        <a:tint val="20000"/>
      </a:srgbClr>
    </dgm:fillClrLst>
    <dgm:linClrLst meth="repeat">
      <a:srgbClr val="FFFFFF"/>
    </dgm:linClrLst>
    <dgm:effectClrLst/>
    <dgm:txLinClrLst/>
    <dgm:txFillClrLst meth="repeat">
      <a:srgbClr val="FFFFFF"/>
    </dgm:txFillClrLst>
    <dgm:txEffectClrLst/>
  </dgm:styleLbl>
  <dgm:styleLbl name="sibTrans2D1">
    <dgm:fillClrLst>
      <a:srgbClr val="9BBB59"/>
      <a:srgbClr val="8064A2"/>
    </dgm:fillClrLst>
    <dgm:linClrLst meth="repeat">
      <a:srgbClr val="FFFFFF"/>
    </dgm:linClrLst>
    <dgm:effectClrLst/>
    <dgm:txLinClrLst/>
    <dgm:txFillClrLst/>
    <dgm:txEffectClrLst/>
  </dgm:styleLbl>
  <dgm:styleLbl name="fgSibTrans2D1">
    <dgm:fillClrLst>
      <a:srgbClr val="9BBB59"/>
      <a:srgbClr val="8064A2"/>
    </dgm:fillClrLst>
    <dgm:linClrLst meth="repeat">
      <a:srgbClr val="FFFFFF"/>
    </dgm:linClrLst>
    <dgm:effectClrLst/>
    <dgm:txLinClrLst/>
    <dgm:txFillClrLst meth="repeat">
      <a:srgbClr val="FFFFFF"/>
    </dgm:txFillClrLst>
    <dgm:txEffectClrLst/>
  </dgm:styleLbl>
  <dgm:styleLbl name="bgSibTrans2D1">
    <dgm:fillClrLst>
      <a:srgbClr val="9BBB59"/>
      <a:srgbClr val="8064A2"/>
    </dgm:fillClrLst>
    <dgm:linClrLst meth="repeat">
      <a:srgbClr val="FFFFFF"/>
    </dgm:linClrLst>
    <dgm:effectClrLst/>
    <dgm:txLinClrLst/>
    <dgm:txFillClrLst meth="repeat">
      <a:srgbClr val="FFFFFF"/>
    </dgm:txFillClrLst>
    <dgm:txEffectClrLst/>
  </dgm:styleLbl>
  <dgm:styleLbl name="sibTrans1D1">
    <dgm:fillClrLst/>
    <dgm:linClrLst>
      <a:srgbClr val="9BBB59"/>
      <a:srgbClr val="8064A2"/>
    </dgm:linClrLst>
    <dgm:effectClrLst/>
    <dgm:txLinClrLst/>
    <dgm:txFillClrLst meth="repeat">
      <a:srgbClr val="000000"/>
    </dgm:txFillClrLst>
    <dgm:txEffectClrLst/>
  </dgm:styleLbl>
  <dgm:styleLbl name="callout">
    <dgm:fillClrLst meth="repeat">
      <a:srgbClr val="9BBB59"/>
    </dgm:fillClrLst>
    <dgm:linClrLst meth="repeat">
      <a:srgbClr val="9BBB59">
        <a:tint val="50000"/>
      </a:srgbClr>
    </dgm:linClrLst>
    <dgm:effectClrLst/>
    <dgm:txLinClrLst/>
    <dgm:txFillClrLst meth="repeat">
      <a:srgbClr val="000000"/>
    </dgm:txFillClrLst>
    <dgm:txEffectClrLst/>
  </dgm:styleLbl>
  <dgm:styleLbl name="asst0">
    <dgm:fillClrLst meth="repeat">
      <a:srgbClr val="9BBB59"/>
    </dgm:fillClrLst>
    <dgm:linClrLst meth="repeat">
      <a:srgbClr val="FFFFFF">
        <a:shade val="80000"/>
      </a:srgbClr>
    </dgm:linClrLst>
    <dgm:effectClrLst/>
    <dgm:txLinClrLst/>
    <dgm:txFillClrLst/>
    <dgm:txEffectClrLst/>
  </dgm:styleLbl>
  <dgm:styleLbl name="asst1">
    <dgm:fillClrLst meth="repeat">
      <a:srgbClr val="8064A2"/>
    </dgm:fillClrLst>
    <dgm:linClrLst meth="repeat">
      <a:srgbClr val="FFFFFF">
        <a:shade val="80000"/>
      </a:srgbClr>
    </dgm:linClrLst>
    <dgm:effectClrLst/>
    <dgm:txLinClrLst/>
    <dgm:txFillClrLst/>
    <dgm:txEffectClrLst/>
  </dgm:styleLbl>
  <dgm:styleLbl name="asst2">
    <dgm:fillClrLst>
      <a:srgbClr val="4BACC6"/>
    </dgm:fillClrLst>
    <dgm:linClrLst meth="repeat">
      <a:srgbClr val="FFFFFF"/>
    </dgm:linClrLst>
    <dgm:effectClrLst/>
    <dgm:txLinClrLst/>
    <dgm:txFillClrLst/>
    <dgm:txEffectClrLst/>
  </dgm:styleLbl>
  <dgm:styleLbl name="asst3">
    <dgm:fillClrLst>
      <a:srgbClr val="F79646"/>
    </dgm:fillClrLst>
    <dgm:linClrLst meth="repeat">
      <a:srgbClr val="FFFFFF"/>
    </dgm:linClrLst>
    <dgm:effectClrLst/>
    <dgm:txLinClrLst/>
    <dgm:txFillClrLst/>
    <dgm:txEffectClrLst/>
  </dgm:styleLbl>
  <dgm:styleLbl name="asst4">
    <dgm:fillClrLst>
      <a:srgbClr val="4F81BD"/>
    </dgm:fillClrLst>
    <dgm:linClrLst meth="repeat">
      <a:srgbClr val="FFFFFF"/>
    </dgm:linClrLst>
    <dgm:effectClrLst/>
    <dgm:txLinClrLst/>
    <dgm:txFillClrLst/>
    <dgm:txEffectClrLst/>
  </dgm:styleLbl>
  <dgm:styleLbl name="parChTrans2D1">
    <dgm:fillClrLst meth="repeat">
      <a:srgbClr val="C0504D"/>
    </dgm:fillClrLst>
    <dgm:linClrLst meth="repeat">
      <a:srgbClr val="FFFFFF"/>
    </dgm:linClrLst>
    <dgm:effectClrLst/>
    <dgm:txLinClrLst/>
    <dgm:txFillClrLst meth="repeat">
      <a:srgbClr val="FFFFFF"/>
    </dgm:txFillClrLst>
    <dgm:txEffectClrLst/>
  </dgm:styleLbl>
  <dgm:styleLbl name="parChTrans2D2">
    <dgm:fillClrLst meth="repeat">
      <a:srgbClr val="9BBB59"/>
    </dgm:fillClrLst>
    <dgm:linClrLst meth="repeat">
      <a:srgbClr val="FFFFFF"/>
    </dgm:linClrLst>
    <dgm:effectClrLst/>
    <dgm:txLinClrLst/>
    <dgm:txFillClrLst/>
    <dgm:txEffectClrLst/>
  </dgm:styleLbl>
  <dgm:styleLbl name="parChTrans2D3">
    <dgm:fillClrLst meth="repeat">
      <a:srgbClr val="8064A2"/>
    </dgm:fillClrLst>
    <dgm:linClrLst meth="repeat">
      <a:srgbClr val="FFFFFF"/>
    </dgm:linClrLst>
    <dgm:effectClrLst/>
    <dgm:txLinClrLst/>
    <dgm:txFillClrLst/>
    <dgm:txEffectClrLst/>
  </dgm:styleLbl>
  <dgm:styleLbl name="parChTrans2D4">
    <dgm:fillClrLst meth="repeat">
      <a:srgbClr val="4BACC6"/>
    </dgm:fillClrLst>
    <dgm:linClrLst meth="repeat">
      <a:srgbClr val="FFFFFF"/>
    </dgm:linClrLst>
    <dgm:effectClrLst/>
    <dgm:txLinClrLst/>
    <dgm:txFillClrLst meth="repeat">
      <a:srgbClr val="FFFFFF"/>
    </dgm:txFillClrLst>
    <dgm:txEffectClrLst/>
  </dgm:styleLbl>
  <dgm:styleLbl name="parChTrans1D1">
    <dgm:fillClrLst meth="repeat">
      <a:srgbClr val="9BBB59"/>
    </dgm:fillClrLst>
    <dgm:linClrLst meth="repeat">
      <a:srgbClr val="9BBB59"/>
    </dgm:linClrLst>
    <dgm:effectClrLst/>
    <dgm:txLinClrLst/>
    <dgm:txFillClrLst meth="repeat">
      <a:srgbClr val="000000"/>
    </dgm:txFillClrLst>
    <dgm:txEffectClrLst/>
  </dgm:styleLbl>
  <dgm:styleLbl name="parChTrans1D2">
    <dgm:fillClrLst meth="repeat">
      <a:srgbClr val="C0504D">
        <a:tint val="90000"/>
      </a:srgbClr>
    </dgm:fillClrLst>
    <dgm:linClrLst meth="repeat">
      <a:srgbClr val="8064A2"/>
    </dgm:linClrLst>
    <dgm:effectClrLst/>
    <dgm:txLinClrLst/>
    <dgm:txFillClrLst meth="repeat">
      <a:srgbClr val="000000"/>
    </dgm:txFillClrLst>
    <dgm:txEffectClrLst/>
  </dgm:styleLbl>
  <dgm:styleLbl name="parChTrans1D3">
    <dgm:fillClrLst meth="repeat">
      <a:srgbClr val="C0504D">
        <a:tint val="70000"/>
      </a:srgbClr>
    </dgm:fillClrLst>
    <dgm:linClrLst meth="repeat">
      <a:srgbClr val="4BACC6"/>
    </dgm:linClrLst>
    <dgm:effectClrLst/>
    <dgm:txLinClrLst/>
    <dgm:txFillClrLst meth="repeat">
      <a:srgbClr val="000000"/>
    </dgm:txFillClrLst>
    <dgm:txEffectClrLst/>
  </dgm:styleLbl>
  <dgm:styleLbl name="parChTrans1D4">
    <dgm:fillClrLst meth="repeat">
      <a:srgbClr val="F79646">
        <a:tint val="50000"/>
      </a:srgbClr>
    </dgm:fillClrLst>
    <dgm:linClrLst meth="repeat">
      <a:srgbClr val="F79646"/>
    </dgm:linClrLst>
    <dgm:effectClrLst/>
    <dgm:txLinClrLst/>
    <dgm:txFillClrLst meth="repeat">
      <a:srgbClr val="000000"/>
    </dgm:txFillClrLst>
    <dgm:txEffectClrLst/>
  </dgm:styleLbl>
  <dgm:styleLbl name="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conF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align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C0504D"/>
    </dgm:linClrLst>
    <dgm:effectClrLst/>
    <dgm:txLinClrLst/>
    <dgm:txFillClrLst meth="repeat">
      <a:srgbClr val="000000"/>
    </dgm:txFillClrLst>
    <dgm:txEffectClrLst/>
  </dgm:styleLbl>
  <dgm:styleLbl name="bgAcc1">
    <dgm:fillClrLst meth="repeat">
      <a:srgbClr val="FFFFFF">
        <a:alpha val="90000"/>
      </a:srgbClr>
    </dgm:fillClrLst>
    <dgm:linClrLst>
      <a:srgbClr val="9BBB59"/>
      <a:srgbClr val="8064A2"/>
    </dgm:linClrLst>
    <dgm:effectClrLst/>
    <dgm:txLinClrLst/>
    <dgm:txFillClrLst meth="repeat">
      <a:srgbClr val="000000"/>
    </dgm:txFillClrLst>
    <dgm:txEffectClrLst/>
  </dgm:styleLbl>
  <dgm:styleLbl name="solidFgAcc1">
    <dgm:fillClrLst meth="repeat">
      <a:srgbClr val="FFFFFF"/>
    </dgm:fillClrLst>
    <dgm:linClrLst>
      <a:srgbClr val="9BBB59"/>
      <a:srgbClr val="8064A2"/>
    </dgm:linClrLst>
    <dgm:effectClrLst/>
    <dgm:txLinClrLst/>
    <dgm:txFillClrLst meth="repeat">
      <a:srgbClr val="000000"/>
    </dgm:txFillClrLst>
    <dgm:txEffectClrLst/>
  </dgm:styleLbl>
  <dgm:styleLbl name="solidAlignAcc1">
    <dgm:fillClrLst meth="repeat">
      <a:srgbClr val="FFFFFF"/>
    </dgm:fillClrLst>
    <dgm:linClrLst>
      <a:srgbClr val="9BBB59"/>
      <a:srgbClr val="8064A2"/>
    </dgm:linClrLst>
    <dgm:effectClrLst/>
    <dgm:txLinClrLst/>
    <dgm:txFillClrLst meth="repeat">
      <a:srgbClr val="000000"/>
    </dgm:txFillClrLst>
    <dgm:txEffectClrLst/>
  </dgm:styleLbl>
  <dgm:styleLbl name="solidBgAcc1">
    <dgm:fillClrLst meth="repeat">
      <a:srgbClr val="FFFFFF"/>
    </dgm:fillClrLst>
    <dgm:linClrLst>
      <a:srgbClr val="9BBB59"/>
      <a:srgbClr val="8064A2"/>
    </dgm:linClrLst>
    <dgm:effectClrLst/>
    <dgm:txLinClrLst/>
    <dgm:txFillClrLst meth="repeat">
      <a:srgbClr val="000000"/>
    </dgm:txFillClrLst>
    <dgm:txEffectClrLst/>
  </dgm:styleLbl>
  <dgm:styleLbl name="f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align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bgAccFollowNode1">
    <dgm:fillClrLst>
      <a:srgbClr val="9BBB59">
        <a:tint val="40000"/>
        <a:alpha val="90000"/>
      </a:srgbClr>
      <a:srgbClr val="8064A2">
        <a:tint val="40000"/>
        <a:alpha val="90000"/>
      </a:srgbClr>
    </dgm:fillClrLst>
    <dgm:linClrLst>
      <a:srgbClr val="9BBB59">
        <a:tint val="40000"/>
        <a:alpha val="90000"/>
      </a:srgbClr>
      <a:srgbClr val="8064A2">
        <a:tint val="40000"/>
        <a:alpha val="90000"/>
      </a:srgbClr>
    </dgm:linClrLst>
    <dgm:effectClrLst/>
    <dgm:txLinClrLst/>
    <dgm:txFillClrLst meth="repeat">
      <a:srgbClr val="000000"/>
    </dgm:txFillClrLst>
    <dgm:txEffectClrLst/>
  </dgm:styleLbl>
  <dgm:styleLbl name="fgAcc0">
    <dgm:fillClrLst meth="repeat">
      <a:srgbClr val="FFFFFF">
        <a:alpha val="90000"/>
      </a:srgbClr>
    </dgm:fillClrLst>
    <dgm:linClrLst>
      <a:srgbClr val="C0504D"/>
    </dgm:linClrLst>
    <dgm:effectClrLst/>
    <dgm:txLinClrLst/>
    <dgm:txFillClrLst meth="repeat">
      <a:srgbClr val="000000"/>
    </dgm:txFillClrLst>
    <dgm:txEffectClrLst/>
  </dgm:styleLbl>
  <dgm:styleLbl name="fgAcc2">
    <dgm:fillClrLst meth="repeat">
      <a:srgbClr val="FFFFFF">
        <a:alpha val="90000"/>
      </a:srgbClr>
    </dgm:fillClrLst>
    <dgm:linClrLst>
      <a:srgbClr val="8064A2"/>
    </dgm:linClrLst>
    <dgm:effectClrLst/>
    <dgm:txLinClrLst/>
    <dgm:txFillClrLst meth="repeat">
      <a:srgbClr val="000000"/>
    </dgm:txFillClrLst>
    <dgm:txEffectClrLst/>
  </dgm:styleLbl>
  <dgm:styleLbl name="fgAcc3">
    <dgm:fillClrLst meth="repeat">
      <a:srgbClr val="FFFFFF">
        <a:alpha val="90000"/>
      </a:srgbClr>
    </dgm:fillClrLst>
    <dgm:linClrLst>
      <a:srgbClr val="4BACC6"/>
    </dgm:linClrLst>
    <dgm:effectClrLst/>
    <dgm:txLinClrLst/>
    <dgm:txFillClrLst meth="repeat">
      <a:srgbClr val="000000"/>
    </dgm:txFillClrLst>
    <dgm:txEffectClrLst/>
  </dgm:styleLbl>
  <dgm:styleLbl name="fgAcc4">
    <dgm:fillClrLst meth="repeat">
      <a:srgbClr val="FFFFFF">
        <a:alpha val="90000"/>
      </a:srgbClr>
    </dgm:fillClrLst>
    <dgm:linClrLst>
      <a:srgbClr val="F79646"/>
    </dgm:linClrLst>
    <dgm:effectClrLst/>
    <dgm:txLinClrLst/>
    <dgm:txFillClrLst meth="repeat">
      <a:srgbClr val="000000"/>
    </dgm:txFillClrLst>
    <dgm:txEffectClrLst/>
  </dgm:styleLbl>
  <dgm:styleLbl name="bgShp">
    <dgm:fillClrLst meth="repeat">
      <a:srgbClr val="9BBB59">
        <a:tint val="40000"/>
      </a:srgbClr>
    </dgm:fillClrLst>
    <dgm:linClrLst meth="repeat">
      <a:srgbClr val="000000"/>
    </dgm:linClrLst>
    <dgm:effectClrLst/>
    <dgm:txLinClrLst/>
    <dgm:txFillClrLst meth="repeat">
      <a:srgbClr val="000000"/>
    </dgm:txFillClrLst>
    <dgm:txEffectClrLst/>
  </dgm:styleLbl>
  <dgm:styleLbl name="dkBgShp">
    <dgm:fillClrLst meth="repeat">
      <a:srgbClr val="9BBB59">
        <a:shade val="90000"/>
      </a:srgbClr>
    </dgm:fillClrLst>
    <dgm:linClrLst meth="repeat">
      <a:srgbClr val="000000"/>
    </dgm:linClrLst>
    <dgm:effectClrLst/>
    <dgm:txLinClrLst/>
    <dgm:txFillClrLst meth="repeat">
      <a:srgbClr val="FFFFFF"/>
    </dgm:txFillClrLst>
    <dgm:txEffectClrLst/>
  </dgm:styleLbl>
  <dgm:styleLbl name="trBgShp">
    <dgm:fillClrLst meth="repeat">
      <a:srgbClr val="C0504D">
        <a:tint val="50000"/>
        <a:alpha val="40000"/>
      </a:srgbClr>
    </dgm:fillClrLst>
    <dgm:linClrLst meth="repeat">
      <a:srgbClr val="9BBB59"/>
    </dgm:linClrLst>
    <dgm:effectClrLst/>
    <dgm:txLinClrLst/>
    <dgm:txFillClrLst meth="repeat">
      <a:srgbClr val="FFFFFF"/>
    </dgm:txFillClrLst>
    <dgm:txEffectClrLst/>
  </dgm:styleLbl>
  <dgm:styleLbl name="fgShp">
    <dgm:fillClrLst meth="repeat">
      <a:srgbClr val="9BBB59">
        <a:tint val="40000"/>
      </a:srgbClr>
    </dgm:fillClrLst>
    <dgm:linClrLst meth="repeat">
      <a:srgbClr val="FFFFFF"/>
    </dgm:linClrLst>
    <dgm:effectClrLst/>
    <dgm:txLinClrLst/>
    <dgm:txFillClrLst meth="repeat">
      <a:srgbClr val="000000"/>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colorsDef>
</file>

<file path=word/diagrams/data1.xml><?xml version="1.0" encoding="utf-8"?>
<dgm:dataModel xmlns:dgm="http://schemas.openxmlformats.org/drawingml/2006/diagram" xmlns:a="http://schemas.openxmlformats.org/drawingml/2006/main">
  <dgm:ptLst>
    <dgm:pt modelId="{147BFF08-860D-4665-BB46-67391B7862A1}" type="doc">
      <dgm:prSet loTypeId="urn:microsoft.com/office/officeart/2005/8/layout/target2" loCatId="relationship" qsTypeId="urn:microsoft.com/office/officeart/2005/8/quickstyle/simple1" qsCatId="simple" csTypeId="urn:microsoft.com/office/officeart/2005/8/colors/colorful3" csCatId="colorful" phldr="1"/>
      <dgm:spPr/>
      <dgm:t>
        <a:bodyPr/>
        <a:lstStyle/>
        <a:p>
          <a:endParaRPr lang="en-US"/>
        </a:p>
      </dgm:t>
    </dgm:pt>
    <dgm:pt modelId="{0AB04F30-5B47-4ACB-A955-980E2BEC6B8C}">
      <dgm:prSet phldrT="[Text]"/>
      <dgm:spPr/>
      <dgm:t>
        <a:bodyPr/>
        <a:lstStyle/>
        <a:p>
          <a:r>
            <a:rPr lang="en-US">
              <a:solidFill>
                <a:srgbClr val="EEECE1">
                  <a:lumMod val="10000"/>
                </a:srgbClr>
              </a:solidFill>
            </a:rPr>
            <a:t>Plan</a:t>
          </a:r>
        </a:p>
      </dgm:t>
    </dgm:pt>
    <dgm:pt modelId="{6E181527-014A-4BD8-B248-16F9AF413E3C}" type="parTrans" cxnId="{917FA628-6F50-4835-9BE1-110EB3D255B7}">
      <dgm:prSet/>
      <dgm:spPr/>
      <dgm:t>
        <a:bodyPr/>
        <a:lstStyle/>
        <a:p>
          <a:endParaRPr lang="en-US">
            <a:solidFill>
              <a:srgbClr val="EEECE1">
                <a:lumMod val="10000"/>
              </a:srgbClr>
            </a:solidFill>
          </a:endParaRPr>
        </a:p>
      </dgm:t>
    </dgm:pt>
    <dgm:pt modelId="{50845BFD-388F-4DC6-A543-D0DE333528AF}" type="sibTrans" cxnId="{917FA628-6F50-4835-9BE1-110EB3D255B7}">
      <dgm:prSet/>
      <dgm:spPr/>
      <dgm:t>
        <a:bodyPr/>
        <a:lstStyle/>
        <a:p>
          <a:endParaRPr lang="en-US">
            <a:solidFill>
              <a:srgbClr val="EEECE1">
                <a:lumMod val="10000"/>
              </a:srgbClr>
            </a:solidFill>
          </a:endParaRPr>
        </a:p>
      </dgm:t>
    </dgm:pt>
    <dgm:pt modelId="{00A683DC-F5D9-45C8-8912-3B023965128E}">
      <dgm:prSet phldrT="[Text]"/>
      <dgm:spPr/>
      <dgm:t>
        <a:bodyPr/>
        <a:lstStyle/>
        <a:p>
          <a:r>
            <a:rPr lang="en-US">
              <a:solidFill>
                <a:srgbClr val="EEECE1">
                  <a:lumMod val="10000"/>
                </a:srgbClr>
              </a:solidFill>
            </a:rPr>
            <a:t>Scope</a:t>
          </a:r>
        </a:p>
      </dgm:t>
    </dgm:pt>
    <dgm:pt modelId="{2507495C-C0E4-4E50-8099-E467DA67E99F}" type="parTrans" cxnId="{E70F0FE1-0760-4494-A632-5EED5674D388}">
      <dgm:prSet/>
      <dgm:spPr/>
      <dgm:t>
        <a:bodyPr/>
        <a:lstStyle/>
        <a:p>
          <a:endParaRPr lang="en-US">
            <a:solidFill>
              <a:srgbClr val="EEECE1">
                <a:lumMod val="10000"/>
              </a:srgbClr>
            </a:solidFill>
          </a:endParaRPr>
        </a:p>
      </dgm:t>
    </dgm:pt>
    <dgm:pt modelId="{695A160E-BFE7-4F83-8A37-FE87B4E228A3}" type="sibTrans" cxnId="{E70F0FE1-0760-4494-A632-5EED5674D388}">
      <dgm:prSet/>
      <dgm:spPr/>
      <dgm:t>
        <a:bodyPr/>
        <a:lstStyle/>
        <a:p>
          <a:endParaRPr lang="en-US">
            <a:solidFill>
              <a:srgbClr val="EEECE1">
                <a:lumMod val="10000"/>
              </a:srgbClr>
            </a:solidFill>
          </a:endParaRPr>
        </a:p>
      </dgm:t>
    </dgm:pt>
    <dgm:pt modelId="{6FE1863A-01B9-4644-BDAF-EC1995C1FA48}">
      <dgm:prSet phldrT="[Text]"/>
      <dgm:spPr/>
      <dgm:t>
        <a:bodyPr/>
        <a:lstStyle/>
        <a:p>
          <a:r>
            <a:rPr lang="en-US">
              <a:solidFill>
                <a:srgbClr val="EEECE1">
                  <a:lumMod val="10000"/>
                </a:srgbClr>
              </a:solidFill>
            </a:rPr>
            <a:t>Brief</a:t>
          </a:r>
        </a:p>
      </dgm:t>
    </dgm:pt>
    <dgm:pt modelId="{5CFB9E2A-21E5-4090-903A-1E5104679879}" type="parTrans" cxnId="{E9FF5911-DB7C-420E-8926-3272B7D07DCC}">
      <dgm:prSet/>
      <dgm:spPr/>
      <dgm:t>
        <a:bodyPr/>
        <a:lstStyle/>
        <a:p>
          <a:endParaRPr lang="en-US">
            <a:solidFill>
              <a:srgbClr val="EEECE1">
                <a:lumMod val="10000"/>
              </a:srgbClr>
            </a:solidFill>
          </a:endParaRPr>
        </a:p>
      </dgm:t>
    </dgm:pt>
    <dgm:pt modelId="{A2873350-E6DF-4F80-86C6-B6ABDE430F6D}" type="sibTrans" cxnId="{E9FF5911-DB7C-420E-8926-3272B7D07DCC}">
      <dgm:prSet/>
      <dgm:spPr/>
      <dgm:t>
        <a:bodyPr/>
        <a:lstStyle/>
        <a:p>
          <a:endParaRPr lang="en-US">
            <a:solidFill>
              <a:srgbClr val="EEECE1">
                <a:lumMod val="10000"/>
              </a:srgbClr>
            </a:solidFill>
          </a:endParaRPr>
        </a:p>
      </dgm:t>
    </dgm:pt>
    <dgm:pt modelId="{67939A53-FF3A-4922-964E-FB26D481B44C}">
      <dgm:prSet phldrT="[Text]"/>
      <dgm:spPr/>
      <dgm:t>
        <a:bodyPr/>
        <a:lstStyle/>
        <a:p>
          <a:r>
            <a:rPr lang="en-US">
              <a:solidFill>
                <a:srgbClr val="EEECE1">
                  <a:lumMod val="10000"/>
                </a:srgbClr>
              </a:solidFill>
            </a:rPr>
            <a:t>Write</a:t>
          </a:r>
        </a:p>
      </dgm:t>
    </dgm:pt>
    <dgm:pt modelId="{60FE862E-D42A-45F0-A6B2-B03B47BC9163}" type="parTrans" cxnId="{68829164-D6B9-4E3A-B41E-258C0ABCAD76}">
      <dgm:prSet/>
      <dgm:spPr/>
      <dgm:t>
        <a:bodyPr/>
        <a:lstStyle/>
        <a:p>
          <a:endParaRPr lang="en-US">
            <a:solidFill>
              <a:srgbClr val="EEECE1">
                <a:lumMod val="10000"/>
              </a:srgbClr>
            </a:solidFill>
          </a:endParaRPr>
        </a:p>
      </dgm:t>
    </dgm:pt>
    <dgm:pt modelId="{FE57115B-2339-42F3-8B33-3D4357BB3005}" type="sibTrans" cxnId="{68829164-D6B9-4E3A-B41E-258C0ABCAD76}">
      <dgm:prSet/>
      <dgm:spPr/>
      <dgm:t>
        <a:bodyPr/>
        <a:lstStyle/>
        <a:p>
          <a:endParaRPr lang="en-US">
            <a:solidFill>
              <a:srgbClr val="EEECE1">
                <a:lumMod val="10000"/>
              </a:srgbClr>
            </a:solidFill>
          </a:endParaRPr>
        </a:p>
      </dgm:t>
    </dgm:pt>
    <dgm:pt modelId="{8C7BA88D-76F4-47BF-963E-319EBC3C5C89}">
      <dgm:prSet phldrT="[Text]"/>
      <dgm:spPr/>
      <dgm:t>
        <a:bodyPr/>
        <a:lstStyle/>
        <a:p>
          <a:r>
            <a:rPr lang="en-US">
              <a:solidFill>
                <a:srgbClr val="EEECE1">
                  <a:lumMod val="10000"/>
                </a:srgbClr>
              </a:solidFill>
            </a:rPr>
            <a:t>Draft</a:t>
          </a:r>
        </a:p>
      </dgm:t>
    </dgm:pt>
    <dgm:pt modelId="{F17D4BF0-D914-458E-B487-BE03070C87F7}" type="parTrans" cxnId="{69F974B0-8825-48E9-93B3-37DC4FB4E5C2}">
      <dgm:prSet/>
      <dgm:spPr/>
      <dgm:t>
        <a:bodyPr/>
        <a:lstStyle/>
        <a:p>
          <a:endParaRPr lang="en-US">
            <a:solidFill>
              <a:srgbClr val="EEECE1">
                <a:lumMod val="10000"/>
              </a:srgbClr>
            </a:solidFill>
          </a:endParaRPr>
        </a:p>
      </dgm:t>
    </dgm:pt>
    <dgm:pt modelId="{FD058C9C-B867-4F69-AF53-6260AEDD2777}" type="sibTrans" cxnId="{69F974B0-8825-48E9-93B3-37DC4FB4E5C2}">
      <dgm:prSet/>
      <dgm:spPr/>
      <dgm:t>
        <a:bodyPr/>
        <a:lstStyle/>
        <a:p>
          <a:endParaRPr lang="en-US">
            <a:solidFill>
              <a:srgbClr val="EEECE1">
                <a:lumMod val="10000"/>
              </a:srgbClr>
            </a:solidFill>
          </a:endParaRPr>
        </a:p>
      </dgm:t>
    </dgm:pt>
    <dgm:pt modelId="{784E43AB-2DA7-49A5-9C83-FF457019BB5C}">
      <dgm:prSet phldrT="[Text]"/>
      <dgm:spPr/>
      <dgm:t>
        <a:bodyPr/>
        <a:lstStyle/>
        <a:p>
          <a:r>
            <a:rPr lang="en-US">
              <a:solidFill>
                <a:srgbClr val="EEECE1">
                  <a:lumMod val="10000"/>
                </a:srgbClr>
              </a:solidFill>
            </a:rPr>
            <a:t>Art</a:t>
          </a:r>
        </a:p>
      </dgm:t>
    </dgm:pt>
    <dgm:pt modelId="{C9DCB071-1ACD-4442-95F7-E74377CBDC56}" type="parTrans" cxnId="{0220EA17-D5E2-405B-9BB8-0F46A516F3FE}">
      <dgm:prSet/>
      <dgm:spPr/>
      <dgm:t>
        <a:bodyPr/>
        <a:lstStyle/>
        <a:p>
          <a:endParaRPr lang="en-US">
            <a:solidFill>
              <a:srgbClr val="EEECE1">
                <a:lumMod val="10000"/>
              </a:srgbClr>
            </a:solidFill>
          </a:endParaRPr>
        </a:p>
      </dgm:t>
    </dgm:pt>
    <dgm:pt modelId="{52BE1436-7548-4F8A-A099-E9D27FD27530}" type="sibTrans" cxnId="{0220EA17-D5E2-405B-9BB8-0F46A516F3FE}">
      <dgm:prSet/>
      <dgm:spPr/>
      <dgm:t>
        <a:bodyPr/>
        <a:lstStyle/>
        <a:p>
          <a:endParaRPr lang="en-US">
            <a:solidFill>
              <a:srgbClr val="EEECE1">
                <a:lumMod val="10000"/>
              </a:srgbClr>
            </a:solidFill>
          </a:endParaRPr>
        </a:p>
      </dgm:t>
    </dgm:pt>
    <dgm:pt modelId="{84FF9DD5-2BBE-4F4C-B41A-5320F18558FD}">
      <dgm:prSet phldrT="[Text]"/>
      <dgm:spPr/>
      <dgm:t>
        <a:bodyPr/>
        <a:lstStyle/>
        <a:p>
          <a:r>
            <a:rPr lang="en-US">
              <a:solidFill>
                <a:srgbClr val="EEECE1">
                  <a:lumMod val="10000"/>
                </a:srgbClr>
              </a:solidFill>
            </a:rPr>
            <a:t>Ship</a:t>
          </a:r>
        </a:p>
      </dgm:t>
    </dgm:pt>
    <dgm:pt modelId="{74EF0857-76F4-4F2E-B9BD-DF3CD30BCCE2}" type="parTrans" cxnId="{FBBA0AD7-5503-4BBF-B197-3CE4DDD3F430}">
      <dgm:prSet/>
      <dgm:spPr/>
      <dgm:t>
        <a:bodyPr/>
        <a:lstStyle/>
        <a:p>
          <a:endParaRPr lang="en-US">
            <a:solidFill>
              <a:srgbClr val="EEECE1">
                <a:lumMod val="10000"/>
              </a:srgbClr>
            </a:solidFill>
          </a:endParaRPr>
        </a:p>
      </dgm:t>
    </dgm:pt>
    <dgm:pt modelId="{EAEAB3B9-11C0-4BF6-923F-542B580C3392}" type="sibTrans" cxnId="{FBBA0AD7-5503-4BBF-B197-3CE4DDD3F430}">
      <dgm:prSet/>
      <dgm:spPr/>
      <dgm:t>
        <a:bodyPr/>
        <a:lstStyle/>
        <a:p>
          <a:endParaRPr lang="en-US">
            <a:solidFill>
              <a:srgbClr val="EEECE1">
                <a:lumMod val="10000"/>
              </a:srgbClr>
            </a:solidFill>
          </a:endParaRPr>
        </a:p>
      </dgm:t>
    </dgm:pt>
    <dgm:pt modelId="{A2D8FAD4-A948-44D6-91C6-4328CE604ECA}">
      <dgm:prSet phldrT="[Text]"/>
      <dgm:spPr/>
      <dgm:t>
        <a:bodyPr/>
        <a:lstStyle/>
        <a:p>
          <a:r>
            <a:rPr lang="en-US">
              <a:solidFill>
                <a:srgbClr val="EEECE1">
                  <a:lumMod val="10000"/>
                </a:srgbClr>
              </a:solidFill>
            </a:rPr>
            <a:t>Check</a:t>
          </a:r>
        </a:p>
      </dgm:t>
    </dgm:pt>
    <dgm:pt modelId="{B1E2F442-599A-4DC6-8C32-6819A2643C82}" type="parTrans" cxnId="{75AC22AD-266C-4201-B8EF-330F63F66B04}">
      <dgm:prSet/>
      <dgm:spPr/>
      <dgm:t>
        <a:bodyPr/>
        <a:lstStyle/>
        <a:p>
          <a:endParaRPr lang="en-US">
            <a:solidFill>
              <a:srgbClr val="EEECE1">
                <a:lumMod val="10000"/>
              </a:srgbClr>
            </a:solidFill>
          </a:endParaRPr>
        </a:p>
      </dgm:t>
    </dgm:pt>
    <dgm:pt modelId="{804D382E-444C-4186-B0D0-E5434DC6D855}" type="sibTrans" cxnId="{75AC22AD-266C-4201-B8EF-330F63F66B04}">
      <dgm:prSet/>
      <dgm:spPr/>
      <dgm:t>
        <a:bodyPr/>
        <a:lstStyle/>
        <a:p>
          <a:endParaRPr lang="en-US">
            <a:solidFill>
              <a:srgbClr val="EEECE1">
                <a:lumMod val="10000"/>
              </a:srgbClr>
            </a:solidFill>
          </a:endParaRPr>
        </a:p>
      </dgm:t>
    </dgm:pt>
    <dgm:pt modelId="{2F4814C1-2F65-4C94-B0A9-1D6DBE960222}">
      <dgm:prSet phldrT="[Text]"/>
      <dgm:spPr/>
      <dgm:t>
        <a:bodyPr/>
        <a:lstStyle/>
        <a:p>
          <a:r>
            <a:rPr lang="en-US">
              <a:solidFill>
                <a:srgbClr val="EEECE1">
                  <a:lumMod val="10000"/>
                </a:srgbClr>
              </a:solidFill>
            </a:rPr>
            <a:t>Send</a:t>
          </a:r>
        </a:p>
      </dgm:t>
    </dgm:pt>
    <dgm:pt modelId="{1FCB7A8A-EE3A-4083-BA8F-F0D2790C04C6}" type="parTrans" cxnId="{BF2120EB-A1FA-4EEC-B96E-5FF8EFB14411}">
      <dgm:prSet/>
      <dgm:spPr/>
      <dgm:t>
        <a:bodyPr/>
        <a:lstStyle/>
        <a:p>
          <a:endParaRPr lang="en-US">
            <a:solidFill>
              <a:srgbClr val="EEECE1">
                <a:lumMod val="10000"/>
              </a:srgbClr>
            </a:solidFill>
          </a:endParaRPr>
        </a:p>
      </dgm:t>
    </dgm:pt>
    <dgm:pt modelId="{9B182459-D926-45BC-8D90-CDEECE1425B3}" type="sibTrans" cxnId="{BF2120EB-A1FA-4EEC-B96E-5FF8EFB14411}">
      <dgm:prSet/>
      <dgm:spPr/>
      <dgm:t>
        <a:bodyPr/>
        <a:lstStyle/>
        <a:p>
          <a:endParaRPr lang="en-US">
            <a:solidFill>
              <a:srgbClr val="EEECE1">
                <a:lumMod val="10000"/>
              </a:srgbClr>
            </a:solidFill>
          </a:endParaRPr>
        </a:p>
      </dgm:t>
    </dgm:pt>
    <dgm:pt modelId="{E9B165BA-A475-4469-A48C-837BFC632FA9}" type="pres">
      <dgm:prSet presAssocID="{147BFF08-860D-4665-BB46-67391B7862A1}" presName="Name0" presStyleCnt="0">
        <dgm:presLayoutVars>
          <dgm:chMax val="3"/>
          <dgm:chPref val="1"/>
          <dgm:dir/>
          <dgm:animLvl val="lvl"/>
          <dgm:resizeHandles/>
        </dgm:presLayoutVars>
      </dgm:prSet>
      <dgm:spPr/>
    </dgm:pt>
    <dgm:pt modelId="{247A940D-6F5C-4665-B081-E6BD092B4E0C}" type="pres">
      <dgm:prSet presAssocID="{147BFF08-860D-4665-BB46-67391B7862A1}" presName="outerBox" presStyleCnt="0"/>
      <dgm:spPr/>
    </dgm:pt>
    <dgm:pt modelId="{7429920A-22A7-4C36-A56E-7794431D8BBB}" type="pres">
      <dgm:prSet presAssocID="{147BFF08-860D-4665-BB46-67391B7862A1}" presName="outerBoxParent" presStyleLbl="node1" presStyleIdx="0" presStyleCnt="3" custLinFactNeighborX="76940"/>
      <dgm:spPr/>
    </dgm:pt>
    <dgm:pt modelId="{4C518C4D-DCB6-4A58-98ED-EA72C135366D}" type="pres">
      <dgm:prSet presAssocID="{147BFF08-860D-4665-BB46-67391B7862A1}" presName="outerBoxChildren" presStyleCnt="0"/>
      <dgm:spPr/>
    </dgm:pt>
    <dgm:pt modelId="{30043F8E-1E46-45E8-BAD2-3B65F927AF14}" type="pres">
      <dgm:prSet presAssocID="{00A683DC-F5D9-45C8-8912-3B023965128E}" presName="oChild" presStyleLbl="fgAcc1" presStyleIdx="0" presStyleCnt="6">
        <dgm:presLayoutVars>
          <dgm:bulletEnabled val="1"/>
        </dgm:presLayoutVars>
      </dgm:prSet>
      <dgm:spPr/>
    </dgm:pt>
    <dgm:pt modelId="{6F5C01F4-75ED-4B2B-A592-A4534D46D492}" type="pres">
      <dgm:prSet presAssocID="{695A160E-BFE7-4F83-8A37-FE87B4E228A3}" presName="outerSibTrans" presStyleCnt="0"/>
      <dgm:spPr/>
    </dgm:pt>
    <dgm:pt modelId="{7F0BC841-DC22-41F9-86DF-567CDB5327AA}" type="pres">
      <dgm:prSet presAssocID="{6FE1863A-01B9-4644-BDAF-EC1995C1FA48}" presName="oChild" presStyleLbl="fgAcc1" presStyleIdx="1" presStyleCnt="6">
        <dgm:presLayoutVars>
          <dgm:bulletEnabled val="1"/>
        </dgm:presLayoutVars>
      </dgm:prSet>
      <dgm:spPr/>
    </dgm:pt>
    <dgm:pt modelId="{3281FE0A-E403-486F-82E6-A8AB0E577DE3}" type="pres">
      <dgm:prSet presAssocID="{147BFF08-860D-4665-BB46-67391B7862A1}" presName="middleBox" presStyleCnt="0"/>
      <dgm:spPr/>
    </dgm:pt>
    <dgm:pt modelId="{018567D0-017A-46C5-96FD-6E4267BC25CC}" type="pres">
      <dgm:prSet presAssocID="{147BFF08-860D-4665-BB46-67391B7862A1}" presName="middleBoxParent" presStyleLbl="node1" presStyleIdx="1" presStyleCnt="3"/>
      <dgm:spPr/>
    </dgm:pt>
    <dgm:pt modelId="{95B0353A-F9AE-44C0-A27B-30533BD5B5AD}" type="pres">
      <dgm:prSet presAssocID="{147BFF08-860D-4665-BB46-67391B7862A1}" presName="middleBoxChildren" presStyleCnt="0"/>
      <dgm:spPr/>
    </dgm:pt>
    <dgm:pt modelId="{7136670A-BE91-46E7-AABD-7C2AD3DB69C5}" type="pres">
      <dgm:prSet presAssocID="{8C7BA88D-76F4-47BF-963E-319EBC3C5C89}" presName="mChild" presStyleLbl="fgAcc1" presStyleIdx="2" presStyleCnt="6">
        <dgm:presLayoutVars>
          <dgm:bulletEnabled val="1"/>
        </dgm:presLayoutVars>
      </dgm:prSet>
      <dgm:spPr/>
    </dgm:pt>
    <dgm:pt modelId="{0B4A8FB5-9768-4ADC-847C-33791CB0FF52}" type="pres">
      <dgm:prSet presAssocID="{FD058C9C-B867-4F69-AF53-6260AEDD2777}" presName="middleSibTrans" presStyleCnt="0"/>
      <dgm:spPr/>
    </dgm:pt>
    <dgm:pt modelId="{AA180DA6-C3BA-40CF-951B-C949341AF0E3}" type="pres">
      <dgm:prSet presAssocID="{784E43AB-2DA7-49A5-9C83-FF457019BB5C}" presName="mChild" presStyleLbl="fgAcc1" presStyleIdx="3" presStyleCnt="6">
        <dgm:presLayoutVars>
          <dgm:bulletEnabled val="1"/>
        </dgm:presLayoutVars>
      </dgm:prSet>
      <dgm:spPr/>
    </dgm:pt>
    <dgm:pt modelId="{A65B23A9-5024-4E17-A06C-F83E23B930F6}" type="pres">
      <dgm:prSet presAssocID="{147BFF08-860D-4665-BB46-67391B7862A1}" presName="centerBox" presStyleCnt="0"/>
      <dgm:spPr/>
    </dgm:pt>
    <dgm:pt modelId="{FCCEA717-5132-4AAB-8A8E-6B04419BE144}" type="pres">
      <dgm:prSet presAssocID="{147BFF08-860D-4665-BB46-67391B7862A1}" presName="centerBoxParent" presStyleLbl="node1" presStyleIdx="2" presStyleCnt="3"/>
      <dgm:spPr/>
    </dgm:pt>
    <dgm:pt modelId="{2E1E82F8-C8B7-4064-B3AC-D2DA5312EC1C}" type="pres">
      <dgm:prSet presAssocID="{147BFF08-860D-4665-BB46-67391B7862A1}" presName="centerBoxChildren" presStyleCnt="0"/>
      <dgm:spPr/>
    </dgm:pt>
    <dgm:pt modelId="{1F2B5462-B816-4FFB-B58C-C7169DA2D474}" type="pres">
      <dgm:prSet presAssocID="{A2D8FAD4-A948-44D6-91C6-4328CE604ECA}" presName="cChild" presStyleLbl="fgAcc1" presStyleIdx="4" presStyleCnt="6">
        <dgm:presLayoutVars>
          <dgm:bulletEnabled val="1"/>
        </dgm:presLayoutVars>
      </dgm:prSet>
      <dgm:spPr/>
    </dgm:pt>
    <dgm:pt modelId="{040741AA-B3FE-4750-97B3-6CE76DF519AA}" type="pres">
      <dgm:prSet presAssocID="{804D382E-444C-4186-B0D0-E5434DC6D855}" presName="centerSibTrans" presStyleCnt="0"/>
      <dgm:spPr/>
    </dgm:pt>
    <dgm:pt modelId="{576D55D9-2776-4DC5-AA89-CF9B99BEACBB}" type="pres">
      <dgm:prSet presAssocID="{2F4814C1-2F65-4C94-B0A9-1D6DBE960222}" presName="cChild" presStyleLbl="fgAcc1" presStyleIdx="5" presStyleCnt="6">
        <dgm:presLayoutVars>
          <dgm:bulletEnabled val="1"/>
        </dgm:presLayoutVars>
      </dgm:prSet>
      <dgm:spPr/>
    </dgm:pt>
  </dgm:ptLst>
  <dgm:cxnLst>
    <dgm:cxn modelId="{E9FF5911-DB7C-420E-8926-3272B7D07DCC}" srcId="{0AB04F30-5B47-4ACB-A955-980E2BEC6B8C}" destId="{6FE1863A-01B9-4644-BDAF-EC1995C1FA48}" srcOrd="1" destOrd="0" parTransId="{5CFB9E2A-21E5-4090-903A-1E5104679879}" sibTransId="{A2873350-E6DF-4F80-86C6-B6ABDE430F6D}"/>
    <dgm:cxn modelId="{0220EA17-D5E2-405B-9BB8-0F46A516F3FE}" srcId="{67939A53-FF3A-4922-964E-FB26D481B44C}" destId="{784E43AB-2DA7-49A5-9C83-FF457019BB5C}" srcOrd="1" destOrd="0" parTransId="{C9DCB071-1ACD-4442-95F7-E74377CBDC56}" sibTransId="{52BE1436-7548-4F8A-A099-E9D27FD27530}"/>
    <dgm:cxn modelId="{917FA628-6F50-4835-9BE1-110EB3D255B7}" srcId="{147BFF08-860D-4665-BB46-67391B7862A1}" destId="{0AB04F30-5B47-4ACB-A955-980E2BEC6B8C}" srcOrd="0" destOrd="0" parTransId="{6E181527-014A-4BD8-B248-16F9AF413E3C}" sibTransId="{50845BFD-388F-4DC6-A543-D0DE333528AF}"/>
    <dgm:cxn modelId="{32438435-238B-494E-918E-EEB7AEA61FA5}" type="presOf" srcId="{8C7BA88D-76F4-47BF-963E-319EBC3C5C89}" destId="{7136670A-BE91-46E7-AABD-7C2AD3DB69C5}" srcOrd="0" destOrd="0" presId="urn:microsoft.com/office/officeart/2005/8/layout/target2"/>
    <dgm:cxn modelId="{3E4C6E3F-EBEA-4C73-A82C-9FEB7DC28F94}" type="presOf" srcId="{0AB04F30-5B47-4ACB-A955-980E2BEC6B8C}" destId="{7429920A-22A7-4C36-A56E-7794431D8BBB}" srcOrd="0" destOrd="0" presId="urn:microsoft.com/office/officeart/2005/8/layout/target2"/>
    <dgm:cxn modelId="{3B156A42-D76E-46EC-B2F0-C52D2BC7AB66}" type="presOf" srcId="{6FE1863A-01B9-4644-BDAF-EC1995C1FA48}" destId="{7F0BC841-DC22-41F9-86DF-567CDB5327AA}" srcOrd="0" destOrd="0" presId="urn:microsoft.com/office/officeart/2005/8/layout/target2"/>
    <dgm:cxn modelId="{68829164-D6B9-4E3A-B41E-258C0ABCAD76}" srcId="{147BFF08-860D-4665-BB46-67391B7862A1}" destId="{67939A53-FF3A-4922-964E-FB26D481B44C}" srcOrd="1" destOrd="0" parTransId="{60FE862E-D42A-45F0-A6B2-B03B47BC9163}" sibTransId="{FE57115B-2339-42F3-8B33-3D4357BB3005}"/>
    <dgm:cxn modelId="{27AC066C-D751-4E68-9AD5-1966D60E965B}" type="presOf" srcId="{784E43AB-2DA7-49A5-9C83-FF457019BB5C}" destId="{AA180DA6-C3BA-40CF-951B-C949341AF0E3}" srcOrd="0" destOrd="0" presId="urn:microsoft.com/office/officeart/2005/8/layout/target2"/>
    <dgm:cxn modelId="{179EBB4F-47EE-473A-A423-F3F3E9EE4F55}" type="presOf" srcId="{2F4814C1-2F65-4C94-B0A9-1D6DBE960222}" destId="{576D55D9-2776-4DC5-AA89-CF9B99BEACBB}" srcOrd="0" destOrd="0" presId="urn:microsoft.com/office/officeart/2005/8/layout/target2"/>
    <dgm:cxn modelId="{42515781-0D26-4741-A8A8-306922C599F0}" type="presOf" srcId="{147BFF08-860D-4665-BB46-67391B7862A1}" destId="{E9B165BA-A475-4469-A48C-837BFC632FA9}" srcOrd="0" destOrd="0" presId="urn:microsoft.com/office/officeart/2005/8/layout/target2"/>
    <dgm:cxn modelId="{6E6D5282-8893-41A3-BCE3-FB63EFCA2974}" type="presOf" srcId="{67939A53-FF3A-4922-964E-FB26D481B44C}" destId="{018567D0-017A-46C5-96FD-6E4267BC25CC}" srcOrd="0" destOrd="0" presId="urn:microsoft.com/office/officeart/2005/8/layout/target2"/>
    <dgm:cxn modelId="{75AC22AD-266C-4201-B8EF-330F63F66B04}" srcId="{84FF9DD5-2BBE-4F4C-B41A-5320F18558FD}" destId="{A2D8FAD4-A948-44D6-91C6-4328CE604ECA}" srcOrd="0" destOrd="0" parTransId="{B1E2F442-599A-4DC6-8C32-6819A2643C82}" sibTransId="{804D382E-444C-4186-B0D0-E5434DC6D855}"/>
    <dgm:cxn modelId="{69F974B0-8825-48E9-93B3-37DC4FB4E5C2}" srcId="{67939A53-FF3A-4922-964E-FB26D481B44C}" destId="{8C7BA88D-76F4-47BF-963E-319EBC3C5C89}" srcOrd="0" destOrd="0" parTransId="{F17D4BF0-D914-458E-B487-BE03070C87F7}" sibTransId="{FD058C9C-B867-4F69-AF53-6260AEDD2777}"/>
    <dgm:cxn modelId="{6090BBB4-AE4F-49D0-8508-F6B17CF32669}" type="presOf" srcId="{A2D8FAD4-A948-44D6-91C6-4328CE604ECA}" destId="{1F2B5462-B816-4FFB-B58C-C7169DA2D474}" srcOrd="0" destOrd="0" presId="urn:microsoft.com/office/officeart/2005/8/layout/target2"/>
    <dgm:cxn modelId="{F615A4CE-E70D-4C7E-893E-F10E01FBF3E7}" type="presOf" srcId="{84FF9DD5-2BBE-4F4C-B41A-5320F18558FD}" destId="{FCCEA717-5132-4AAB-8A8E-6B04419BE144}" srcOrd="0" destOrd="0" presId="urn:microsoft.com/office/officeart/2005/8/layout/target2"/>
    <dgm:cxn modelId="{FBBA0AD7-5503-4BBF-B197-3CE4DDD3F430}" srcId="{147BFF08-860D-4665-BB46-67391B7862A1}" destId="{84FF9DD5-2BBE-4F4C-B41A-5320F18558FD}" srcOrd="2" destOrd="0" parTransId="{74EF0857-76F4-4F2E-B9BD-DF3CD30BCCE2}" sibTransId="{EAEAB3B9-11C0-4BF6-923F-542B580C3392}"/>
    <dgm:cxn modelId="{1EC901E1-8356-4A48-880C-5223448DE0FF}" type="presOf" srcId="{00A683DC-F5D9-45C8-8912-3B023965128E}" destId="{30043F8E-1E46-45E8-BAD2-3B65F927AF14}" srcOrd="0" destOrd="0" presId="urn:microsoft.com/office/officeart/2005/8/layout/target2"/>
    <dgm:cxn modelId="{E70F0FE1-0760-4494-A632-5EED5674D388}" srcId="{0AB04F30-5B47-4ACB-A955-980E2BEC6B8C}" destId="{00A683DC-F5D9-45C8-8912-3B023965128E}" srcOrd="0" destOrd="0" parTransId="{2507495C-C0E4-4E50-8099-E467DA67E99F}" sibTransId="{695A160E-BFE7-4F83-8A37-FE87B4E228A3}"/>
    <dgm:cxn modelId="{BF2120EB-A1FA-4EEC-B96E-5FF8EFB14411}" srcId="{84FF9DD5-2BBE-4F4C-B41A-5320F18558FD}" destId="{2F4814C1-2F65-4C94-B0A9-1D6DBE960222}" srcOrd="1" destOrd="0" parTransId="{1FCB7A8A-EE3A-4083-BA8F-F0D2790C04C6}" sibTransId="{9B182459-D926-45BC-8D90-CDEECE1425B3}"/>
    <dgm:cxn modelId="{BE164728-C210-4DBF-9C3F-4D7BFFBD59D3}" type="presParOf" srcId="{E9B165BA-A475-4469-A48C-837BFC632FA9}" destId="{247A940D-6F5C-4665-B081-E6BD092B4E0C}" srcOrd="0" destOrd="0" presId="urn:microsoft.com/office/officeart/2005/8/layout/target2"/>
    <dgm:cxn modelId="{39EE6E50-23C4-4E0C-953C-F49DE329F19C}" type="presParOf" srcId="{247A940D-6F5C-4665-B081-E6BD092B4E0C}" destId="{7429920A-22A7-4C36-A56E-7794431D8BBB}" srcOrd="0" destOrd="0" presId="urn:microsoft.com/office/officeart/2005/8/layout/target2"/>
    <dgm:cxn modelId="{EA840C57-5D19-4A8C-A760-A4C80FE01D22}" type="presParOf" srcId="{247A940D-6F5C-4665-B081-E6BD092B4E0C}" destId="{4C518C4D-DCB6-4A58-98ED-EA72C135366D}" srcOrd="1" destOrd="0" presId="urn:microsoft.com/office/officeart/2005/8/layout/target2"/>
    <dgm:cxn modelId="{F340BB87-B0C1-451A-BED0-ACEE5A3DAE2E}" type="presParOf" srcId="{4C518C4D-DCB6-4A58-98ED-EA72C135366D}" destId="{30043F8E-1E46-45E8-BAD2-3B65F927AF14}" srcOrd="0" destOrd="0" presId="urn:microsoft.com/office/officeart/2005/8/layout/target2"/>
    <dgm:cxn modelId="{E9D62ADD-7B57-4CD7-A391-4507A82A06D1}" type="presParOf" srcId="{4C518C4D-DCB6-4A58-98ED-EA72C135366D}" destId="{6F5C01F4-75ED-4B2B-A592-A4534D46D492}" srcOrd="1" destOrd="0" presId="urn:microsoft.com/office/officeart/2005/8/layout/target2"/>
    <dgm:cxn modelId="{7777A6D5-A918-4570-8478-55B68E76BB53}" type="presParOf" srcId="{4C518C4D-DCB6-4A58-98ED-EA72C135366D}" destId="{7F0BC841-DC22-41F9-86DF-567CDB5327AA}" srcOrd="2" destOrd="0" presId="urn:microsoft.com/office/officeart/2005/8/layout/target2"/>
    <dgm:cxn modelId="{872B1B26-59DE-45A1-80D7-0E86ED566D01}" type="presParOf" srcId="{E9B165BA-A475-4469-A48C-837BFC632FA9}" destId="{3281FE0A-E403-486F-82E6-A8AB0E577DE3}" srcOrd="1" destOrd="0" presId="urn:microsoft.com/office/officeart/2005/8/layout/target2"/>
    <dgm:cxn modelId="{2BEBD70F-4582-40DF-91DB-81B03999619E}" type="presParOf" srcId="{3281FE0A-E403-486F-82E6-A8AB0E577DE3}" destId="{018567D0-017A-46C5-96FD-6E4267BC25CC}" srcOrd="0" destOrd="0" presId="urn:microsoft.com/office/officeart/2005/8/layout/target2"/>
    <dgm:cxn modelId="{FAA4C4BB-2AE1-4D0E-B65A-21CCD9DFB591}" type="presParOf" srcId="{3281FE0A-E403-486F-82E6-A8AB0E577DE3}" destId="{95B0353A-F9AE-44C0-A27B-30533BD5B5AD}" srcOrd="1" destOrd="0" presId="urn:microsoft.com/office/officeart/2005/8/layout/target2"/>
    <dgm:cxn modelId="{CCFCE3F0-4E7F-44C7-A505-81EA30669EFF}" type="presParOf" srcId="{95B0353A-F9AE-44C0-A27B-30533BD5B5AD}" destId="{7136670A-BE91-46E7-AABD-7C2AD3DB69C5}" srcOrd="0" destOrd="0" presId="urn:microsoft.com/office/officeart/2005/8/layout/target2"/>
    <dgm:cxn modelId="{B73907AD-3809-407A-9789-CAC1B6E6DB43}" type="presParOf" srcId="{95B0353A-F9AE-44C0-A27B-30533BD5B5AD}" destId="{0B4A8FB5-9768-4ADC-847C-33791CB0FF52}" srcOrd="1" destOrd="0" presId="urn:microsoft.com/office/officeart/2005/8/layout/target2"/>
    <dgm:cxn modelId="{88FBE015-3C76-4692-815E-7874E0DC67E0}" type="presParOf" srcId="{95B0353A-F9AE-44C0-A27B-30533BD5B5AD}" destId="{AA180DA6-C3BA-40CF-951B-C949341AF0E3}" srcOrd="2" destOrd="0" presId="urn:microsoft.com/office/officeart/2005/8/layout/target2"/>
    <dgm:cxn modelId="{5BD41AAF-316A-450A-9A27-26E17B3BDF61}" type="presParOf" srcId="{E9B165BA-A475-4469-A48C-837BFC632FA9}" destId="{A65B23A9-5024-4E17-A06C-F83E23B930F6}" srcOrd="2" destOrd="0" presId="urn:microsoft.com/office/officeart/2005/8/layout/target2"/>
    <dgm:cxn modelId="{64D5A25A-0986-4521-B74F-443A6C55D958}" type="presParOf" srcId="{A65B23A9-5024-4E17-A06C-F83E23B930F6}" destId="{FCCEA717-5132-4AAB-8A8E-6B04419BE144}" srcOrd="0" destOrd="0" presId="urn:microsoft.com/office/officeart/2005/8/layout/target2"/>
    <dgm:cxn modelId="{F7F0B568-1154-4998-A650-C51E111E47DE}" type="presParOf" srcId="{A65B23A9-5024-4E17-A06C-F83E23B930F6}" destId="{2E1E82F8-C8B7-4064-B3AC-D2DA5312EC1C}" srcOrd="1" destOrd="0" presId="urn:microsoft.com/office/officeart/2005/8/layout/target2"/>
    <dgm:cxn modelId="{3240531F-EEB5-4FD2-BE80-2B7069060169}" type="presParOf" srcId="{2E1E82F8-C8B7-4064-B3AC-D2DA5312EC1C}" destId="{1F2B5462-B816-4FFB-B58C-C7169DA2D474}" srcOrd="0" destOrd="0" presId="urn:microsoft.com/office/officeart/2005/8/layout/target2"/>
    <dgm:cxn modelId="{62CDEF10-51D9-4A7B-926F-08A623C13997}" type="presParOf" srcId="{2E1E82F8-C8B7-4064-B3AC-D2DA5312EC1C}" destId="{040741AA-B3FE-4750-97B3-6CE76DF519AA}" srcOrd="1" destOrd="0" presId="urn:microsoft.com/office/officeart/2005/8/layout/target2"/>
    <dgm:cxn modelId="{DF30DD9F-811B-423B-B37B-EC53002172B2}" type="presParOf" srcId="{2E1E82F8-C8B7-4064-B3AC-D2DA5312EC1C}" destId="{576D55D9-2776-4DC5-AA89-CF9B99BEACBB}" srcOrd="2" destOrd="0" presId="urn:microsoft.com/office/officeart/2005/8/layout/target2"/>
  </dgm:cxnLst>
  <dgm:bg/>
  <dgm:whole/>
  <dgm:extLst>
    <a:ext uri="http://schemas.microsoft.com/office/drawing/2008/diagram">
      <dsp:dataModelExt xmlns:dsp="http://schemas.microsoft.com/office/drawing/2008/diagram" relId="rIdDemoDiagramDrawing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8FA169-FE56-452F-8ACD-920D0CC0D6D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n-US"/>
        </a:p>
      </dgm:t>
    </dgm:pt>
    <dgm:pt modelId="{1868AAB7-557F-4904-BFC6-7C4CFFA63EC6}">
      <dgm:prSet phldrT="[Text]"/>
      <dgm:spPr/>
      <dgm:t>
        <a:bodyPr/>
        <a:lstStyle/>
        <a:p>
          <a:r>
            <a:rPr lang="en-US">
              <a:solidFill>
                <a:srgbClr val="EEECE1">
                  <a:lumMod val="10000"/>
                </a:srgbClr>
              </a:solidFill>
            </a:rPr>
            <a:t>Plan</a:t>
          </a:r>
        </a:p>
      </dgm:t>
    </dgm:pt>
    <dgm:pt modelId="{CAADD12F-213D-4087-9CE8-9A47F788B3DF}" type="parTrans" cxnId="{99076D28-B2E8-4AA7-BD2A-9B3061C3001A}">
      <dgm:prSet/>
      <dgm:spPr/>
      <dgm:t>
        <a:bodyPr/>
        <a:lstStyle/>
        <a:p>
          <a:endParaRPr lang="en-US">
            <a:solidFill>
              <a:srgbClr val="EEECE1">
                <a:lumMod val="10000"/>
              </a:srgbClr>
            </a:solidFill>
          </a:endParaRPr>
        </a:p>
      </dgm:t>
    </dgm:pt>
    <dgm:pt modelId="{689875B9-4BC9-4546-9E2D-591893BD0D38}" type="sibTrans" cxnId="{99076D28-B2E8-4AA7-BD2A-9B3061C3001A}">
      <dgm:prSet/>
      <dgm:spPr/>
      <dgm:t>
        <a:bodyPr/>
        <a:lstStyle/>
        <a:p>
          <a:endParaRPr lang="en-US">
            <a:solidFill>
              <a:srgbClr val="EEECE1">
                <a:lumMod val="10000"/>
              </a:srgbClr>
            </a:solidFill>
          </a:endParaRPr>
        </a:p>
      </dgm:t>
    </dgm:pt>
    <dgm:pt modelId="{BFC48326-78E9-4CC0-9E16-A809A837D6CC}">
      <dgm:prSet phldrT="[Text]"/>
      <dgm:spPr/>
      <dgm:t>
        <a:bodyPr/>
        <a:lstStyle/>
        <a:p>
          <a:r>
            <a:rPr lang="en-US">
              <a:solidFill>
                <a:srgbClr val="EEECE1">
                  <a:lumMod val="10000"/>
                </a:srgbClr>
              </a:solidFill>
            </a:rPr>
            <a:t>Scope</a:t>
          </a:r>
        </a:p>
      </dgm:t>
    </dgm:pt>
    <dgm:pt modelId="{D6BA28FC-6E10-47E5-899F-D848D3C3C991}" type="parTrans" cxnId="{01505971-93F7-46E1-BBCC-AFAC2CA13ACB}">
      <dgm:prSet/>
      <dgm:spPr/>
      <dgm:t>
        <a:bodyPr/>
        <a:lstStyle/>
        <a:p>
          <a:endParaRPr lang="en-US">
            <a:solidFill>
              <a:srgbClr val="EEECE1">
                <a:lumMod val="10000"/>
              </a:srgbClr>
            </a:solidFill>
          </a:endParaRPr>
        </a:p>
      </dgm:t>
    </dgm:pt>
    <dgm:pt modelId="{DE0ACB15-EB75-4334-84D4-F8ED160FDE31}" type="sibTrans" cxnId="{01505971-93F7-46E1-BBCC-AFAC2CA13ACB}">
      <dgm:prSet/>
      <dgm:spPr/>
      <dgm:t>
        <a:bodyPr/>
        <a:lstStyle/>
        <a:p>
          <a:endParaRPr lang="en-US">
            <a:solidFill>
              <a:srgbClr val="EEECE1">
                <a:lumMod val="10000"/>
              </a:srgbClr>
            </a:solidFill>
          </a:endParaRPr>
        </a:p>
      </dgm:t>
    </dgm:pt>
    <dgm:pt modelId="{CBB73BA1-B711-4AD7-B2AD-DC5D24D81C83}">
      <dgm:prSet phldrT="[Text]"/>
      <dgm:spPr/>
      <dgm:t>
        <a:bodyPr/>
        <a:lstStyle/>
        <a:p>
          <a:r>
            <a:rPr lang="en-US">
              <a:solidFill>
                <a:srgbClr val="EEECE1">
                  <a:lumMod val="10000"/>
                </a:srgbClr>
              </a:solidFill>
            </a:rPr>
            <a:t>Brief</a:t>
          </a:r>
        </a:p>
      </dgm:t>
    </dgm:pt>
    <dgm:pt modelId="{CF024D32-6FF6-4CEB-935C-E75B8FA0F76D}" type="parTrans" cxnId="{C9A14BE4-6F03-46B5-866E-43F3E9F36D14}">
      <dgm:prSet/>
      <dgm:spPr/>
      <dgm:t>
        <a:bodyPr/>
        <a:lstStyle/>
        <a:p>
          <a:endParaRPr lang="en-US">
            <a:solidFill>
              <a:srgbClr val="EEECE1">
                <a:lumMod val="10000"/>
              </a:srgbClr>
            </a:solidFill>
          </a:endParaRPr>
        </a:p>
      </dgm:t>
    </dgm:pt>
    <dgm:pt modelId="{4CFFE62A-6DB3-40FB-A896-B82671C13A79}" type="sibTrans" cxnId="{C9A14BE4-6F03-46B5-866E-43F3E9F36D14}">
      <dgm:prSet/>
      <dgm:spPr/>
      <dgm:t>
        <a:bodyPr/>
        <a:lstStyle/>
        <a:p>
          <a:endParaRPr lang="en-US">
            <a:solidFill>
              <a:srgbClr val="EEECE1">
                <a:lumMod val="10000"/>
              </a:srgbClr>
            </a:solidFill>
          </a:endParaRPr>
        </a:p>
      </dgm:t>
    </dgm:pt>
    <dgm:pt modelId="{188EEBAF-11CD-4104-B235-F805A8B9E6D4}">
      <dgm:prSet phldrT="[Text]"/>
      <dgm:spPr/>
      <dgm:t>
        <a:bodyPr/>
        <a:lstStyle/>
        <a:p>
          <a:r>
            <a:rPr lang="en-US">
              <a:solidFill>
                <a:srgbClr val="EEECE1">
                  <a:lumMod val="10000"/>
                </a:srgbClr>
              </a:solidFill>
            </a:rPr>
            <a:t>Write</a:t>
          </a:r>
        </a:p>
      </dgm:t>
    </dgm:pt>
    <dgm:pt modelId="{DA6DE3C2-7F31-4CF4-8564-B0BDC79A00DC}" type="parTrans" cxnId="{EE2B68A4-6CD3-4645-809E-915C7741CF86}">
      <dgm:prSet/>
      <dgm:spPr/>
      <dgm:t>
        <a:bodyPr/>
        <a:lstStyle/>
        <a:p>
          <a:endParaRPr lang="en-US">
            <a:solidFill>
              <a:srgbClr val="EEECE1">
                <a:lumMod val="10000"/>
              </a:srgbClr>
            </a:solidFill>
          </a:endParaRPr>
        </a:p>
      </dgm:t>
    </dgm:pt>
    <dgm:pt modelId="{B321523D-9B7E-4C91-AEBA-9770CE437B48}" type="sibTrans" cxnId="{EE2B68A4-6CD3-4645-809E-915C7741CF86}">
      <dgm:prSet/>
      <dgm:spPr/>
      <dgm:t>
        <a:bodyPr/>
        <a:lstStyle/>
        <a:p>
          <a:endParaRPr lang="en-US">
            <a:solidFill>
              <a:srgbClr val="EEECE1">
                <a:lumMod val="10000"/>
              </a:srgbClr>
            </a:solidFill>
          </a:endParaRPr>
        </a:p>
      </dgm:t>
    </dgm:pt>
    <dgm:pt modelId="{F3AC2F3F-9726-4940-B0EE-8F0ACF5EDCDD}">
      <dgm:prSet phldrT="[Text]"/>
      <dgm:spPr/>
      <dgm:t>
        <a:bodyPr/>
        <a:lstStyle/>
        <a:p>
          <a:r>
            <a:rPr lang="en-US">
              <a:solidFill>
                <a:srgbClr val="EEECE1">
                  <a:lumMod val="10000"/>
                </a:srgbClr>
              </a:solidFill>
            </a:rPr>
            <a:t>Draft</a:t>
          </a:r>
        </a:p>
      </dgm:t>
    </dgm:pt>
    <dgm:pt modelId="{B5440E00-A652-490F-9A63-E617143FED1A}" type="parTrans" cxnId="{8ABE48F8-42A9-4FA9-8803-F22BE6D95FEB}">
      <dgm:prSet/>
      <dgm:spPr/>
      <dgm:t>
        <a:bodyPr/>
        <a:lstStyle/>
        <a:p>
          <a:endParaRPr lang="en-US">
            <a:solidFill>
              <a:srgbClr val="EEECE1">
                <a:lumMod val="10000"/>
              </a:srgbClr>
            </a:solidFill>
          </a:endParaRPr>
        </a:p>
      </dgm:t>
    </dgm:pt>
    <dgm:pt modelId="{BBBE28A1-E1D4-4725-8F36-F50AE631AE42}" type="sibTrans" cxnId="{8ABE48F8-42A9-4FA9-8803-F22BE6D95FEB}">
      <dgm:prSet/>
      <dgm:spPr/>
      <dgm:t>
        <a:bodyPr/>
        <a:lstStyle/>
        <a:p>
          <a:endParaRPr lang="en-US">
            <a:solidFill>
              <a:srgbClr val="EEECE1">
                <a:lumMod val="10000"/>
              </a:srgbClr>
            </a:solidFill>
          </a:endParaRPr>
        </a:p>
      </dgm:t>
    </dgm:pt>
    <dgm:pt modelId="{C355EECC-1231-498C-8816-EFE638C9B432}">
      <dgm:prSet phldrT="[Text]"/>
      <dgm:spPr/>
      <dgm:t>
        <a:bodyPr/>
        <a:lstStyle/>
        <a:p>
          <a:r>
            <a:rPr lang="en-US">
              <a:solidFill>
                <a:srgbClr val="EEECE1">
                  <a:lumMod val="10000"/>
                </a:srgbClr>
              </a:solidFill>
            </a:rPr>
            <a:t>Art</a:t>
          </a:r>
        </a:p>
      </dgm:t>
    </dgm:pt>
    <dgm:pt modelId="{77C33D3F-4F07-42BC-B25B-DCBC02DC8E64}" type="parTrans" cxnId="{53A96427-4ECD-468A-9B9F-BF789DFB15C2}">
      <dgm:prSet/>
      <dgm:spPr/>
      <dgm:t>
        <a:bodyPr/>
        <a:lstStyle/>
        <a:p>
          <a:endParaRPr lang="en-US">
            <a:solidFill>
              <a:srgbClr val="EEECE1">
                <a:lumMod val="10000"/>
              </a:srgbClr>
            </a:solidFill>
          </a:endParaRPr>
        </a:p>
      </dgm:t>
    </dgm:pt>
    <dgm:pt modelId="{65E0123A-6D50-4A93-9850-4254B131AD54}" type="sibTrans" cxnId="{53A96427-4ECD-468A-9B9F-BF789DFB15C2}">
      <dgm:prSet/>
      <dgm:spPr/>
      <dgm:t>
        <a:bodyPr/>
        <a:lstStyle/>
        <a:p>
          <a:endParaRPr lang="en-US">
            <a:solidFill>
              <a:srgbClr val="EEECE1">
                <a:lumMod val="10000"/>
              </a:srgbClr>
            </a:solidFill>
          </a:endParaRPr>
        </a:p>
      </dgm:t>
    </dgm:pt>
    <dgm:pt modelId="{00953B98-8A4F-48DD-9B59-58C1F28CF5B3}">
      <dgm:prSet phldrT="[Text]"/>
      <dgm:spPr/>
      <dgm:t>
        <a:bodyPr/>
        <a:lstStyle/>
        <a:p>
          <a:r>
            <a:rPr lang="en-US">
              <a:solidFill>
                <a:srgbClr val="EEECE1">
                  <a:lumMod val="10000"/>
                </a:srgbClr>
              </a:solidFill>
            </a:rPr>
            <a:t>Ship</a:t>
          </a:r>
        </a:p>
      </dgm:t>
    </dgm:pt>
    <dgm:pt modelId="{EB476C98-3C03-401D-B77C-BB6049E06CAF}" type="parTrans" cxnId="{2BBB114C-9BC6-4F45-9108-B67A9A5133DA}">
      <dgm:prSet/>
      <dgm:spPr/>
      <dgm:t>
        <a:bodyPr/>
        <a:lstStyle/>
        <a:p>
          <a:endParaRPr lang="en-US">
            <a:solidFill>
              <a:srgbClr val="EEECE1">
                <a:lumMod val="10000"/>
              </a:srgbClr>
            </a:solidFill>
          </a:endParaRPr>
        </a:p>
      </dgm:t>
    </dgm:pt>
    <dgm:pt modelId="{1790AD37-0AA2-4C44-919A-5AED3D211399}" type="sibTrans" cxnId="{2BBB114C-9BC6-4F45-9108-B67A9A5133DA}">
      <dgm:prSet/>
      <dgm:spPr/>
      <dgm:t>
        <a:bodyPr/>
        <a:lstStyle/>
        <a:p>
          <a:endParaRPr lang="en-US">
            <a:solidFill>
              <a:srgbClr val="EEECE1">
                <a:lumMod val="10000"/>
              </a:srgbClr>
            </a:solidFill>
          </a:endParaRPr>
        </a:p>
      </dgm:t>
    </dgm:pt>
    <dgm:pt modelId="{0429A2A8-997B-4E24-BF87-3FD3A9321774}">
      <dgm:prSet phldrT="[Text]"/>
      <dgm:spPr/>
      <dgm:t>
        <a:bodyPr/>
        <a:lstStyle/>
        <a:p>
          <a:r>
            <a:rPr lang="en-US">
              <a:solidFill>
                <a:srgbClr val="EEECE1">
                  <a:lumMod val="10000"/>
                </a:srgbClr>
              </a:solidFill>
            </a:rPr>
            <a:t>Check</a:t>
          </a:r>
        </a:p>
      </dgm:t>
    </dgm:pt>
    <dgm:pt modelId="{F1B41A0C-8F33-4035-B5E1-22A357CB4596}" type="parTrans" cxnId="{6A99F773-44CD-4DDD-A078-15F492510DB4}">
      <dgm:prSet/>
      <dgm:spPr/>
      <dgm:t>
        <a:bodyPr/>
        <a:lstStyle/>
        <a:p>
          <a:endParaRPr lang="en-US">
            <a:solidFill>
              <a:srgbClr val="EEECE1">
                <a:lumMod val="10000"/>
              </a:srgbClr>
            </a:solidFill>
          </a:endParaRPr>
        </a:p>
      </dgm:t>
    </dgm:pt>
    <dgm:pt modelId="{5A2D485A-E91C-4BBD-A73E-F349D122178E}" type="sibTrans" cxnId="{6A99F773-44CD-4DDD-A078-15F492510DB4}">
      <dgm:prSet/>
      <dgm:spPr/>
      <dgm:t>
        <a:bodyPr/>
        <a:lstStyle/>
        <a:p>
          <a:endParaRPr lang="en-US">
            <a:solidFill>
              <a:srgbClr val="EEECE1">
                <a:lumMod val="10000"/>
              </a:srgbClr>
            </a:solidFill>
          </a:endParaRPr>
        </a:p>
      </dgm:t>
    </dgm:pt>
    <dgm:pt modelId="{75695C76-8AEC-4F78-8B48-571ED8903201}">
      <dgm:prSet phldrT="[Text]"/>
      <dgm:spPr/>
      <dgm:t>
        <a:bodyPr/>
        <a:lstStyle/>
        <a:p>
          <a:r>
            <a:rPr lang="en-US">
              <a:solidFill>
                <a:srgbClr val="EEECE1">
                  <a:lumMod val="10000"/>
                </a:srgbClr>
              </a:solidFill>
            </a:rPr>
            <a:t>Send</a:t>
          </a:r>
        </a:p>
      </dgm:t>
    </dgm:pt>
    <dgm:pt modelId="{B8267C7D-787E-47A5-BEF3-EF0F12A1CD6C}" type="parTrans" cxnId="{09866AE4-40AE-4C4D-B281-7CB76F119581}">
      <dgm:prSet/>
      <dgm:spPr/>
      <dgm:t>
        <a:bodyPr/>
        <a:lstStyle/>
        <a:p>
          <a:endParaRPr lang="en-US">
            <a:solidFill>
              <a:srgbClr val="EEECE1">
                <a:lumMod val="10000"/>
              </a:srgbClr>
            </a:solidFill>
          </a:endParaRPr>
        </a:p>
      </dgm:t>
    </dgm:pt>
    <dgm:pt modelId="{943E3A93-79E7-4B82-9266-C58B62F4CAC0}" type="sibTrans" cxnId="{09866AE4-40AE-4C4D-B281-7CB76F119581}">
      <dgm:prSet/>
      <dgm:spPr/>
      <dgm:t>
        <a:bodyPr/>
        <a:lstStyle/>
        <a:p>
          <a:endParaRPr lang="en-US">
            <a:solidFill>
              <a:srgbClr val="EEECE1">
                <a:lumMod val="10000"/>
              </a:srgbClr>
            </a:solidFill>
          </a:endParaRPr>
        </a:p>
      </dgm:t>
    </dgm:pt>
    <dgm:pt modelId="{17848EDB-AAF0-4E59-B7D0-C04EA9E3BDA5}" type="pres">
      <dgm:prSet presAssocID="{018FA169-FE56-452F-8ACD-920D0CC0D6D2}" presName="theList" presStyleCnt="0">
        <dgm:presLayoutVars>
          <dgm:dir/>
          <dgm:animLvl val="lvl"/>
          <dgm:resizeHandles val="exact"/>
        </dgm:presLayoutVars>
      </dgm:prSet>
      <dgm:spPr/>
    </dgm:pt>
    <dgm:pt modelId="{F58874A9-6D19-4C45-B646-A086891EEDE3}" type="pres">
      <dgm:prSet presAssocID="{1868AAB7-557F-4904-BFC6-7C4CFFA63EC6}" presName="compNode" presStyleCnt="0"/>
      <dgm:spPr/>
    </dgm:pt>
    <dgm:pt modelId="{D2E27AB4-FB6A-4CB3-9033-C0E780F5B1CE}" type="pres">
      <dgm:prSet presAssocID="{1868AAB7-557F-4904-BFC6-7C4CFFA63EC6}" presName="aNode" presStyleLbl="bgShp" presStyleIdx="0" presStyleCnt="3"/>
      <dgm:spPr/>
    </dgm:pt>
    <dgm:pt modelId="{7D907104-89A7-42A8-81AC-94604CC6DEDF}" type="pres">
      <dgm:prSet presAssocID="{1868AAB7-557F-4904-BFC6-7C4CFFA63EC6}" presName="textNode" presStyleLbl="bgShp" presStyleIdx="0" presStyleCnt="3"/>
      <dgm:spPr/>
    </dgm:pt>
    <dgm:pt modelId="{BAA15522-BB9C-439B-ADED-B6F5A2B2C7DC}" type="pres">
      <dgm:prSet presAssocID="{1868AAB7-557F-4904-BFC6-7C4CFFA63EC6}" presName="compChildNode" presStyleCnt="0"/>
      <dgm:spPr/>
    </dgm:pt>
    <dgm:pt modelId="{3CFD5413-8363-4574-B24A-F7426E7FCA1A}" type="pres">
      <dgm:prSet presAssocID="{1868AAB7-557F-4904-BFC6-7C4CFFA63EC6}" presName="theInnerList" presStyleCnt="0"/>
      <dgm:spPr/>
    </dgm:pt>
    <dgm:pt modelId="{E83F7299-F4B5-4B95-B4C3-F576AAEA0580}" type="pres">
      <dgm:prSet presAssocID="{BFC48326-78E9-4CC0-9E16-A809A837D6CC}" presName="childNode" presStyleLbl="node1" presStyleIdx="0" presStyleCnt="6">
        <dgm:presLayoutVars>
          <dgm:bulletEnabled val="1"/>
        </dgm:presLayoutVars>
      </dgm:prSet>
      <dgm:spPr/>
    </dgm:pt>
    <dgm:pt modelId="{9EB65F74-4335-455F-8412-8A5F1775E8D7}" type="pres">
      <dgm:prSet presAssocID="{BFC48326-78E9-4CC0-9E16-A809A837D6CC}" presName="aSpace2" presStyleCnt="0"/>
      <dgm:spPr/>
    </dgm:pt>
    <dgm:pt modelId="{44C8326E-9E08-46BE-8F3A-60D7D78FF6CC}" type="pres">
      <dgm:prSet presAssocID="{CBB73BA1-B711-4AD7-B2AD-DC5D24D81C83}" presName="childNode" presStyleLbl="node1" presStyleIdx="1" presStyleCnt="6">
        <dgm:presLayoutVars>
          <dgm:bulletEnabled val="1"/>
        </dgm:presLayoutVars>
      </dgm:prSet>
      <dgm:spPr/>
    </dgm:pt>
    <dgm:pt modelId="{ECEA59AF-E06C-43B3-9FEF-97344B42EE56}" type="pres">
      <dgm:prSet presAssocID="{1868AAB7-557F-4904-BFC6-7C4CFFA63EC6}" presName="aSpace" presStyleCnt="0"/>
      <dgm:spPr/>
    </dgm:pt>
    <dgm:pt modelId="{ACAB0A33-F6EE-4BD8-BBB5-C118A6E8C916}" type="pres">
      <dgm:prSet presAssocID="{188EEBAF-11CD-4104-B235-F805A8B9E6D4}" presName="compNode" presStyleCnt="0"/>
      <dgm:spPr/>
    </dgm:pt>
    <dgm:pt modelId="{939EF90E-A07D-4792-9C92-309FF9F11FBD}" type="pres">
      <dgm:prSet presAssocID="{188EEBAF-11CD-4104-B235-F805A8B9E6D4}" presName="aNode" presStyleLbl="bgShp" presStyleIdx="1" presStyleCnt="3"/>
      <dgm:spPr/>
    </dgm:pt>
    <dgm:pt modelId="{9A592D5E-2BDF-4FC8-B93C-8B0C7F515D5F}" type="pres">
      <dgm:prSet presAssocID="{188EEBAF-11CD-4104-B235-F805A8B9E6D4}" presName="textNode" presStyleLbl="bgShp" presStyleIdx="1" presStyleCnt="3"/>
      <dgm:spPr/>
    </dgm:pt>
    <dgm:pt modelId="{4CAE3410-4B57-4DAC-87E4-02C2693A019A}" type="pres">
      <dgm:prSet presAssocID="{188EEBAF-11CD-4104-B235-F805A8B9E6D4}" presName="compChildNode" presStyleCnt="0"/>
      <dgm:spPr/>
    </dgm:pt>
    <dgm:pt modelId="{1029FD3F-92D8-4A09-A618-C8251453473B}" type="pres">
      <dgm:prSet presAssocID="{188EEBAF-11CD-4104-B235-F805A8B9E6D4}" presName="theInnerList" presStyleCnt="0"/>
      <dgm:spPr/>
    </dgm:pt>
    <dgm:pt modelId="{3EAE0E88-4846-43F9-9A2A-6079F5EFC83F}" type="pres">
      <dgm:prSet presAssocID="{F3AC2F3F-9726-4940-B0EE-8F0ACF5EDCDD}" presName="childNode" presStyleLbl="node1" presStyleIdx="2" presStyleCnt="6">
        <dgm:presLayoutVars>
          <dgm:bulletEnabled val="1"/>
        </dgm:presLayoutVars>
      </dgm:prSet>
      <dgm:spPr/>
    </dgm:pt>
    <dgm:pt modelId="{2BF8C88E-3185-49D0-8DFB-CD1572EEC1CC}" type="pres">
      <dgm:prSet presAssocID="{F3AC2F3F-9726-4940-B0EE-8F0ACF5EDCDD}" presName="aSpace2" presStyleCnt="0"/>
      <dgm:spPr/>
    </dgm:pt>
    <dgm:pt modelId="{AAF48AB2-8056-4A9C-AA5F-465A907C5240}" type="pres">
      <dgm:prSet presAssocID="{C355EECC-1231-498C-8816-EFE638C9B432}" presName="childNode" presStyleLbl="node1" presStyleIdx="3" presStyleCnt="6">
        <dgm:presLayoutVars>
          <dgm:bulletEnabled val="1"/>
        </dgm:presLayoutVars>
      </dgm:prSet>
      <dgm:spPr/>
    </dgm:pt>
    <dgm:pt modelId="{D0F831B0-06B3-4688-9D64-2F40919BF3B5}" type="pres">
      <dgm:prSet presAssocID="{188EEBAF-11CD-4104-B235-F805A8B9E6D4}" presName="aSpace" presStyleCnt="0"/>
      <dgm:spPr/>
    </dgm:pt>
    <dgm:pt modelId="{D02DBEFD-20D7-4545-96CA-8877A9BC9915}" type="pres">
      <dgm:prSet presAssocID="{00953B98-8A4F-48DD-9B59-58C1F28CF5B3}" presName="compNode" presStyleCnt="0"/>
      <dgm:spPr/>
    </dgm:pt>
    <dgm:pt modelId="{504E76DE-C894-451A-94CC-0C9204DA036D}" type="pres">
      <dgm:prSet presAssocID="{00953B98-8A4F-48DD-9B59-58C1F28CF5B3}" presName="aNode" presStyleLbl="bgShp" presStyleIdx="2" presStyleCnt="3"/>
      <dgm:spPr/>
    </dgm:pt>
    <dgm:pt modelId="{EA6C930D-A27D-4876-B6D9-4D1957BC621E}" type="pres">
      <dgm:prSet presAssocID="{00953B98-8A4F-48DD-9B59-58C1F28CF5B3}" presName="textNode" presStyleLbl="bgShp" presStyleIdx="2" presStyleCnt="3"/>
      <dgm:spPr/>
    </dgm:pt>
    <dgm:pt modelId="{30CBDC50-8603-4662-93CA-07D4E70C678B}" type="pres">
      <dgm:prSet presAssocID="{00953B98-8A4F-48DD-9B59-58C1F28CF5B3}" presName="compChildNode" presStyleCnt="0"/>
      <dgm:spPr/>
    </dgm:pt>
    <dgm:pt modelId="{7033A9F7-F909-472C-8B71-848D1C9521C7}" type="pres">
      <dgm:prSet presAssocID="{00953B98-8A4F-48DD-9B59-58C1F28CF5B3}" presName="theInnerList" presStyleCnt="0"/>
      <dgm:spPr/>
    </dgm:pt>
    <dgm:pt modelId="{2B1C4BB9-41B6-491F-8121-4908F037A06B}" type="pres">
      <dgm:prSet presAssocID="{0429A2A8-997B-4E24-BF87-3FD3A9321774}" presName="childNode" presStyleLbl="node1" presStyleIdx="4" presStyleCnt="6">
        <dgm:presLayoutVars>
          <dgm:bulletEnabled val="1"/>
        </dgm:presLayoutVars>
      </dgm:prSet>
      <dgm:spPr/>
    </dgm:pt>
    <dgm:pt modelId="{E788F107-CC53-4257-B0B9-F8D67F0FB2AA}" type="pres">
      <dgm:prSet presAssocID="{0429A2A8-997B-4E24-BF87-3FD3A9321774}" presName="aSpace2" presStyleCnt="0"/>
      <dgm:spPr/>
    </dgm:pt>
    <dgm:pt modelId="{666F6FB9-DF67-4AC5-9B6E-1D49238E204C}" type="pres">
      <dgm:prSet presAssocID="{75695C76-8AEC-4F78-8B48-571ED8903201}" presName="childNode" presStyleLbl="node1" presStyleIdx="5" presStyleCnt="6">
        <dgm:presLayoutVars>
          <dgm:bulletEnabled val="1"/>
        </dgm:presLayoutVars>
      </dgm:prSet>
      <dgm:spPr/>
    </dgm:pt>
  </dgm:ptLst>
  <dgm:cxnLst>
    <dgm:cxn modelId="{649C870E-EB3F-42D5-B8CA-233C0351C36D}" type="presOf" srcId="{018FA169-FE56-452F-8ACD-920D0CC0D6D2}" destId="{17848EDB-AAF0-4E59-B7D0-C04EA9E3BDA5}" srcOrd="0" destOrd="0" presId="urn:microsoft.com/office/officeart/2005/8/layout/lProcess2"/>
    <dgm:cxn modelId="{B6F7EE17-792D-402A-8B19-FD8637980641}" type="presOf" srcId="{75695C76-8AEC-4F78-8B48-571ED8903201}" destId="{666F6FB9-DF67-4AC5-9B6E-1D49238E204C}" srcOrd="0" destOrd="0" presId="urn:microsoft.com/office/officeart/2005/8/layout/lProcess2"/>
    <dgm:cxn modelId="{13471C27-7AE9-41FC-ACF1-9D67FB26D337}" type="presOf" srcId="{BFC48326-78E9-4CC0-9E16-A809A837D6CC}" destId="{E83F7299-F4B5-4B95-B4C3-F576AAEA0580}" srcOrd="0" destOrd="0" presId="urn:microsoft.com/office/officeart/2005/8/layout/lProcess2"/>
    <dgm:cxn modelId="{53A96427-4ECD-468A-9B9F-BF789DFB15C2}" srcId="{188EEBAF-11CD-4104-B235-F805A8B9E6D4}" destId="{C355EECC-1231-498C-8816-EFE638C9B432}" srcOrd="1" destOrd="0" parTransId="{77C33D3F-4F07-42BC-B25B-DCBC02DC8E64}" sibTransId="{65E0123A-6D50-4A93-9850-4254B131AD54}"/>
    <dgm:cxn modelId="{99076D28-B2E8-4AA7-BD2A-9B3061C3001A}" srcId="{018FA169-FE56-452F-8ACD-920D0CC0D6D2}" destId="{1868AAB7-557F-4904-BFC6-7C4CFFA63EC6}" srcOrd="0" destOrd="0" parTransId="{CAADD12F-213D-4087-9CE8-9A47F788B3DF}" sibTransId="{689875B9-4BC9-4546-9E2D-591893BD0D38}"/>
    <dgm:cxn modelId="{505D935E-DBF3-4ED7-9B46-FCD9C1BD5A0B}" type="presOf" srcId="{188EEBAF-11CD-4104-B235-F805A8B9E6D4}" destId="{939EF90E-A07D-4792-9C92-309FF9F11FBD}" srcOrd="0" destOrd="0" presId="urn:microsoft.com/office/officeart/2005/8/layout/lProcess2"/>
    <dgm:cxn modelId="{71459748-0311-4F56-AAAC-79D568DFA8B7}" type="presOf" srcId="{1868AAB7-557F-4904-BFC6-7C4CFFA63EC6}" destId="{D2E27AB4-FB6A-4CB3-9033-C0E780F5B1CE}" srcOrd="0" destOrd="0" presId="urn:microsoft.com/office/officeart/2005/8/layout/lProcess2"/>
    <dgm:cxn modelId="{F0A1D96B-4E75-4CD3-BE59-B2A131DBAFF5}" type="presOf" srcId="{00953B98-8A4F-48DD-9B59-58C1F28CF5B3}" destId="{EA6C930D-A27D-4876-B6D9-4D1957BC621E}" srcOrd="1" destOrd="0" presId="urn:microsoft.com/office/officeart/2005/8/layout/lProcess2"/>
    <dgm:cxn modelId="{2BBB114C-9BC6-4F45-9108-B67A9A5133DA}" srcId="{018FA169-FE56-452F-8ACD-920D0CC0D6D2}" destId="{00953B98-8A4F-48DD-9B59-58C1F28CF5B3}" srcOrd="2" destOrd="0" parTransId="{EB476C98-3C03-401D-B77C-BB6049E06CAF}" sibTransId="{1790AD37-0AA2-4C44-919A-5AED3D211399}"/>
    <dgm:cxn modelId="{01505971-93F7-46E1-BBCC-AFAC2CA13ACB}" srcId="{1868AAB7-557F-4904-BFC6-7C4CFFA63EC6}" destId="{BFC48326-78E9-4CC0-9E16-A809A837D6CC}" srcOrd="0" destOrd="0" parTransId="{D6BA28FC-6E10-47E5-899F-D848D3C3C991}" sibTransId="{DE0ACB15-EB75-4334-84D4-F8ED160FDE31}"/>
    <dgm:cxn modelId="{6A99F773-44CD-4DDD-A078-15F492510DB4}" srcId="{00953B98-8A4F-48DD-9B59-58C1F28CF5B3}" destId="{0429A2A8-997B-4E24-BF87-3FD3A9321774}" srcOrd="0" destOrd="0" parTransId="{F1B41A0C-8F33-4035-B5E1-22A357CB4596}" sibTransId="{5A2D485A-E91C-4BBD-A73E-F349D122178E}"/>
    <dgm:cxn modelId="{22EF7775-6642-4942-A5FB-2CDE5E65809E}" type="presOf" srcId="{C355EECC-1231-498C-8816-EFE638C9B432}" destId="{AAF48AB2-8056-4A9C-AA5F-465A907C5240}" srcOrd="0" destOrd="0" presId="urn:microsoft.com/office/officeart/2005/8/layout/lProcess2"/>
    <dgm:cxn modelId="{EE2B68A4-6CD3-4645-809E-915C7741CF86}" srcId="{018FA169-FE56-452F-8ACD-920D0CC0D6D2}" destId="{188EEBAF-11CD-4104-B235-F805A8B9E6D4}" srcOrd="1" destOrd="0" parTransId="{DA6DE3C2-7F31-4CF4-8564-B0BDC79A00DC}" sibTransId="{B321523D-9B7E-4C91-AEBA-9770CE437B48}"/>
    <dgm:cxn modelId="{879811B1-6B78-47DE-A8E4-B6BFCDB85108}" type="presOf" srcId="{00953B98-8A4F-48DD-9B59-58C1F28CF5B3}" destId="{504E76DE-C894-451A-94CC-0C9204DA036D}" srcOrd="0" destOrd="0" presId="urn:microsoft.com/office/officeart/2005/8/layout/lProcess2"/>
    <dgm:cxn modelId="{6D3295C7-2DDD-4C00-92D7-D71E4E8BB4C8}" type="presOf" srcId="{0429A2A8-997B-4E24-BF87-3FD3A9321774}" destId="{2B1C4BB9-41B6-491F-8121-4908F037A06B}" srcOrd="0" destOrd="0" presId="urn:microsoft.com/office/officeart/2005/8/layout/lProcess2"/>
    <dgm:cxn modelId="{CA7457CA-234D-487A-BEAF-A314A98FCBC1}" type="presOf" srcId="{188EEBAF-11CD-4104-B235-F805A8B9E6D4}" destId="{9A592D5E-2BDF-4FC8-B93C-8B0C7F515D5F}" srcOrd="1" destOrd="0" presId="urn:microsoft.com/office/officeart/2005/8/layout/lProcess2"/>
    <dgm:cxn modelId="{7D68C6D2-5040-40B7-B5F0-244691B2C7F1}" type="presOf" srcId="{1868AAB7-557F-4904-BFC6-7C4CFFA63EC6}" destId="{7D907104-89A7-42A8-81AC-94604CC6DEDF}" srcOrd="1" destOrd="0" presId="urn:microsoft.com/office/officeart/2005/8/layout/lProcess2"/>
    <dgm:cxn modelId="{2F7ACAE0-5238-4D85-9F08-CB8602C0EA89}" type="presOf" srcId="{CBB73BA1-B711-4AD7-B2AD-DC5D24D81C83}" destId="{44C8326E-9E08-46BE-8F3A-60D7D78FF6CC}" srcOrd="0" destOrd="0" presId="urn:microsoft.com/office/officeart/2005/8/layout/lProcess2"/>
    <dgm:cxn modelId="{09866AE4-40AE-4C4D-B281-7CB76F119581}" srcId="{00953B98-8A4F-48DD-9B59-58C1F28CF5B3}" destId="{75695C76-8AEC-4F78-8B48-571ED8903201}" srcOrd="1" destOrd="0" parTransId="{B8267C7D-787E-47A5-BEF3-EF0F12A1CD6C}" sibTransId="{943E3A93-79E7-4B82-9266-C58B62F4CAC0}"/>
    <dgm:cxn modelId="{C9A14BE4-6F03-46B5-866E-43F3E9F36D14}" srcId="{1868AAB7-557F-4904-BFC6-7C4CFFA63EC6}" destId="{CBB73BA1-B711-4AD7-B2AD-DC5D24D81C83}" srcOrd="1" destOrd="0" parTransId="{CF024D32-6FF6-4CEB-935C-E75B8FA0F76D}" sibTransId="{4CFFE62A-6DB3-40FB-A896-B82671C13A79}"/>
    <dgm:cxn modelId="{8ABE48F8-42A9-4FA9-8803-F22BE6D95FEB}" srcId="{188EEBAF-11CD-4104-B235-F805A8B9E6D4}" destId="{F3AC2F3F-9726-4940-B0EE-8F0ACF5EDCDD}" srcOrd="0" destOrd="0" parTransId="{B5440E00-A652-490F-9A63-E617143FED1A}" sibTransId="{BBBE28A1-E1D4-4725-8F36-F50AE631AE42}"/>
    <dgm:cxn modelId="{95A204F9-83EE-400E-8150-4E0A3F956133}" type="presOf" srcId="{F3AC2F3F-9726-4940-B0EE-8F0ACF5EDCDD}" destId="{3EAE0E88-4846-43F9-9A2A-6079F5EFC83F}" srcOrd="0" destOrd="0" presId="urn:microsoft.com/office/officeart/2005/8/layout/lProcess2"/>
    <dgm:cxn modelId="{C6DC92D9-8889-4474-ADD9-5D14B399DBC0}" type="presParOf" srcId="{17848EDB-AAF0-4E59-B7D0-C04EA9E3BDA5}" destId="{F58874A9-6D19-4C45-B646-A086891EEDE3}" srcOrd="0" destOrd="0" presId="urn:microsoft.com/office/officeart/2005/8/layout/lProcess2"/>
    <dgm:cxn modelId="{5D28F243-E558-4763-B1F2-935AA2E7BAD9}" type="presParOf" srcId="{F58874A9-6D19-4C45-B646-A086891EEDE3}" destId="{D2E27AB4-FB6A-4CB3-9033-C0E780F5B1CE}" srcOrd="0" destOrd="0" presId="urn:microsoft.com/office/officeart/2005/8/layout/lProcess2"/>
    <dgm:cxn modelId="{0A5C4DBC-1246-44E0-870E-25098B5EF7A3}" type="presParOf" srcId="{F58874A9-6D19-4C45-B646-A086891EEDE3}" destId="{7D907104-89A7-42A8-81AC-94604CC6DEDF}" srcOrd="1" destOrd="0" presId="urn:microsoft.com/office/officeart/2005/8/layout/lProcess2"/>
    <dgm:cxn modelId="{D4D636C8-AEB2-4A5D-9073-0DAF8B78CF7E}" type="presParOf" srcId="{F58874A9-6D19-4C45-B646-A086891EEDE3}" destId="{BAA15522-BB9C-439B-ADED-B6F5A2B2C7DC}" srcOrd="2" destOrd="0" presId="urn:microsoft.com/office/officeart/2005/8/layout/lProcess2"/>
    <dgm:cxn modelId="{F3BA0F3F-8806-47C4-B97D-34937C00EB88}" type="presParOf" srcId="{BAA15522-BB9C-439B-ADED-B6F5A2B2C7DC}" destId="{3CFD5413-8363-4574-B24A-F7426E7FCA1A}" srcOrd="0" destOrd="0" presId="urn:microsoft.com/office/officeart/2005/8/layout/lProcess2"/>
    <dgm:cxn modelId="{85C8E159-D27B-436E-A6F1-652E8889B443}" type="presParOf" srcId="{3CFD5413-8363-4574-B24A-F7426E7FCA1A}" destId="{E83F7299-F4B5-4B95-B4C3-F576AAEA0580}" srcOrd="0" destOrd="0" presId="urn:microsoft.com/office/officeart/2005/8/layout/lProcess2"/>
    <dgm:cxn modelId="{9378B5BE-99CB-4794-B6CC-9B615A27194C}" type="presParOf" srcId="{3CFD5413-8363-4574-B24A-F7426E7FCA1A}" destId="{9EB65F74-4335-455F-8412-8A5F1775E8D7}" srcOrd="1" destOrd="0" presId="urn:microsoft.com/office/officeart/2005/8/layout/lProcess2"/>
    <dgm:cxn modelId="{314680A9-7D2F-4554-BCC9-6EEAB4037648}" type="presParOf" srcId="{3CFD5413-8363-4574-B24A-F7426E7FCA1A}" destId="{44C8326E-9E08-46BE-8F3A-60D7D78FF6CC}" srcOrd="2" destOrd="0" presId="urn:microsoft.com/office/officeart/2005/8/layout/lProcess2"/>
    <dgm:cxn modelId="{C79E4B54-2EE9-428D-B17E-511BFB6B7F04}" type="presParOf" srcId="{17848EDB-AAF0-4E59-B7D0-C04EA9E3BDA5}" destId="{ECEA59AF-E06C-43B3-9FEF-97344B42EE56}" srcOrd="1" destOrd="0" presId="urn:microsoft.com/office/officeart/2005/8/layout/lProcess2"/>
    <dgm:cxn modelId="{2E5BEBB5-7F99-452F-99FB-1F239D4202D8}" type="presParOf" srcId="{17848EDB-AAF0-4E59-B7D0-C04EA9E3BDA5}" destId="{ACAB0A33-F6EE-4BD8-BBB5-C118A6E8C916}" srcOrd="2" destOrd="0" presId="urn:microsoft.com/office/officeart/2005/8/layout/lProcess2"/>
    <dgm:cxn modelId="{8FBB8963-D5B2-4BB5-AADC-BC860E916B6B}" type="presParOf" srcId="{ACAB0A33-F6EE-4BD8-BBB5-C118A6E8C916}" destId="{939EF90E-A07D-4792-9C92-309FF9F11FBD}" srcOrd="0" destOrd="0" presId="urn:microsoft.com/office/officeart/2005/8/layout/lProcess2"/>
    <dgm:cxn modelId="{8438A8D6-2652-4BDA-8A26-DEEB3AC47846}" type="presParOf" srcId="{ACAB0A33-F6EE-4BD8-BBB5-C118A6E8C916}" destId="{9A592D5E-2BDF-4FC8-B93C-8B0C7F515D5F}" srcOrd="1" destOrd="0" presId="urn:microsoft.com/office/officeart/2005/8/layout/lProcess2"/>
    <dgm:cxn modelId="{7E6604E6-94DA-472B-81A7-B82E6BC12CB6}" type="presParOf" srcId="{ACAB0A33-F6EE-4BD8-BBB5-C118A6E8C916}" destId="{4CAE3410-4B57-4DAC-87E4-02C2693A019A}" srcOrd="2" destOrd="0" presId="urn:microsoft.com/office/officeart/2005/8/layout/lProcess2"/>
    <dgm:cxn modelId="{617ED62A-D3D1-4E08-9E1F-9E06A1CFE5B4}" type="presParOf" srcId="{4CAE3410-4B57-4DAC-87E4-02C2693A019A}" destId="{1029FD3F-92D8-4A09-A618-C8251453473B}" srcOrd="0" destOrd="0" presId="urn:microsoft.com/office/officeart/2005/8/layout/lProcess2"/>
    <dgm:cxn modelId="{5732DF98-0CE3-44E4-9222-163D391E8C51}" type="presParOf" srcId="{1029FD3F-92D8-4A09-A618-C8251453473B}" destId="{3EAE0E88-4846-43F9-9A2A-6079F5EFC83F}" srcOrd="0" destOrd="0" presId="urn:microsoft.com/office/officeart/2005/8/layout/lProcess2"/>
    <dgm:cxn modelId="{0FC04C2C-759D-4A6B-8585-BD469E377606}" type="presParOf" srcId="{1029FD3F-92D8-4A09-A618-C8251453473B}" destId="{2BF8C88E-3185-49D0-8DFB-CD1572EEC1CC}" srcOrd="1" destOrd="0" presId="urn:microsoft.com/office/officeart/2005/8/layout/lProcess2"/>
    <dgm:cxn modelId="{680529C3-8AFE-4EA2-940C-BA9BF01F1727}" type="presParOf" srcId="{1029FD3F-92D8-4A09-A618-C8251453473B}" destId="{AAF48AB2-8056-4A9C-AA5F-465A907C5240}" srcOrd="2" destOrd="0" presId="urn:microsoft.com/office/officeart/2005/8/layout/lProcess2"/>
    <dgm:cxn modelId="{5E18D839-6968-45DC-BAD4-744445E51F7D}" type="presParOf" srcId="{17848EDB-AAF0-4E59-B7D0-C04EA9E3BDA5}" destId="{D0F831B0-06B3-4688-9D64-2F40919BF3B5}" srcOrd="3" destOrd="0" presId="urn:microsoft.com/office/officeart/2005/8/layout/lProcess2"/>
    <dgm:cxn modelId="{6EFED6EB-301B-4CBA-9708-77850676A1D8}" type="presParOf" srcId="{17848EDB-AAF0-4E59-B7D0-C04EA9E3BDA5}" destId="{D02DBEFD-20D7-4545-96CA-8877A9BC9915}" srcOrd="4" destOrd="0" presId="urn:microsoft.com/office/officeart/2005/8/layout/lProcess2"/>
    <dgm:cxn modelId="{38D4D4E3-0653-417C-8E63-D5A62360C262}" type="presParOf" srcId="{D02DBEFD-20D7-4545-96CA-8877A9BC9915}" destId="{504E76DE-C894-451A-94CC-0C9204DA036D}" srcOrd="0" destOrd="0" presId="urn:microsoft.com/office/officeart/2005/8/layout/lProcess2"/>
    <dgm:cxn modelId="{C8140A28-845C-4FF5-88E4-0B90E25305FA}" type="presParOf" srcId="{D02DBEFD-20D7-4545-96CA-8877A9BC9915}" destId="{EA6C930D-A27D-4876-B6D9-4D1957BC621E}" srcOrd="1" destOrd="0" presId="urn:microsoft.com/office/officeart/2005/8/layout/lProcess2"/>
    <dgm:cxn modelId="{CC53B829-BDFB-4FA1-AAC9-15130A906C8B}" type="presParOf" srcId="{D02DBEFD-20D7-4545-96CA-8877A9BC9915}" destId="{30CBDC50-8603-4662-93CA-07D4E70C678B}" srcOrd="2" destOrd="0" presId="urn:microsoft.com/office/officeart/2005/8/layout/lProcess2"/>
    <dgm:cxn modelId="{88E2B83D-028F-4698-A7A9-9AA429AC1A68}" type="presParOf" srcId="{30CBDC50-8603-4662-93CA-07D4E70C678B}" destId="{7033A9F7-F909-472C-8B71-848D1C9521C7}" srcOrd="0" destOrd="0" presId="urn:microsoft.com/office/officeart/2005/8/layout/lProcess2"/>
    <dgm:cxn modelId="{177C5EED-3766-4169-BE95-3A9F6CF4B8AC}" type="presParOf" srcId="{7033A9F7-F909-472C-8B71-848D1C9521C7}" destId="{2B1C4BB9-41B6-491F-8121-4908F037A06B}" srcOrd="0" destOrd="0" presId="urn:microsoft.com/office/officeart/2005/8/layout/lProcess2"/>
    <dgm:cxn modelId="{8F4A47A7-55E4-4514-BE36-4575AB866404}" type="presParOf" srcId="{7033A9F7-F909-472C-8B71-848D1C9521C7}" destId="{E788F107-CC53-4257-B0B9-F8D67F0FB2AA}" srcOrd="1" destOrd="0" presId="urn:microsoft.com/office/officeart/2005/8/layout/lProcess2"/>
    <dgm:cxn modelId="{5B0E1AEB-8823-41AE-8063-3D265D1FE9C0}" type="presParOf" srcId="{7033A9F7-F909-472C-8B71-848D1C9521C7}" destId="{666F6FB9-DF67-4AC5-9B6E-1D49238E204C}" srcOrd="2" destOrd="0" presId="urn:microsoft.com/office/officeart/2005/8/layout/lProcess2"/>
  </dgm:cxnLst>
  <dgm:bg/>
  <dgm:whole/>
  <dgm:extLst>
    <a:ext uri="http://schemas.microsoft.com/office/drawing/2008/diagram">
      <dsp:dataModelExt xmlns:dsp="http://schemas.microsoft.com/office/drawing/2008/diagram" relId="rIdDemoDiagramDrawing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29920A-22A7-4C36-A56E-7794431D8BBB}">
      <dsp:nvSpPr>
        <dsp:cNvPr id="0" name=""/>
        <dsp:cNvSpPr/>
      </dsp:nvSpPr>
      <dsp:spPr>
        <a:xfrm>
          <a:off x="0" y="0"/>
          <a:ext cx="5000000" cy="2313167"/>
        </a:xfrm>
        <a:prstGeom prst="roundRect">
          <a:avLst>
            <a:gd name="adj" fmla="val 8500"/>
          </a:avLst>
        </a:prstGeom>
        <a:solidFill>
          <a:srgbClr val="9BBB59">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45720" rIns="45720" bIns="1153224" numCol="1" spcCol="1270" anchor="t" anchorCtr="0">
          <a:noAutofit/>
        </a:bodyPr>
        <a:lstStyle/>
        <a:p>
          <a:pPr marL="0" lvl="0" indent="0" algn="l" defTabSz="533400">
            <a:lnSpc>
              <a:spcPct val="90000"/>
            </a:lnSpc>
            <a:spcBef>
              <a:spcPct val="0"/>
            </a:spcBef>
            <a:spcAft>
              <a:spcPct val="35000"/>
            </a:spcAft>
            <a:buNone/>
          </a:pPr>
          <a:r>
            <a:rPr lang="en-US" sz="1868" kern="1200">
              <a:solidFill>
                <a:srgbClr val="EEECE1">
                  <a:lumMod val="10000"/>
                </a:srgbClr>
              </a:solidFill>
            </a:rPr>
            <a:t>Plan</a:t>
          </a:r>
        </a:p>
      </dsp:txBody>
      <dsp:txXfrm>
        <a:off x="57587" y="57587"/>
        <a:ext cx="4884826" cy="2197993"/>
      </dsp:txXfrm>
    </dsp:sp>
    <dsp:sp modelId="{30043F8E-1E46-45E8-BAD2-3B65F927AF14}">
      <dsp:nvSpPr>
        <dsp:cNvPr id="0" name=""/>
        <dsp:cNvSpPr/>
      </dsp:nvSpPr>
      <dsp:spPr>
        <a:xfrm>
          <a:off x="124999" y="578292"/>
          <a:ext cx="749999" cy="790632"/>
        </a:xfrm>
        <a:prstGeom prst="roundRect">
          <a:avLst>
            <a:gd name="adj" fmla="val 10500"/>
          </a:avLst>
        </a:prstGeom>
        <a:solidFill>
          <a:srgbClr val="FFFFFF">
            <a:alpha val="90000"/>
            <a:hueOff val="0"/>
            <a:satOff val="0"/>
            <a:lumOff val="0"/>
            <a:alphaOff val="0"/>
          </a:srgbClr>
        </a:solidFill>
        <a:ln w="25400" cap="flat" cmpd="sng" algn="ctr">
          <a:solidFill>
            <a:srgbClr val="9BBB59">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Scope</a:t>
          </a:r>
        </a:p>
      </dsp:txBody>
      <dsp:txXfrm>
        <a:off x="148064" y="601357"/>
        <a:ext cx="703870" cy="744502"/>
      </dsp:txXfrm>
    </dsp:sp>
    <dsp:sp modelId="{7F0BC841-DC22-41F9-86DF-567CDB5327AA}">
      <dsp:nvSpPr>
        <dsp:cNvPr id="0" name=""/>
        <dsp:cNvSpPr/>
      </dsp:nvSpPr>
      <dsp:spPr>
        <a:xfrm>
          <a:off x="124999" y="1405546"/>
          <a:ext cx="749999" cy="790632"/>
        </a:xfrm>
        <a:prstGeom prst="roundRect">
          <a:avLst>
            <a:gd name="adj" fmla="val 10500"/>
          </a:avLst>
        </a:prstGeom>
        <a:solidFill>
          <a:srgbClr val="FFFFFF">
            <a:alpha val="90000"/>
            <a:hueOff val="0"/>
            <a:satOff val="0"/>
            <a:lumOff val="0"/>
            <a:alphaOff val="0"/>
          </a:srgbClr>
        </a:solidFill>
        <a:ln w="25400" cap="flat" cmpd="sng" algn="ctr">
          <a:solidFill>
            <a:srgbClr val="9BBB59">
              <a:hueOff val="2250053"/>
              <a:satOff val="-3376"/>
              <a:lumOff val="-549"/>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Brief</a:t>
          </a:r>
        </a:p>
      </dsp:txBody>
      <dsp:txXfrm>
        <a:off x="148064" y="1428611"/>
        <a:ext cx="703870" cy="744502"/>
      </dsp:txXfrm>
    </dsp:sp>
    <dsp:sp modelId="{018567D0-017A-46C5-96FD-6E4267BC25CC}">
      <dsp:nvSpPr>
        <dsp:cNvPr id="0" name=""/>
        <dsp:cNvSpPr/>
      </dsp:nvSpPr>
      <dsp:spPr>
        <a:xfrm>
          <a:off x="1000000" y="578292"/>
          <a:ext cx="3875000" cy="1619217"/>
        </a:xfrm>
        <a:prstGeom prst="roundRect">
          <a:avLst>
            <a:gd name="adj" fmla="val 10500"/>
          </a:avLst>
        </a:prstGeom>
        <a:solidFill>
          <a:srgbClr val="9BBB59">
            <a:hueOff val="5625132"/>
            <a:satOff val="-8440"/>
            <a:lumOff val="-1373"/>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45720" rIns="45720" bIns="660483" numCol="1" spcCol="1270" anchor="t" anchorCtr="0">
          <a:noAutofit/>
        </a:bodyPr>
        <a:lstStyle/>
        <a:p>
          <a:pPr marL="0" lvl="0" indent="0" algn="l" defTabSz="533400">
            <a:lnSpc>
              <a:spcPct val="90000"/>
            </a:lnSpc>
            <a:spcBef>
              <a:spcPct val="0"/>
            </a:spcBef>
            <a:spcAft>
              <a:spcPct val="35000"/>
            </a:spcAft>
            <a:buNone/>
          </a:pPr>
          <a:r>
            <a:rPr lang="en-US" sz="1868" kern="1200">
              <a:solidFill>
                <a:srgbClr val="EEECE1">
                  <a:lumMod val="10000"/>
                </a:srgbClr>
              </a:solidFill>
            </a:rPr>
            <a:t>Write</a:t>
          </a:r>
        </a:p>
      </dsp:txBody>
      <dsp:txXfrm>
        <a:off x="1049797" y="628089"/>
        <a:ext cx="3775405" cy="1519623"/>
      </dsp:txXfrm>
    </dsp:sp>
    <dsp:sp modelId="{7136670A-BE91-46E7-AABD-7C2AD3DB69C5}">
      <dsp:nvSpPr>
        <dsp:cNvPr id="0" name=""/>
        <dsp:cNvSpPr/>
      </dsp:nvSpPr>
      <dsp:spPr>
        <a:xfrm>
          <a:off x="1096875" y="1145017"/>
          <a:ext cx="774999" cy="447340"/>
        </a:xfrm>
        <a:prstGeom prst="roundRect">
          <a:avLst>
            <a:gd name="adj" fmla="val 10500"/>
          </a:avLst>
        </a:prstGeom>
        <a:solidFill>
          <a:srgbClr val="FFFFFF">
            <a:alpha val="90000"/>
            <a:hueOff val="0"/>
            <a:satOff val="0"/>
            <a:lumOff val="0"/>
            <a:alphaOff val="0"/>
          </a:srgbClr>
        </a:solidFill>
        <a:ln w="25400" cap="flat" cmpd="sng" algn="ctr">
          <a:solidFill>
            <a:srgbClr val="9BBB59">
              <a:hueOff val="4500106"/>
              <a:satOff val="-6752"/>
              <a:lumOff val="-1098"/>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Draft</a:t>
          </a:r>
        </a:p>
      </dsp:txBody>
      <dsp:txXfrm>
        <a:off x="1110632" y="1158774"/>
        <a:ext cx="747485" cy="419826"/>
      </dsp:txXfrm>
    </dsp:sp>
    <dsp:sp modelId="{AA180DA6-C3BA-40CF-951B-C949341AF0E3}">
      <dsp:nvSpPr>
        <dsp:cNvPr id="0" name=""/>
        <dsp:cNvSpPr/>
      </dsp:nvSpPr>
      <dsp:spPr>
        <a:xfrm>
          <a:off x="1096875" y="1628393"/>
          <a:ext cx="774999" cy="447340"/>
        </a:xfrm>
        <a:prstGeom prst="roundRect">
          <a:avLst>
            <a:gd name="adj" fmla="val 10500"/>
          </a:avLst>
        </a:prstGeom>
        <a:solidFill>
          <a:srgbClr val="FFFFFF">
            <a:alpha val="90000"/>
            <a:hueOff val="0"/>
            <a:satOff val="0"/>
            <a:lumOff val="0"/>
            <a:alphaOff val="0"/>
          </a:srgbClr>
        </a:solidFill>
        <a:ln w="25400" cap="flat" cmpd="sng" algn="ctr">
          <a:solidFill>
            <a:srgbClr val="9BBB59">
              <a:hueOff val="6750158"/>
              <a:satOff val="-10128"/>
              <a:lumOff val="-1647"/>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Art</a:t>
          </a:r>
        </a:p>
      </dsp:txBody>
      <dsp:txXfrm>
        <a:off x="1110632" y="1642149"/>
        <a:ext cx="747485" cy="419826"/>
      </dsp:txXfrm>
    </dsp:sp>
    <dsp:sp modelId="{FCCEA717-5132-4AAB-8A8E-6B04419BE144}">
      <dsp:nvSpPr>
        <dsp:cNvPr id="0" name=""/>
        <dsp:cNvSpPr/>
      </dsp:nvSpPr>
      <dsp:spPr>
        <a:xfrm>
          <a:off x="1974999" y="1156584"/>
          <a:ext cx="2774999" cy="925267"/>
        </a:xfrm>
        <a:prstGeom prst="roundRect">
          <a:avLst>
            <a:gd name="adj" fmla="val 10500"/>
          </a:avLst>
        </a:prstGeom>
        <a:solidFill>
          <a:srgbClr val="9BBB59">
            <a:hueOff val="11250264"/>
            <a:satOff val="-16880"/>
            <a:lumOff val="-2745"/>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45720" rIns="45720" bIns="335483" numCol="1" spcCol="1270" anchor="t" anchorCtr="0">
          <a:noAutofit/>
        </a:bodyPr>
        <a:lstStyle/>
        <a:p>
          <a:pPr marL="0" lvl="0" indent="0" algn="l" defTabSz="533400">
            <a:lnSpc>
              <a:spcPct val="90000"/>
            </a:lnSpc>
            <a:spcBef>
              <a:spcPct val="0"/>
            </a:spcBef>
            <a:spcAft>
              <a:spcPct val="35000"/>
            </a:spcAft>
            <a:buNone/>
          </a:pPr>
          <a:r>
            <a:rPr lang="en-US" sz="1868" kern="1200">
              <a:solidFill>
                <a:srgbClr val="EEECE1">
                  <a:lumMod val="10000"/>
                </a:srgbClr>
              </a:solidFill>
            </a:rPr>
            <a:t>Ship</a:t>
          </a:r>
        </a:p>
      </dsp:txBody>
      <dsp:txXfrm>
        <a:off x="2003454" y="1185039"/>
        <a:ext cx="2718088" cy="868355"/>
      </dsp:txXfrm>
    </dsp:sp>
    <dsp:sp modelId="{1F2B5462-B816-4FFB-B58C-C7169DA2D474}">
      <dsp:nvSpPr>
        <dsp:cNvPr id="0" name=""/>
        <dsp:cNvSpPr/>
      </dsp:nvSpPr>
      <dsp:spPr>
        <a:xfrm>
          <a:off x="2044373" y="1572954"/>
          <a:ext cx="1298816" cy="416370"/>
        </a:xfrm>
        <a:prstGeom prst="roundRect">
          <a:avLst>
            <a:gd name="adj" fmla="val 10500"/>
          </a:avLst>
        </a:prstGeom>
        <a:solidFill>
          <a:srgbClr val="FFFFFF">
            <a:alpha val="90000"/>
            <a:hueOff val="0"/>
            <a:satOff val="0"/>
            <a:lumOff val="0"/>
            <a:alphaOff val="0"/>
          </a:srgbClr>
        </a:solidFill>
        <a:ln w="25400" cap="flat" cmpd="sng" algn="ctr">
          <a:solidFill>
            <a:srgbClr val="9BBB59">
              <a:hueOff val="9000211"/>
              <a:satOff val="-13504"/>
              <a:lumOff val="-2196"/>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Check</a:t>
          </a:r>
        </a:p>
      </dsp:txBody>
      <dsp:txXfrm>
        <a:off x="2057178" y="1585758"/>
        <a:ext cx="1273207" cy="390762"/>
      </dsp:txXfrm>
    </dsp:sp>
    <dsp:sp modelId="{576D55D9-2776-4DC5-AA89-CF9B99BEACBB}">
      <dsp:nvSpPr>
        <dsp:cNvPr id="0" name=""/>
        <dsp:cNvSpPr/>
      </dsp:nvSpPr>
      <dsp:spPr>
        <a:xfrm>
          <a:off x="3380142" y="1572954"/>
          <a:ext cx="1298816" cy="416370"/>
        </a:xfrm>
        <a:prstGeom prst="roundRect">
          <a:avLst>
            <a:gd name="adj" fmla="val 10500"/>
          </a:avLst>
        </a:prstGeom>
        <a:solidFill>
          <a:srgbClr val="FFFFFF">
            <a:alpha val="90000"/>
            <a:hueOff val="0"/>
            <a:satOff val="0"/>
            <a:lumOff val="0"/>
            <a:alphaOff val="0"/>
          </a:srgbClr>
        </a:solidFill>
        <a:ln w="25400" cap="flat" cmpd="sng" algn="ctr">
          <a:solidFill>
            <a:srgbClr val="9BBB59">
              <a:hueOff val="11250264"/>
              <a:satOff val="-16880"/>
              <a:lumOff val="-2745"/>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712" kern="1200">
              <a:solidFill>
                <a:srgbClr val="EEECE1">
                  <a:lumMod val="10000"/>
                </a:srgbClr>
              </a:solidFill>
            </a:rPr>
            <a:t>Send</a:t>
          </a:r>
        </a:p>
      </dsp:txBody>
      <dsp:txXfrm>
        <a:off x="3392946" y="1585758"/>
        <a:ext cx="1273207" cy="3907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E27AB4-FB6A-4CB3-9033-C0E780F5B1CE}">
      <dsp:nvSpPr>
        <dsp:cNvPr id="0" name=""/>
        <dsp:cNvSpPr/>
      </dsp:nvSpPr>
      <dsp:spPr>
        <a:xfrm>
          <a:off x="536" y="0"/>
          <a:ext cx="1396483" cy="2530719"/>
        </a:xfrm>
        <a:prstGeom prst="roundRect">
          <a:avLst>
            <a:gd name="adj" fmla="val 10000"/>
          </a:avLst>
        </a:prstGeom>
        <a:solidFill>
          <a:srgbClr val="9BBB5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3397" kern="1200">
              <a:solidFill>
                <a:srgbClr val="EEECE1">
                  <a:lumMod val="10000"/>
                </a:srgbClr>
              </a:solidFill>
            </a:rPr>
            <a:t>Plan</a:t>
          </a:r>
        </a:p>
      </dsp:txBody>
      <dsp:txXfrm>
        <a:off x="536" y="0"/>
        <a:ext cx="1396483" cy="759216"/>
      </dsp:txXfrm>
    </dsp:sp>
    <dsp:sp modelId="{E83F7299-F4B5-4B95-B4C3-F576AAEA0580}">
      <dsp:nvSpPr>
        <dsp:cNvPr id="0" name=""/>
        <dsp:cNvSpPr/>
      </dsp:nvSpPr>
      <dsp:spPr>
        <a:xfrm>
          <a:off x="140185" y="759957"/>
          <a:ext cx="1117187" cy="763046"/>
        </a:xfrm>
        <a:prstGeom prst="roundRect">
          <a:avLst>
            <a:gd name="adj" fmla="val 10000"/>
          </a:avLst>
        </a:prstGeom>
        <a:solidFill>
          <a:srgbClr val="9BBB59">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Scope</a:t>
          </a:r>
        </a:p>
      </dsp:txBody>
      <dsp:txXfrm>
        <a:off x="162534" y="782305"/>
        <a:ext cx="1072490" cy="718349"/>
      </dsp:txXfrm>
    </dsp:sp>
    <dsp:sp modelId="{44C8326E-9E08-46BE-8F3A-60D7D78FF6CC}">
      <dsp:nvSpPr>
        <dsp:cNvPr id="0" name=""/>
        <dsp:cNvSpPr/>
      </dsp:nvSpPr>
      <dsp:spPr>
        <a:xfrm>
          <a:off x="140185" y="1640394"/>
          <a:ext cx="1117187" cy="763046"/>
        </a:xfrm>
        <a:prstGeom prst="roundRect">
          <a:avLst>
            <a:gd name="adj" fmla="val 10000"/>
          </a:avLst>
        </a:prstGeom>
        <a:solidFill>
          <a:srgbClr val="9BBB59">
            <a:hueOff val="2250053"/>
            <a:satOff val="-3376"/>
            <a:lumOff val="-549"/>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Brief</a:t>
          </a:r>
        </a:p>
      </dsp:txBody>
      <dsp:txXfrm>
        <a:off x="162534" y="1662743"/>
        <a:ext cx="1072490" cy="718349"/>
      </dsp:txXfrm>
    </dsp:sp>
    <dsp:sp modelId="{939EF90E-A07D-4792-9C92-309FF9F11FBD}">
      <dsp:nvSpPr>
        <dsp:cNvPr id="0" name=""/>
        <dsp:cNvSpPr/>
      </dsp:nvSpPr>
      <dsp:spPr>
        <a:xfrm>
          <a:off x="1501758" y="0"/>
          <a:ext cx="1396483" cy="2530719"/>
        </a:xfrm>
        <a:prstGeom prst="roundRect">
          <a:avLst>
            <a:gd name="adj" fmla="val 10000"/>
          </a:avLst>
        </a:prstGeom>
        <a:solidFill>
          <a:srgbClr val="9BBB5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3397" kern="1200">
              <a:solidFill>
                <a:srgbClr val="EEECE1">
                  <a:lumMod val="10000"/>
                </a:srgbClr>
              </a:solidFill>
            </a:rPr>
            <a:t>Write</a:t>
          </a:r>
        </a:p>
      </dsp:txBody>
      <dsp:txXfrm>
        <a:off x="1501758" y="0"/>
        <a:ext cx="1396483" cy="759216"/>
      </dsp:txXfrm>
    </dsp:sp>
    <dsp:sp modelId="{3EAE0E88-4846-43F9-9A2A-6079F5EFC83F}">
      <dsp:nvSpPr>
        <dsp:cNvPr id="0" name=""/>
        <dsp:cNvSpPr/>
      </dsp:nvSpPr>
      <dsp:spPr>
        <a:xfrm>
          <a:off x="1641406" y="759957"/>
          <a:ext cx="1117187" cy="763046"/>
        </a:xfrm>
        <a:prstGeom prst="roundRect">
          <a:avLst>
            <a:gd name="adj" fmla="val 10000"/>
          </a:avLst>
        </a:prstGeom>
        <a:solidFill>
          <a:srgbClr val="9BBB59">
            <a:hueOff val="4500106"/>
            <a:satOff val="-6752"/>
            <a:lumOff val="-1098"/>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Draft</a:t>
          </a:r>
        </a:p>
      </dsp:txBody>
      <dsp:txXfrm>
        <a:off x="1663754" y="782305"/>
        <a:ext cx="1072490" cy="718349"/>
      </dsp:txXfrm>
    </dsp:sp>
    <dsp:sp modelId="{AAF48AB2-8056-4A9C-AA5F-465A907C5240}">
      <dsp:nvSpPr>
        <dsp:cNvPr id="0" name=""/>
        <dsp:cNvSpPr/>
      </dsp:nvSpPr>
      <dsp:spPr>
        <a:xfrm>
          <a:off x="1641406" y="1640394"/>
          <a:ext cx="1117187" cy="763046"/>
        </a:xfrm>
        <a:prstGeom prst="roundRect">
          <a:avLst>
            <a:gd name="adj" fmla="val 10000"/>
          </a:avLst>
        </a:prstGeom>
        <a:solidFill>
          <a:srgbClr val="9BBB59">
            <a:hueOff val="6750158"/>
            <a:satOff val="-10128"/>
            <a:lumOff val="-1647"/>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Art</a:t>
          </a:r>
        </a:p>
      </dsp:txBody>
      <dsp:txXfrm>
        <a:off x="1663754" y="1662743"/>
        <a:ext cx="1072490" cy="718349"/>
      </dsp:txXfrm>
    </dsp:sp>
    <dsp:sp modelId="{504E76DE-C894-451A-94CC-0C9204DA036D}">
      <dsp:nvSpPr>
        <dsp:cNvPr id="0" name=""/>
        <dsp:cNvSpPr/>
      </dsp:nvSpPr>
      <dsp:spPr>
        <a:xfrm>
          <a:off x="3002978" y="0"/>
          <a:ext cx="1396483" cy="2530719"/>
        </a:xfrm>
        <a:prstGeom prst="roundRect">
          <a:avLst>
            <a:gd name="adj" fmla="val 10000"/>
          </a:avLst>
        </a:prstGeom>
        <a:solidFill>
          <a:srgbClr val="9BBB5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US" sz="3397" kern="1200">
              <a:solidFill>
                <a:srgbClr val="EEECE1">
                  <a:lumMod val="10000"/>
                </a:srgbClr>
              </a:solidFill>
            </a:rPr>
            <a:t>Ship</a:t>
          </a:r>
        </a:p>
      </dsp:txBody>
      <dsp:txXfrm>
        <a:off x="3002978" y="0"/>
        <a:ext cx="1396483" cy="759216"/>
      </dsp:txXfrm>
    </dsp:sp>
    <dsp:sp modelId="{2B1C4BB9-41B6-491F-8121-4908F037A06B}">
      <dsp:nvSpPr>
        <dsp:cNvPr id="0" name=""/>
        <dsp:cNvSpPr/>
      </dsp:nvSpPr>
      <dsp:spPr>
        <a:xfrm>
          <a:off x="3142626" y="759957"/>
          <a:ext cx="1117187" cy="763046"/>
        </a:xfrm>
        <a:prstGeom prst="roundRect">
          <a:avLst>
            <a:gd name="adj" fmla="val 10000"/>
          </a:avLst>
        </a:prstGeom>
        <a:solidFill>
          <a:srgbClr val="9BBB59">
            <a:hueOff val="9000211"/>
            <a:satOff val="-13504"/>
            <a:lumOff val="-2196"/>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Check</a:t>
          </a:r>
        </a:p>
      </dsp:txBody>
      <dsp:txXfrm>
        <a:off x="3164975" y="782305"/>
        <a:ext cx="1072490" cy="718349"/>
      </dsp:txXfrm>
    </dsp:sp>
    <dsp:sp modelId="{666F6FB9-DF67-4AC5-9B6E-1D49238E204C}">
      <dsp:nvSpPr>
        <dsp:cNvPr id="0" name=""/>
        <dsp:cNvSpPr/>
      </dsp:nvSpPr>
      <dsp:spPr>
        <a:xfrm>
          <a:off x="3142626" y="1640394"/>
          <a:ext cx="1117187" cy="763046"/>
        </a:xfrm>
        <a:prstGeom prst="roundRect">
          <a:avLst>
            <a:gd name="adj" fmla="val 10000"/>
          </a:avLst>
        </a:prstGeom>
        <a:solidFill>
          <a:srgbClr val="9BBB59">
            <a:hueOff val="11250264"/>
            <a:satOff val="-16880"/>
            <a:lumOff val="-2745"/>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rgbClr val="FFFFFF"/>
        </a:fontRef>
      </dsp:style>
      <dsp:txBody>
        <a:bodyPr spcFirstLastPara="0" vert="horz" wrap="square" lIns="45720" tIns="34290" rIns="45720" bIns="34290" numCol="1" spcCol="1270" anchor="ctr" anchorCtr="0">
          <a:noAutofit/>
        </a:bodyPr>
        <a:lstStyle/>
        <a:p>
          <a:pPr marL="0" lvl="0" indent="0" algn="ctr" defTabSz="800100">
            <a:lnSpc>
              <a:spcPct val="90000"/>
            </a:lnSpc>
            <a:spcBef>
              <a:spcPct val="0"/>
            </a:spcBef>
            <a:spcAft>
              <a:spcPct val="35000"/>
            </a:spcAft>
            <a:buNone/>
          </a:pPr>
          <a:r>
            <a:rPr lang="en-US" sz="2264" kern="1200">
              <a:solidFill>
                <a:srgbClr val="EEECE1">
                  <a:lumMod val="10000"/>
                </a:srgbClr>
              </a:solidFill>
            </a:rPr>
            <a:t>Send</a:t>
          </a:r>
        </a:p>
      </dsp:txBody>
      <dsp:txXfrm>
        <a:off x="3164975" y="1662743"/>
        <a:ext cx="1072490" cy="718349"/>
      </dsp:txXfrm>
    </dsp:sp>
  </dsp:spTree>
</dsp:drawing>
</file>

<file path=word/diagrams/layout1.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