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Q3 Budget Variance Analysis - Departmental Reports</w:t>
      </w:r>
    </w:p>
    <w:p>
      <w:pPr>
        <w:pStyle w:val="Heading1"/>
      </w:pPr>
      <w:r>
        <w:t>Operations Department</w:t>
      </w:r>
    </w:p>
    <w:p>
      <w:r>
        <w:t>YTD Budget: 2,340,000 | YTD Actual: 2,355,000 | Variance: 15,000 (0.6% unfavorable)</w:t>
      </w:r>
    </w:p>
    <w:p>
      <w:pPr>
        <w:pStyle w:val="Heading2"/>
      </w:pPr>
      <w:r>
        <w:t>Variance Details</w:t>
      </w:r>
    </w:p>
    <w:p>
      <w:pPr>
        <w:pStyle w:val="ListBullet"/>
      </w:pPr>
      <w:r>
        <w:t>Salaries: 15,000 favorable due to staffing transitions</w:t>
      </w:r>
    </w:p>
    <w:p>
      <w:pPr>
        <w:pStyle w:val="ListBullet"/>
      </w:pPr>
      <w:r>
        <w:t>Benefits: 12,000 unfavorable from increased healthcare claims</w:t>
      </w:r>
    </w:p>
    <w:p>
      <w:pPr>
        <w:pStyle w:val="ListBullet"/>
      </w:pPr>
      <w:r>
        <w:t>Supplies: 18,000 unfavorable from increased facility needs</w:t>
      </w:r>
    </w:p>
    <w:p>
      <w:pPr>
        <w:pStyle w:val="Heading2"/>
      </w:pPr>
      <w:r>
        <w:t>Mitigation Strategies</w:t>
      </w:r>
    </w:p>
    <w:p>
      <w:pPr>
        <w:pStyle w:val="ListBullet"/>
      </w:pPr>
      <w:r>
        <w:t>Implement stricter approval controls on supply requisitions</w:t>
      </w:r>
    </w:p>
    <w:p>
      <w:pPr>
        <w:pStyle w:val="ListBullet"/>
      </w:pPr>
      <w:r>
        <w:t>Review healthcare plan options to control benefits costs</w:t>
      </w:r>
    </w:p>
    <w:p>
      <w:pPr>
        <w:pStyle w:val="ListBullet"/>
      </w:pPr>
      <w:r>
        <w:t>Monitor staffing levels for Q4 planning</w:t>
      </w:r>
    </w:p>
    <w:p>
      <w:pPr>
        <w:pStyle w:val="Heading1"/>
      </w:pPr>
      <w:r>
        <w:t>Sales Department</w:t>
      </w:r>
    </w:p>
    <w:p>
      <w:r>
        <w:t>YTD Budget: 2,295,000 | YTD Actual: 2,353,500 | Variance: 58,500 (2.5% unfavorable)</w:t>
      </w:r>
    </w:p>
    <w:p>
      <w:pPr>
        <w:pStyle w:val="Heading2"/>
      </w:pPr>
      <w:r>
        <w:t>Variance Details</w:t>
      </w:r>
    </w:p>
    <w:p>
      <w:pPr>
        <w:pStyle w:val="ListBullet"/>
      </w:pPr>
      <w:r>
        <w:t>Salaries: On budget at plan</w:t>
      </w:r>
    </w:p>
    <w:p>
      <w:pPr>
        <w:pStyle w:val="ListBullet"/>
      </w:pPr>
      <w:r>
        <w:t>Commissions: 67,500 unfavorable from higher-than-expected sales</w:t>
      </w:r>
    </w:p>
    <w:p>
      <w:pPr>
        <w:pStyle w:val="ListBullet"/>
      </w:pPr>
      <w:r>
        <w:t>Travel: 9,000 favorable from improved efficiency</w:t>
      </w:r>
    </w:p>
    <w:p>
      <w:pPr>
        <w:pStyle w:val="Heading2"/>
      </w:pPr>
      <w:r>
        <w:t>Analysis</w:t>
      </w:r>
    </w:p>
    <w:p>
      <w:r>
        <w:t>Commission variance is favorable from business perspective as it reflects higher revenue generation. While budget unfavorable, this is due to exceeding revenue targets. No mitigation required as this supports company objectives.</w:t>
      </w:r>
    </w:p>
    <w:p>
      <w:pPr>
        <w:pStyle w:val="Heading1"/>
      </w:pPr>
      <w:r>
        <w:t>Marketing Department</w:t>
      </w:r>
    </w:p>
    <w:p>
      <w:r>
        <w:t>YTD Budget: 1,350,000 | YTD Actual: 1,395,000 | Variance: 45,000 (3.3% unfavorable)</w:t>
      </w:r>
    </w:p>
    <w:p>
      <w:pPr>
        <w:pStyle w:val="Heading2"/>
      </w:pPr>
      <w:r>
        <w:t>Variance Details</w:t>
      </w:r>
    </w:p>
    <w:p>
      <w:pPr>
        <w:pStyle w:val="ListBullet"/>
      </w:pPr>
      <w:r>
        <w:t>Salaries: On budget</w:t>
      </w:r>
    </w:p>
    <w:p>
      <w:pPr>
        <w:pStyle w:val="ListBullet"/>
      </w:pPr>
      <w:r>
        <w:t>Campaigns: 45,000 unfavorable from accelerated campaign spending</w:t>
      </w:r>
    </w:p>
    <w:p>
      <w:pPr>
        <w:pStyle w:val="Heading2"/>
      </w:pPr>
      <w:r>
        <w:t>Mitigation Strategies</w:t>
      </w:r>
    </w:p>
    <w:p>
      <w:pPr>
        <w:pStyle w:val="ListBullet"/>
      </w:pPr>
      <w:r>
        <w:t>Require pre-approval for campaign expenditures exceeding 50k</w:t>
      </w:r>
    </w:p>
    <w:p>
      <w:pPr>
        <w:pStyle w:val="ListBullet"/>
      </w:pPr>
      <w:r>
        <w:t>Establish quarterly campaign budget reviews</w:t>
      </w:r>
    </w:p>
    <w:p>
      <w:pPr>
        <w:pStyle w:val="Heading1"/>
      </w:pPr>
      <w:r>
        <w:t>IT Department</w:t>
      </w:r>
    </w:p>
    <w:p>
      <w:r>
        <w:t>YTD Budget: 900,000 | YTD Actual: 915,000 | Variance: 15,000 (1.7% unfavorable)</w:t>
      </w:r>
    </w:p>
    <w:p>
      <w:pPr>
        <w:pStyle w:val="Heading2"/>
      </w:pPr>
      <w:r>
        <w:t>Variance Details</w:t>
      </w:r>
    </w:p>
    <w:p>
      <w:pPr>
        <w:pStyle w:val="ListBullet"/>
      </w:pPr>
      <w:r>
        <w:t>Salaries: On budget</w:t>
      </w:r>
    </w:p>
    <w:p>
      <w:pPr>
        <w:pStyle w:val="ListBullet"/>
      </w:pPr>
      <w:r>
        <w:t>Infrastructure: 15,000 unfavorable from emergency equipment replacement</w:t>
      </w:r>
    </w:p>
    <w:p>
      <w:pPr>
        <w:pStyle w:val="Heading2"/>
      </w:pPr>
      <w:r>
        <w:t>Mitigation Strategies</w:t>
      </w:r>
    </w:p>
    <w:p>
      <w:pPr>
        <w:pStyle w:val="ListBullet"/>
      </w:pPr>
      <w:r>
        <w:t>Establish preventive maintenance schedule to reduce emergency replacements</w:t>
      </w:r>
    </w:p>
    <w:p>
      <w:pPr>
        <w:pStyle w:val="ListBullet"/>
      </w:pPr>
      <w:r>
        <w:t>Include contingency reserve for emergency IT infrastructure needs</w:t>
      </w:r>
    </w:p>
    <w:p>
      <w:pPr>
        <w:pStyle w:val="Heading1"/>
      </w:pPr>
      <w:r>
        <w:t>Year-End Forecast</w:t>
      </w:r>
    </w:p>
    <w:p>
      <w:r>
        <w:t>Based on current spending trends and anticipated Q4 activity, we project full-year variance of approximately 150,000 (1.4% unfavorable). Implementation of identified mitigation strategies should reduce this variance to near budget by year-end.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