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Curriculum Compliance Audit Report</w:t>
      </w:r>
    </w:p>
    <w:p>
      <w:r>
        <w:t>Prepared for the Provost's Office - Accreditation Review</w:t>
      </w:r>
    </w:p>
    <w:p>
      <w:pPr>
        <w:pStyle w:val="Heading1"/>
      </w:pPr>
      <w:r>
        <w:t>Executive Summary</w:t>
      </w:r>
    </w:p>
    <w:p>
      <w:r>
        <w:t>This report presents the findings of a comprehensive curriculum compliance audit conducted across all 22 courses. Each course was evaluated against accreditation standards requiring a minimum of 8 assignments, 3 quizzes, 4 modules, and an active syllabus.</w:t>
      </w:r>
    </w:p>
    <w:p>
      <w:r>
        <w:t>Of the 22 courses audited, 11 were found to be fully compliant with all standards, while 11 had one or more areas of non-compliance. The overall compliance rate is 50.0%.</w:t>
      </w:r>
    </w:p>
    <w:p>
      <w:pPr>
        <w:pStyle w:val="Heading1"/>
      </w:pPr>
      <w:r>
        <w:t>Key Findings</w:t>
      </w:r>
    </w:p>
    <w:p>
      <w:r>
        <w:t>The most common area of non-compliance is quiz count, with several courses having zero quizzes. Assignment count deficiencies were found primarily in courses with fewer than 8 graded assignments. Module organization varied significantly, with some courses having only 1 module while others had up to 20.</w:t>
      </w:r>
    </w:p>
    <w:p>
      <w:r>
        <w:t>All 22 courses have an active syllabus published, which is a positive finding. The structural deficiencies are concentrated in specific course offerings rather than being systemic across all courses.</w:t>
      </w:r>
    </w:p>
    <w:p>
      <w:pPr>
        <w:pStyle w:val="Heading1"/>
      </w:pPr>
      <w:r>
        <w:t>Recommendations</w:t>
      </w:r>
    </w:p>
    <w:p>
      <w:r>
        <w:t>Non-compliant courses should submit remediation plans within 30 days. Department chairs should work with instructors to add quizzes to courses that currently lack them. Courses with minimal module structure should reorganize content into at least 4 distinct modules.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