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Risk Intervention Report</w:t>
      </w:r>
    </w:p>
    <w:p>
      <w:pPr>
        <w:pStyle w:val="Heading1"/>
      </w:pPr>
      <w:r>
        <w:t>Risk Assessment Methodology</w:t>
      </w:r>
    </w:p>
    <w:p>
      <w:r>
        <w:t>This section covers risk assessment methodology with detailed analysis and findings based on the data collected.</w:t>
      </w:r>
    </w:p>
    <w:p>
      <w:pPr>
        <w:pStyle w:val="Heading1"/>
      </w:pPr>
      <w:r>
        <w:t>Course-Level Analysis</w:t>
      </w:r>
    </w:p>
    <w:p>
      <w:r>
        <w:t>This section covers course-level analysis with detailed analysis and findings based on the data collected.</w:t>
      </w:r>
    </w:p>
    <w:p>
      <w:pPr>
        <w:pStyle w:val="Heading1"/>
      </w:pPr>
      <w:r>
        <w:t>Critical Cases</w:t>
      </w:r>
    </w:p>
    <w:p>
      <w:r>
        <w:t>This section covers critical cases with detailed analysis and findings based on the data collected.</w:t>
      </w:r>
    </w:p>
    <w:p>
      <w:pPr>
        <w:pStyle w:val="Heading1"/>
      </w:pPr>
      <w:r>
        <w:t>Recommended Interventions</w:t>
      </w:r>
    </w:p>
    <w:p>
      <w:r>
        <w:t>This section covers recommended interventions with detailed analysis and findings based on the data collected.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