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Wellness Program Guide</w:t>
      </w:r>
    </w:p>
    <w:p>
      <w:r>
        <w:t>This wellness program is designed to help you achieve your health goals through mindful eating and balanced nutrition. Based on the official wellness targets, you should aim for 5 vegetable servings daily and keep sugar under 25 grams.</w:t>
      </w:r>
    </w:p>
    <w:p>
      <w:r>
        <w:t>We evaluated 10 recipes from the cookbook collection and scored each on a wellness scale from 1 to 10. Recipes with more vegetables and less sugar received higher scores. Seven recipes scored 7 or above and are recommended for regular use.</w:t>
      </w:r>
    </w:p>
    <w:p>
      <w:r>
        <w:t>Top recommended recipes include Stir-fried Broccoli (score 9) and Mixed Vegetable Stir-fry (score 9) for their high vegetable content, and Steamed Fish (score 8) for lean protein with minimal sugar.</w:t>
      </w:r>
    </w:p>
    <w:p>
      <w:r>
        <w:t>The weekly meal plan provides two meals per day for five days, using only recommended recipes. Tips: start each meal with vegetables, use minimal added sugar in cooking, and track your daily vegetable servings to build healthy habits.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