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Enrollment Analysis Analysis</w:t>
      </w:r>
    </w:p>
    <w:p>
      <w:pPr>
        <w:pStyle w:val="Heading1"/>
      </w:pPr>
      <w:r>
        <w:t>Overview</w:t>
      </w:r>
    </w:p>
    <w:p>
      <w:r>
        <w:t>This analysis covers the canvas enrollment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