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Sales Territory Performance Audit - Coaching Analysis</w:t>
      </w:r>
    </w:p>
    <w:p>
      <w:pPr>
        <w:pStyle w:val="Heading1"/>
      </w:pPr>
      <w:r>
        <w:t>Executive Summary</w:t>
      </w:r>
    </w:p>
    <w:p>
      <w:r>
        <w:t>This coaching analysis identifies performance gaps and development opportunities across all sales territories. Analysis reveals two reps requiring immediate coaching intervention, two performing to plan, and one exceeding targets. Key coaching recommendations focus on sales velocity improvement, customer relationship management, and pipeline development.</w:t>
      </w:r>
    </w:p>
    <w:p>
      <w:pPr>
        <w:pStyle w:val="Heading1"/>
      </w:pPr>
      <w:r>
        <w:t>Performance Gap Analysis</w:t>
      </w:r>
    </w:p>
    <w:p>
      <w:pPr>
        <w:pStyle w:val="Heading2"/>
      </w:pPr>
      <w:r>
        <w:t>John Martinez - North Territory (At Risk)</w:t>
      </w:r>
    </w:p>
    <w:p>
      <w:r>
        <w:t>Current Status: 93.3% of quota, 12 new customer acquisitions</w:t>
      </w:r>
    </w:p>
    <w:p>
      <w:r>
        <w:t>Performance Gap: Trailing quota by 35,000. Sales velocity below regional average.</w:t>
      </w:r>
    </w:p>
    <w:p>
      <w:r>
        <w:t>Root Causes: Limited pipeline activity, long sales cycles, customer concentration risk</w:t>
      </w:r>
    </w:p>
    <w:p>
      <w:r>
        <w:t>Coaching Recommendations: Weekly pipeline reviews, competitive win/loss analysis, customer account planning</w:t>
      </w:r>
    </w:p>
    <w:p>
      <w:r>
        <w:t>Success Metrics: Achieve 100% quota by Q3, pipeline activity up 30%, customer acquisition up to 15</w:t>
      </w:r>
    </w:p>
    <w:p>
      <w:pPr>
        <w:pStyle w:val="Heading2"/>
      </w:pPr>
      <w:r>
        <w:t>David Anderson - Central Territory (Critical)</w:t>
      </w:r>
    </w:p>
    <w:p>
      <w:r>
        <w:t>Current Status: 85.7% of quota, 10 new customer acquisitions</w:t>
      </w:r>
    </w:p>
    <w:p>
      <w:r>
        <w:t>Performance Gap: Significantly below quota at 70,000 shortfall. Slowest sales velocity.</w:t>
      </w:r>
    </w:p>
    <w:p>
      <w:r>
        <w:t>Root Causes: Weak prospecting skills, low deal closure rates, territory transition challenges</w:t>
      </w:r>
    </w:p>
    <w:p>
      <w:r>
        <w:t>Coaching Recommendations: Daily prospecting accountability, sales skills training, account-based selling methodology</w:t>
      </w:r>
    </w:p>
    <w:p>
      <w:r>
        <w:t>Success Metrics: Achieve 95% quota by Q4, close rate improvement to 25%, activity levels to 150 calls/week</w:t>
      </w:r>
    </w:p>
    <w:p>
      <w:pPr>
        <w:pStyle w:val="Heading1"/>
      </w:pPr>
      <w:r>
        <w:t>High Performer Recognition</w:t>
      </w:r>
    </w:p>
    <w:p>
      <w:r>
        <w:t>Michael Brown exceeds quota at 106.8% with strong customer acquisition rates. Recommend as peer mentor for at-risk representatives. High potential for advancement.</w:t>
      </w:r>
    </w:p>
    <w:p>
      <w:pPr>
        <w:pStyle w:val="Heading1"/>
      </w:pPr>
      <w:r>
        <w:t>Coaching Plan Implementation Timeline</w:t>
      </w:r>
    </w:p>
    <w:p>
      <w:pPr>
        <w:pStyle w:val="ListBullet"/>
      </w:pPr>
      <w:r>
        <w:t>Week 1: Initial coaching sessions to establish goals and baseline metrics</w:t>
      </w:r>
    </w:p>
    <w:p>
      <w:pPr>
        <w:pStyle w:val="ListBullet"/>
      </w:pPr>
      <w:r>
        <w:t>Week 2-4: Weekly one-on-one coaching focused on sales methodology and pipeline management</w:t>
      </w:r>
    </w:p>
    <w:p>
      <w:pPr>
        <w:pStyle w:val="ListBullet"/>
      </w:pPr>
      <w:r>
        <w:t>Week 5-8: Bi-weekly sessions with peer mentoring from high performers</w:t>
      </w:r>
    </w:p>
    <w:p>
      <w:pPr>
        <w:pStyle w:val="ListBullet"/>
      </w:pPr>
      <w:r>
        <w:t>Week 9-12: Monthly reviews to assess progress and adjust coaching approach</w:t>
      </w:r>
    </w:p>
    <w:p>
      <w:pPr>
        <w:pStyle w:val="Heading1"/>
      </w:pPr>
      <w:r>
        <w:t>Expected Outcomes</w:t>
      </w:r>
    </w:p>
    <w:p>
      <w:r>
        <w:t>Implementation of structured coaching should result in: improved quota attainment across at-risk territories, increased customer acquisition, enhanced sales team capability, and reduced rep turnover.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