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Attrition Risk Intervention Report</w:t>
      </w:r>
    </w:p>
    <w:p>
      <w:r>
        <w:t>Human Resources Department</w:t>
      </w:r>
    </w:p>
    <w:p>
      <w:r>
        <w:t>Date: March 2026</w:t>
      </w:r>
    </w:p>
    <w:p/>
    <w:p>
      <w:pPr>
        <w:pStyle w:val="Heading1"/>
      </w:pPr>
      <w:r>
        <w:t>Executive Summary</w:t>
      </w:r>
    </w:p>
    <w:p>
      <w:r>
        <w:t>This report presents the findings of a comprehensive attrition risk analysis conducted across all seven departments. Using the Employee Retention Risk Framework, each of the 50,000 employees was assessed on four dimensions: salary growth trajectory, job satisfaction, performance rating, and experience-based compensation equity.</w:t>
      </w:r>
    </w:p>
    <w:p>
      <w:r>
        <w:t>The analysis identified 4,650 employees at High risk, 14,107 at Medium risk, and 31,243 at Low risk. The total recommended intervention budget across all departments is $51,464,000.</w:t>
      </w:r>
    </w:p>
    <w:p>
      <w:pPr>
        <w:pStyle w:val="Heading1"/>
      </w:pPr>
      <w:r>
        <w:t>Department-by-Department Analysis</w:t>
      </w:r>
    </w:p>
    <w:p>
      <w:pPr>
        <w:pStyle w:val="Heading2"/>
      </w:pPr>
      <w:r>
        <w:t>Engineering</w:t>
      </w:r>
    </w:p>
    <w:p>
      <w:r>
        <w:t>The Engineering department has 7,096 employees. Of these, 674 (9.5%) are classified as High risk, 1,946 as Medium risk, and 4,476 as Low risk.</w:t>
      </w:r>
    </w:p>
    <w:p>
      <w:r>
        <w:t>High risk group: 674 employees with average satisfaction 2.8, average performance 2.8, and average salary growth 8.9%.</w:t>
      </w:r>
    </w:p>
    <w:p>
      <w:r>
        <w:t>Low risk group: 4,476 employees with average satisfaction 8.4, average performance 3.3, and average salary growth 8.9%.</w:t>
      </w:r>
    </w:p>
    <w:p>
      <w:r>
        <w:t>Medium risk group: 1,946 employees with average satisfaction 3.7, average performance 3.2, and average salary growth 8.9%.</w:t>
      </w:r>
    </w:p>
    <w:p>
      <w:r>
        <w:t>The top contributing risk factor for Engineering is satisfaction with an average factor score of 1.1. Recommended action: Launch employee engagement program with monthly pulse surveys.</w:t>
      </w:r>
    </w:p>
    <w:p>
      <w:r>
        <w:t>Recommended intervention budget for Engineering: $7,262,000.</w:t>
      </w:r>
    </w:p>
    <w:p>
      <w:pPr>
        <w:pStyle w:val="Heading2"/>
      </w:pPr>
      <w:r>
        <w:t>Finance</w:t>
      </w:r>
    </w:p>
    <w:p>
      <w:r>
        <w:t>The Finance department has 7,148 employees. Of these, 630 (8.8%) are classified as High risk, 1,987 as Medium risk, and 4,531 as Low risk.</w:t>
      </w:r>
    </w:p>
    <w:p>
      <w:r>
        <w:t>High risk group: 630 employees with average satisfaction 2.8, average performance 2.9, and average salary growth 8.9%.</w:t>
      </w:r>
    </w:p>
    <w:p>
      <w:r>
        <w:t>Low risk group: 4,531 employees with average satisfaction 8.4, average performance 3.3, and average salary growth 9.0%.</w:t>
      </w:r>
    </w:p>
    <w:p>
      <w:r>
        <w:t>Medium risk group: 1,987 employees with average satisfaction 3.6, average performance 3.2, and average salary growth 8.9%.</w:t>
      </w:r>
    </w:p>
    <w:p>
      <w:r>
        <w:t>The top contributing risk factor for Finance is satisfaction with an average factor score of 1.1. Recommended action: Launch employee engagement program with monthly pulse surveys.</w:t>
      </w:r>
    </w:p>
    <w:p>
      <w:r>
        <w:t>Recommended intervention budget for Finance: $7,124,000.</w:t>
      </w:r>
    </w:p>
    <w:p>
      <w:pPr>
        <w:pStyle w:val="Heading2"/>
      </w:pPr>
      <w:r>
        <w:t>HR</w:t>
      </w:r>
    </w:p>
    <w:p>
      <w:r>
        <w:t>The HR department has 7,077 employees. Of these, 649 (9.2%) are classified as High risk, 2,031 as Medium risk, and 4,397 as Low risk.</w:t>
      </w:r>
    </w:p>
    <w:p>
      <w:r>
        <w:t>High risk group: 649 employees with average satisfaction 2.8, average performance 2.9, and average salary growth 9.1%.</w:t>
      </w:r>
    </w:p>
    <w:p>
      <w:r>
        <w:t>Low risk group: 4,397 employees with average satisfaction 8.5, average performance 3.3, and average salary growth 8.9%.</w:t>
      </w:r>
    </w:p>
    <w:p>
      <w:r>
        <w:t>Medium risk group: 2,031 employees with average satisfaction 3.6, average performance 3.2, and average salary growth 8.8%.</w:t>
      </w:r>
    </w:p>
    <w:p>
      <w:r>
        <w:t>The top contributing risk factor for HR is satisfaction with an average factor score of 1.2. Recommended action: Launch employee engagement program with monthly pulse surveys.</w:t>
      </w:r>
    </w:p>
    <w:p>
      <w:r>
        <w:t>Recommended intervention budget for HR: $7,307,000.</w:t>
      </w:r>
    </w:p>
    <w:p>
      <w:pPr>
        <w:pStyle w:val="Heading2"/>
      </w:pPr>
      <w:r>
        <w:t>Operations</w:t>
      </w:r>
    </w:p>
    <w:p>
      <w:r>
        <w:t>The Operations department has 7,120 employees. Of these, 658 (9.2%) are classified as High risk, 2,029 as Medium risk, and 4,433 as Low risk.</w:t>
      </w:r>
    </w:p>
    <w:p>
      <w:r>
        <w:t>High risk group: 658 employees with average satisfaction 2.8, average performance 2.9, and average salary growth 8.8%.</w:t>
      </w:r>
    </w:p>
    <w:p>
      <w:r>
        <w:t>Low risk group: 4,433 employees with average satisfaction 8.4, average performance 3.2, and average salary growth 9.1%.</w:t>
      </w:r>
    </w:p>
    <w:p>
      <w:r>
        <w:t>Medium risk group: 2,029 employees with average satisfaction 3.6, average performance 3.1, and average salary growth 8.8%.</w:t>
      </w:r>
    </w:p>
    <w:p>
      <w:r>
        <w:t>The top contributing risk factor for Operations is satisfaction with an average factor score of 1.2. Recommended action: Launch employee engagement program with monthly pulse surveys.</w:t>
      </w:r>
    </w:p>
    <w:p>
      <w:r>
        <w:t>Recommended intervention budget for Operations: $7,348,000.</w:t>
      </w:r>
    </w:p>
    <w:p>
      <w:pPr>
        <w:pStyle w:val="Heading2"/>
      </w:pPr>
      <w:r>
        <w:t>R&amp;D</w:t>
      </w:r>
    </w:p>
    <w:p>
      <w:r>
        <w:t>The R&amp;D department has 7,083 employees. Of these, 675 (9.5%) are classified as High risk, 2,020 as Medium risk, and 4,388 as Low risk.</w:t>
      </w:r>
    </w:p>
    <w:p>
      <w:r>
        <w:t>High risk group: 675 employees with average satisfaction 2.8, average performance 2.9, and average salary growth 9.0%.</w:t>
      </w:r>
    </w:p>
    <w:p>
      <w:r>
        <w:t>Low risk group: 4,388 employees with average satisfaction 8.4, average performance 3.3, and average salary growth 9.0%.</w:t>
      </w:r>
    </w:p>
    <w:p>
      <w:r>
        <w:t>Medium risk group: 2,020 employees with average satisfaction 3.6, average performance 3.2, and average salary growth 9.0%.</w:t>
      </w:r>
    </w:p>
    <w:p>
      <w:r>
        <w:t>The top contributing risk factor for R&amp;D is satisfaction with an average factor score of 1.2. Recommended action: Launch employee engagement program with monthly pulse surveys.</w:t>
      </w:r>
    </w:p>
    <w:p>
      <w:r>
        <w:t>Recommended intervention budget for R&amp;D: $7,415,000.</w:t>
      </w:r>
    </w:p>
    <w:p>
      <w:pPr>
        <w:pStyle w:val="Heading2"/>
      </w:pPr>
      <w:r>
        <w:t>Sales</w:t>
      </w:r>
    </w:p>
    <w:p>
      <w:r>
        <w:t>The Sales department has 7,232 employees. Of these, 701 (9.7%) are classified as High risk, 2,034 as Medium risk, and 4,497 as Low risk.</w:t>
      </w:r>
    </w:p>
    <w:p>
      <w:r>
        <w:t>High risk group: 701 employees with average satisfaction 2.9, average performance 2.9, and average salary growth 8.7%.</w:t>
      </w:r>
    </w:p>
    <w:p>
      <w:r>
        <w:t>Low risk group: 4,497 employees with average satisfaction 8.5, average performance 3.2, and average salary growth 9.0%.</w:t>
      </w:r>
    </w:p>
    <w:p>
      <w:r>
        <w:t>Medium risk group: 2,034 employees with average satisfaction 3.6, average performance 3.2, and average salary growth 8.8%.</w:t>
      </w:r>
    </w:p>
    <w:p>
      <w:r>
        <w:t>The top contributing risk factor for Sales is satisfaction with an average factor score of 1.2. Recommended action: Launch employee engagement program with monthly pulse surveys.</w:t>
      </w:r>
    </w:p>
    <w:p>
      <w:r>
        <w:t>Recommended intervention budget for Sales: $7,573,000.</w:t>
      </w:r>
    </w:p>
    <w:p>
      <w:pPr>
        <w:pStyle w:val="Heading2"/>
      </w:pPr>
      <w:r>
        <w:t>Support</w:t>
      </w:r>
    </w:p>
    <w:p>
      <w:r>
        <w:t>The Support department has 7,244 employees. Of these, 663 (9.2%) are classified as High risk, 2,060 as Medium risk, and 4,521 as Low risk.</w:t>
      </w:r>
    </w:p>
    <w:p>
      <w:r>
        <w:t>High risk group: 663 employees with average satisfaction 2.9, average performance 2.8, and average salary growth 9.0%.</w:t>
      </w:r>
    </w:p>
    <w:p>
      <w:r>
        <w:t>Low risk group: 4,521 employees with average satisfaction 8.4, average performance 3.3, and average salary growth 9.0%.</w:t>
      </w:r>
    </w:p>
    <w:p>
      <w:r>
        <w:t>Medium risk group: 2,060 employees with average satisfaction 3.6, average performance 3.2, and average salary growth 9.0%.</w:t>
      </w:r>
    </w:p>
    <w:p>
      <w:r>
        <w:t>The top contributing risk factor for Support is satisfaction with an average factor score of 1.2. Recommended action: Launch employee engagement program with monthly pulse surveys.</w:t>
      </w:r>
    </w:p>
    <w:p>
      <w:r>
        <w:t>Recommended intervention budget for Support: $7,435,000.</w:t>
      </w:r>
    </w:p>
    <w:p>
      <w:pPr>
        <w:pStyle w:val="Heading1"/>
      </w:pPr>
      <w:r>
        <w:t>Budget Overview</w:t>
      </w:r>
    </w:p>
    <w:p>
      <w:r>
        <w:t>The total intervention budget required across all departments is $51,464,000. This is allocated as $5,000 per High-risk employee and $2,000 per Medium-risk employee.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High Risk Budget</w:t>
            </w:r>
          </w:p>
        </w:tc>
        <w:tc>
          <w:tcPr>
            <w:tcW w:type="dxa" w:w="2880"/>
          </w:tcPr>
          <w:p>
            <w:r>
              <w:t>Total Budget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$3,370,000</w:t>
            </w:r>
          </w:p>
        </w:tc>
        <w:tc>
          <w:tcPr>
            <w:tcW w:type="dxa" w:w="2880"/>
          </w:tcPr>
          <w:p>
            <w:r>
              <w:t>$7,262,000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$3,150,000</w:t>
            </w:r>
          </w:p>
        </w:tc>
        <w:tc>
          <w:tcPr>
            <w:tcW w:type="dxa" w:w="2880"/>
          </w:tcPr>
          <w:p>
            <w:r>
              <w:t>$7,124,000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$3,245,000</w:t>
            </w:r>
          </w:p>
        </w:tc>
        <w:tc>
          <w:tcPr>
            <w:tcW w:type="dxa" w:w="2880"/>
          </w:tcPr>
          <w:p>
            <w:r>
              <w:t>$7,307,000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$3,290,000</w:t>
            </w:r>
          </w:p>
        </w:tc>
        <w:tc>
          <w:tcPr>
            <w:tcW w:type="dxa" w:w="2880"/>
          </w:tcPr>
          <w:p>
            <w:r>
              <w:t>$7,348,000</w:t>
            </w:r>
          </w:p>
        </w:tc>
      </w:tr>
      <w:tr>
        <w:tc>
          <w:tcPr>
            <w:tcW w:type="dxa" w:w="2880"/>
          </w:tcPr>
          <w:p>
            <w:r>
              <w:t>R&amp;D</w:t>
            </w:r>
          </w:p>
        </w:tc>
        <w:tc>
          <w:tcPr>
            <w:tcW w:type="dxa" w:w="2880"/>
          </w:tcPr>
          <w:p>
            <w:r>
              <w:t>$3,375,000</w:t>
            </w:r>
          </w:p>
        </w:tc>
        <w:tc>
          <w:tcPr>
            <w:tcW w:type="dxa" w:w="2880"/>
          </w:tcPr>
          <w:p>
            <w:r>
              <w:t>$7,415,000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$3,505,000</w:t>
            </w:r>
          </w:p>
        </w:tc>
        <w:tc>
          <w:tcPr>
            <w:tcW w:type="dxa" w:w="2880"/>
          </w:tcPr>
          <w:p>
            <w:r>
              <w:t>$7,573,000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$3,315,000</w:t>
            </w:r>
          </w:p>
        </w:tc>
        <w:tc>
          <w:tcPr>
            <w:tcW w:type="dxa" w:w="2880"/>
          </w:tcPr>
          <w:p>
            <w:r>
              <w:t>$7,435,000</w:t>
            </w:r>
          </w:p>
        </w:tc>
      </w:tr>
    </w:tbl>
    <w:p>
      <w:pPr>
        <w:pStyle w:val="Heading1"/>
      </w:pPr>
      <w:r>
        <w:t>Recommended Actions</w:t>
      </w:r>
    </w:p>
    <w:p>
      <w:r>
        <w:t>Based on the analysis, the following organization-wide actions are recommended:</w:t>
      </w:r>
    </w:p>
    <w:p>
      <w:r>
        <w:t>1. Launch targeted employee engagement programs in departments with the highest attrition risk percentages.</w:t>
      </w:r>
    </w:p>
    <w:p>
      <w:r>
        <w:t>2. Conduct salary equity reviews for experienced employees whose compensation falls below department medians.</w:t>
      </w:r>
    </w:p>
    <w:p>
      <w:r>
        <w:t>3. Implement quarterly pulse surveys to monitor changes in job satisfaction scores.</w:t>
      </w:r>
    </w:p>
    <w:p>
      <w:r>
        <w:t>4. Establish mentorship programs for employees with low performance ratings to support career development.</w:t>
      </w:r>
    </w:p>
    <w:p>
      <w:pPr>
        <w:pStyle w:val="Heading1"/>
      </w:pPr>
      <w:r>
        <w:t>Timeline</w:t>
      </w:r>
    </w:p>
    <w:p>
      <w:r>
        <w:t>Week of March 16-20, 2026: Department review meetings with all department heads to discuss findings and intervention plans.</w:t>
      </w:r>
    </w:p>
    <w:p>
      <w:r>
        <w:t>April 2026: Begin implementation of high-priority interventions for High-risk employees.</w:t>
      </w:r>
    </w:p>
    <w:p>
      <w:r>
        <w:t>June 2026: Mid-quarter check-in to assess initial impact of intervention programs.</w:t>
      </w:r>
    </w:p>
    <w:p>
      <w:r>
        <w:t>September 2026: Full re-assessment of attrition risk scores to measure effectiveness.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