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Attrition Risk Analysis</w:t>
      </w:r>
    </w:p>
    <w:p>
      <w:pPr>
        <w:pStyle w:val="Heading2"/>
      </w:pPr>
      <w:r>
        <w:t>Flight Risk by Department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Flight_Risk_Count</w:t>
            </w:r>
          </w:p>
        </w:tc>
        <w:tc>
          <w:tcPr>
            <w:tcW w:type="dxa" w:w="2160"/>
          </w:tcPr>
          <w:p>
            <w:r>
              <w:t>Avg_Salary</w:t>
            </w:r>
          </w:p>
        </w:tc>
        <w:tc>
          <w:tcPr>
            <w:tcW w:type="dxa" w:w="2160"/>
          </w:tcPr>
          <w:p>
            <w:r>
              <w:t>Avg_Experience</w:t>
            </w:r>
          </w:p>
        </w:tc>
      </w:tr>
      <w:tr>
        <w:tc>
          <w:tcPr>
            <w:tcW w:type="dxa" w:w="2160"/>
          </w:tcPr>
          <w:p>
            <w:r>
              <w:t>R&amp;D</w:t>
            </w:r>
          </w:p>
        </w:tc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40439.77</w:t>
            </w:r>
          </w:p>
        </w:tc>
        <w:tc>
          <w:tcPr>
            <w:tcW w:type="dxa" w:w="2160"/>
          </w:tcPr>
          <w:p>
            <w:r>
              <w:t>8.6</w:t>
            </w:r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40815.41</w:t>
            </w:r>
          </w:p>
        </w:tc>
        <w:tc>
          <w:tcPr>
            <w:tcW w:type="dxa" w:w="2160"/>
          </w:tcPr>
          <w:p>
            <w:r>
              <w:t>8.3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44180.51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41014.14</w:t>
            </w:r>
          </w:p>
        </w:tc>
        <w:tc>
          <w:tcPr>
            <w:tcW w:type="dxa" w:w="2160"/>
          </w:tcPr>
          <w:p>
            <w:r>
              <w:t>8.6</w:t>
            </w:r>
          </w:p>
        </w:tc>
      </w:tr>
      <w:tr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40570.26</w:t>
            </w:r>
          </w:p>
        </w:tc>
        <w:tc>
          <w:tcPr>
            <w:tcW w:type="dxa" w:w="2160"/>
          </w:tcPr>
          <w:p>
            <w:r>
              <w:t>8.3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41850.81</w:t>
            </w:r>
          </w:p>
        </w:tc>
        <w:tc>
          <w:tcPr>
            <w:tcW w:type="dxa" w:w="2160"/>
          </w:tcPr>
          <w:p>
            <w:r>
              <w:t>9.4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39173.85</w:t>
            </w:r>
          </w:p>
        </w:tc>
        <w:tc>
          <w:tcPr>
            <w:tcW w:type="dxa" w:w="2160"/>
          </w:tcPr>
          <w:p>
            <w:r>
              <w:t>8.6</w:t>
            </w:r>
          </w:p>
        </w:tc>
      </w:tr>
    </w:tbl>
    <w:p>
      <w:pPr>
        <w:pStyle w:val="Heading2"/>
      </w:pPr>
      <w:r>
        <w:t>Top 10 Highest Risk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Employee_ID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Department</w:t>
            </w:r>
          </w:p>
        </w:tc>
        <w:tc>
          <w:tcPr>
            <w:tcW w:type="dxa" w:w="1234"/>
          </w:tcPr>
          <w:p>
            <w:r>
              <w:t>Role</w:t>
            </w:r>
          </w:p>
        </w:tc>
        <w:tc>
          <w:tcPr>
            <w:tcW w:type="dxa" w:w="1234"/>
          </w:tcPr>
          <w:p>
            <w:r>
              <w:t>Performance</w:t>
            </w:r>
          </w:p>
        </w:tc>
        <w:tc>
          <w:tcPr>
            <w:tcW w:type="dxa" w:w="1234"/>
          </w:tcPr>
          <w:p>
            <w:r>
              <w:t>Satisfaction</w:t>
            </w:r>
          </w:p>
        </w:tc>
        <w:tc>
          <w:tcPr>
            <w:tcW w:type="dxa" w:w="1234"/>
          </w:tcPr>
          <w:p>
            <w:r>
              <w:t>Salary</w:t>
            </w:r>
          </w:p>
        </w:tc>
      </w:tr>
      <w:tr>
        <w:tc>
          <w:tcPr>
            <w:tcW w:type="dxa" w:w="1234"/>
          </w:tcPr>
          <w:p>
            <w:r>
              <w:t>21504</w:t>
            </w:r>
          </w:p>
        </w:tc>
        <w:tc>
          <w:tcPr>
            <w:tcW w:type="dxa" w:w="1234"/>
          </w:tcPr>
          <w:p>
            <w:r>
              <w:t>Vikram Iyer</w:t>
            </w:r>
          </w:p>
        </w:tc>
        <w:tc>
          <w:tcPr>
            <w:tcW w:type="dxa" w:w="1234"/>
          </w:tcPr>
          <w:p>
            <w:r>
              <w:t>R&amp;D</w:t>
            </w:r>
          </w:p>
        </w:tc>
        <w:tc>
          <w:tcPr>
            <w:tcW w:type="dxa" w:w="1234"/>
          </w:tcPr>
          <w:p>
            <w:r>
              <w:t>Scientist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30000.0</w:t>
            </w:r>
          </w:p>
        </w:tc>
      </w:tr>
      <w:tr>
        <w:tc>
          <w:tcPr>
            <w:tcW w:type="dxa" w:w="1234"/>
          </w:tcPr>
          <w:p>
            <w:r>
              <w:t>15020</w:t>
            </w:r>
          </w:p>
        </w:tc>
        <w:tc>
          <w:tcPr>
            <w:tcW w:type="dxa" w:w="1234"/>
          </w:tcPr>
          <w:p>
            <w:r>
              <w:t>Olivia Williams</w:t>
            </w:r>
          </w:p>
        </w:tc>
        <w:tc>
          <w:tcPr>
            <w:tcW w:type="dxa" w:w="1234"/>
          </w:tcPr>
          <w:p>
            <w:r>
              <w:t>R&amp;D</w:t>
            </w:r>
          </w:p>
        </w:tc>
        <w:tc>
          <w:tcPr>
            <w:tcW w:type="dxa" w:w="1234"/>
          </w:tcPr>
          <w:p>
            <w:r>
              <w:t>Researcher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45339.0</w:t>
            </w:r>
          </w:p>
        </w:tc>
      </w:tr>
      <w:tr>
        <w:tc>
          <w:tcPr>
            <w:tcW w:type="dxa" w:w="1234"/>
          </w:tcPr>
          <w:p>
            <w:r>
              <w:t>18664</w:t>
            </w:r>
          </w:p>
        </w:tc>
        <w:tc>
          <w:tcPr>
            <w:tcW w:type="dxa" w:w="1234"/>
          </w:tcPr>
          <w:p>
            <w:r>
              <w:t>Aisha Thomas</w:t>
            </w:r>
          </w:p>
        </w:tc>
        <w:tc>
          <w:tcPr>
            <w:tcW w:type="dxa" w:w="1234"/>
          </w:tcPr>
          <w:p>
            <w:r>
              <w:t>R&amp;D</w:t>
            </w:r>
          </w:p>
        </w:tc>
        <w:tc>
          <w:tcPr>
            <w:tcW w:type="dxa" w:w="1234"/>
          </w:tcPr>
          <w:p>
            <w:r>
              <w:t>Researcher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30000.0</w:t>
            </w:r>
          </w:p>
        </w:tc>
      </w:tr>
      <w:tr>
        <w:tc>
          <w:tcPr>
            <w:tcW w:type="dxa" w:w="1234"/>
          </w:tcPr>
          <w:p>
            <w:r>
              <w:t>16096</w:t>
            </w:r>
          </w:p>
        </w:tc>
        <w:tc>
          <w:tcPr>
            <w:tcW w:type="dxa" w:w="1234"/>
          </w:tcPr>
          <w:p>
            <w:r>
              <w:t>Daniel Wilson</w:t>
            </w:r>
          </w:p>
        </w:tc>
        <w:tc>
          <w:tcPr>
            <w:tcW w:type="dxa" w:w="1234"/>
          </w:tcPr>
          <w:p>
            <w:r>
              <w:t>R&amp;D</w:t>
            </w:r>
          </w:p>
        </w:tc>
        <w:tc>
          <w:tcPr>
            <w:tcW w:type="dxa" w:w="1234"/>
          </w:tcPr>
          <w:p>
            <w:r>
              <w:t>Scientist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30000.0</w:t>
            </w:r>
          </w:p>
        </w:tc>
      </w:tr>
      <w:tr>
        <w:tc>
          <w:tcPr>
            <w:tcW w:type="dxa" w:w="1234"/>
          </w:tcPr>
          <w:p>
            <w:r>
              <w:t>13146</w:t>
            </w:r>
          </w:p>
        </w:tc>
        <w:tc>
          <w:tcPr>
            <w:tcW w:type="dxa" w:w="1234"/>
          </w:tcPr>
          <w:p>
            <w:r>
              <w:t>Karen Gupta</w:t>
            </w:r>
          </w:p>
        </w:tc>
        <w:tc>
          <w:tcPr>
            <w:tcW w:type="dxa" w:w="1234"/>
          </w:tcPr>
          <w:p>
            <w:r>
              <w:t>R&amp;D</w:t>
            </w:r>
          </w:p>
        </w:tc>
        <w:tc>
          <w:tcPr>
            <w:tcW w:type="dxa" w:w="1234"/>
          </w:tcPr>
          <w:p>
            <w:r>
              <w:t>Researcher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30000.0</w:t>
            </w:r>
          </w:p>
        </w:tc>
      </w:tr>
      <w:tr>
        <w:tc>
          <w:tcPr>
            <w:tcW w:type="dxa" w:w="1234"/>
          </w:tcPr>
          <w:p>
            <w:r>
              <w:t>13338</w:t>
            </w:r>
          </w:p>
        </w:tc>
        <w:tc>
          <w:tcPr>
            <w:tcW w:type="dxa" w:w="1234"/>
          </w:tcPr>
          <w:p>
            <w:r>
              <w:t>Emily Iyer</w:t>
            </w:r>
          </w:p>
        </w:tc>
        <w:tc>
          <w:tcPr>
            <w:tcW w:type="dxa" w:w="1234"/>
          </w:tcPr>
          <w:p>
            <w:r>
              <w:t>R&amp;D</w:t>
            </w:r>
          </w:p>
        </w:tc>
        <w:tc>
          <w:tcPr>
            <w:tcW w:type="dxa" w:w="1234"/>
          </w:tcPr>
          <w:p>
            <w:r>
              <w:t>Researcher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115471.0</w:t>
            </w:r>
          </w:p>
        </w:tc>
      </w:tr>
      <w:tr>
        <w:tc>
          <w:tcPr>
            <w:tcW w:type="dxa" w:w="1234"/>
          </w:tcPr>
          <w:p>
            <w:r>
              <w:t>15345</w:t>
            </w:r>
          </w:p>
        </w:tc>
        <w:tc>
          <w:tcPr>
            <w:tcW w:type="dxa" w:w="1234"/>
          </w:tcPr>
          <w:p>
            <w:r>
              <w:t>Nina Smith</w:t>
            </w:r>
          </w:p>
        </w:tc>
        <w:tc>
          <w:tcPr>
            <w:tcW w:type="dxa" w:w="1234"/>
          </w:tcPr>
          <w:p>
            <w:r>
              <w:t>R&amp;D</w:t>
            </w:r>
          </w:p>
        </w:tc>
        <w:tc>
          <w:tcPr>
            <w:tcW w:type="dxa" w:w="1234"/>
          </w:tcPr>
          <w:p>
            <w:r>
              <w:t>Scientist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30000.0</w:t>
            </w:r>
          </w:p>
        </w:tc>
      </w:tr>
      <w:tr>
        <w:tc>
          <w:tcPr>
            <w:tcW w:type="dxa" w:w="1234"/>
          </w:tcPr>
          <w:p>
            <w:r>
              <w:t>12513</w:t>
            </w:r>
          </w:p>
        </w:tc>
        <w:tc>
          <w:tcPr>
            <w:tcW w:type="dxa" w:w="1234"/>
          </w:tcPr>
          <w:p>
            <w:r>
              <w:t>Karen Singh</w:t>
            </w:r>
          </w:p>
        </w:tc>
        <w:tc>
          <w:tcPr>
            <w:tcW w:type="dxa" w:w="1234"/>
          </w:tcPr>
          <w:p>
            <w:r>
              <w:t>R&amp;D</w:t>
            </w:r>
          </w:p>
        </w:tc>
        <w:tc>
          <w:tcPr>
            <w:tcW w:type="dxa" w:w="1234"/>
          </w:tcPr>
          <w:p>
            <w:r>
              <w:t>Researcher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30000.0</w:t>
            </w:r>
          </w:p>
        </w:tc>
      </w:tr>
      <w:tr>
        <w:tc>
          <w:tcPr>
            <w:tcW w:type="dxa" w:w="1234"/>
          </w:tcPr>
          <w:p>
            <w:r>
              <w:t>12497</w:t>
            </w:r>
          </w:p>
        </w:tc>
        <w:tc>
          <w:tcPr>
            <w:tcW w:type="dxa" w:w="1234"/>
          </w:tcPr>
          <w:p>
            <w:r>
              <w:t>Emily Kumar</w:t>
            </w:r>
          </w:p>
        </w:tc>
        <w:tc>
          <w:tcPr>
            <w:tcW w:type="dxa" w:w="1234"/>
          </w:tcPr>
          <w:p>
            <w:r>
              <w:t>R&amp;D</w:t>
            </w:r>
          </w:p>
        </w:tc>
        <w:tc>
          <w:tcPr>
            <w:tcW w:type="dxa" w:w="1234"/>
          </w:tcPr>
          <w:p>
            <w:r>
              <w:t>Researcher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30000.0</w:t>
            </w:r>
          </w:p>
        </w:tc>
      </w:tr>
      <w:tr>
        <w:tc>
          <w:tcPr>
            <w:tcW w:type="dxa" w:w="1234"/>
          </w:tcPr>
          <w:p>
            <w:r>
              <w:t>22099</w:t>
            </w:r>
          </w:p>
        </w:tc>
        <w:tc>
          <w:tcPr>
            <w:tcW w:type="dxa" w:w="1234"/>
          </w:tcPr>
          <w:p>
            <w:r>
              <w:t>Arun Kumar</w:t>
            </w:r>
          </w:p>
        </w:tc>
        <w:tc>
          <w:tcPr>
            <w:tcW w:type="dxa" w:w="1234"/>
          </w:tcPr>
          <w:p>
            <w:r>
              <w:t>R&amp;D</w:t>
            </w:r>
          </w:p>
        </w:tc>
        <w:tc>
          <w:tcPr>
            <w:tcW w:type="dxa" w:w="1234"/>
          </w:tcPr>
          <w:p>
            <w:r>
              <w:t>Researcher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32470.0</w:t>
            </w:r>
          </w:p>
        </w:tc>
      </w:tr>
    </w:tbl>
    <w:p>
      <w:r>
        <w:t>Out of 50000 total employees, 1680 (3.4%) are identified as flight risks (performance rating 4 or above with job satisfaction below 2.0). The department with the highest number of flight risk employees is R&amp;D with 265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