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Regional Sales Summary</w:t>
      </w:r>
    </w:p>
    <w:p>
      <w:r>
        <w:t>This report presents the all-time regional sales performance analysis from the company data warehouse. Europe leads all regions in total revenue, followed closely by Asia Pacific. North America ranks third, with Middle East and Latin America rounding out the performance.</w:t>
      </w:r>
    </w:p>
    <w:tbl>
      <w:tblPr>
        <w:tblStyle w:val="TableGrid"/>
        <w:tblW w:type="auto" w:w="0"/>
        <w:tblLook w:firstColumn="1" w:firstRow="1" w:lastColumn="0" w:lastRow="0" w:noHBand="0" w:noVBand="1" w:val="04A0"/>
      </w:tblPr>
      <w:tblGrid>
        <w:gridCol w:w="2880"/>
        <w:gridCol w:w="2880"/>
        <w:gridCol w:w="2880"/>
      </w:tblGrid>
      <w:tr>
        <w:tc>
          <w:tcPr>
            <w:tcW w:type="dxa" w:w="2880"/>
          </w:tcPr>
          <w:p>
            <w:r>
              <w:t>Region</w:t>
            </w:r>
          </w:p>
        </w:tc>
        <w:tc>
          <w:tcPr>
            <w:tcW w:type="dxa" w:w="2880"/>
          </w:tcPr>
          <w:p>
            <w:r>
              <w:t>Orders</w:t>
            </w:r>
          </w:p>
        </w:tc>
        <w:tc>
          <w:tcPr>
            <w:tcW w:type="dxa" w:w="2880"/>
          </w:tcPr>
          <w:p>
            <w:r>
              <w:t>Revenue</w:t>
            </w:r>
          </w:p>
        </w:tc>
      </w:tr>
      <w:tr>
        <w:tc>
          <w:tcPr>
            <w:tcW w:type="dxa" w:w="2880"/>
          </w:tcPr>
          <w:p>
            <w:r>
              <w:t>Europe</w:t>
            </w:r>
          </w:p>
        </w:tc>
        <w:tc>
          <w:tcPr>
            <w:tcW w:type="dxa" w:w="2880"/>
          </w:tcPr>
          <w:p>
            <w:r>
              <w:t>4100</w:t>
            </w:r>
          </w:p>
        </w:tc>
        <w:tc>
          <w:tcPr>
            <w:tcW w:type="dxa" w:w="2880"/>
          </w:tcPr>
          <w:p>
            <w:r>
              <w:t>648798.47</w:t>
            </w:r>
          </w:p>
        </w:tc>
      </w:tr>
      <w:tr>
        <w:tc>
          <w:tcPr>
            <w:tcW w:type="dxa" w:w="2880"/>
          </w:tcPr>
          <w:p>
            <w:r>
              <w:t>Asia Pacific</w:t>
            </w:r>
          </w:p>
        </w:tc>
        <w:tc>
          <w:tcPr>
            <w:tcW w:type="dxa" w:w="2880"/>
          </w:tcPr>
          <w:p>
            <w:r>
              <w:t>4198</w:t>
            </w:r>
          </w:p>
        </w:tc>
        <w:tc>
          <w:tcPr>
            <w:tcW w:type="dxa" w:w="2880"/>
          </w:tcPr>
          <w:p>
            <w:r>
              <w:t>642644.81</w:t>
            </w:r>
          </w:p>
        </w:tc>
      </w:tr>
      <w:tr>
        <w:tc>
          <w:tcPr>
            <w:tcW w:type="dxa" w:w="2880"/>
          </w:tcPr>
          <w:p>
            <w:r>
              <w:t>North America</w:t>
            </w:r>
          </w:p>
        </w:tc>
        <w:tc>
          <w:tcPr>
            <w:tcW w:type="dxa" w:w="2880"/>
          </w:tcPr>
          <w:p>
            <w:r>
              <w:t>4133</w:t>
            </w:r>
          </w:p>
        </w:tc>
        <w:tc>
          <w:tcPr>
            <w:tcW w:type="dxa" w:w="2880"/>
          </w:tcPr>
          <w:p>
            <w:r>
              <w:t>606318.35</w:t>
            </w:r>
          </w:p>
        </w:tc>
      </w:tr>
      <w:tr>
        <w:tc>
          <w:tcPr>
            <w:tcW w:type="dxa" w:w="2880"/>
          </w:tcPr>
          <w:p>
            <w:r>
              <w:t>Middle East</w:t>
            </w:r>
          </w:p>
        </w:tc>
        <w:tc>
          <w:tcPr>
            <w:tcW w:type="dxa" w:w="2880"/>
          </w:tcPr>
          <w:p>
            <w:r>
              <w:t>3872</w:t>
            </w:r>
          </w:p>
        </w:tc>
        <w:tc>
          <w:tcPr>
            <w:tcW w:type="dxa" w:w="2880"/>
          </w:tcPr>
          <w:p>
            <w:r>
              <w:t>602107.55</w:t>
            </w:r>
          </w:p>
        </w:tc>
      </w:tr>
      <w:tr>
        <w:tc>
          <w:tcPr>
            <w:tcW w:type="dxa" w:w="2880"/>
          </w:tcPr>
          <w:p>
            <w:r>
              <w:t>Latin America</w:t>
            </w:r>
          </w:p>
        </w:tc>
        <w:tc>
          <w:tcPr>
            <w:tcW w:type="dxa" w:w="2880"/>
          </w:tcPr>
          <w:p>
            <w:r>
              <w:t>3697</w:t>
            </w:r>
          </w:p>
        </w:tc>
        <w:tc>
          <w:tcPr>
            <w:tcW w:type="dxa" w:w="2880"/>
          </w:tcPr>
          <w:p>
            <w:r>
              <w:t>549129.15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