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Support Center Benchmark Analysis</w:t>
      </w:r>
    </w:p>
    <w:p>
      <w:pPr>
        <w:pStyle w:val="Heading1"/>
      </w:pPr>
      <w:r>
        <w:t>Performance Overview</w:t>
      </w:r>
    </w:p>
    <w:p>
      <w:r>
        <w:t>This section covers performance overview with detailed analysis and findings based on the data collected.</w:t>
      </w:r>
    </w:p>
    <w:p>
      <w:pPr>
        <w:pStyle w:val="Heading1"/>
      </w:pPr>
      <w:r>
        <w:t>Industry Comparison</w:t>
      </w:r>
    </w:p>
    <w:p>
      <w:r>
        <w:t>This section covers industry comparison with detailed analysis and findings based on the data collected.</w:t>
      </w:r>
    </w:p>
    <w:p>
      <w:pPr>
        <w:pStyle w:val="Heading1"/>
      </w:pPr>
      <w:r>
        <w:t>Improvement Recommendations</w:t>
      </w:r>
    </w:p>
    <w:p>
      <w:r>
        <w:t>This section covers improvement recommendations with detailed analysis and findings based on the data collected.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