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Q1 Order Reconciliation Audit Report</w:t>
      </w:r>
    </w:p>
    <w:p>
      <w:pPr>
        <w:pStyle w:val="Heading1"/>
      </w:pPr>
      <w:r>
        <w:t>Data Warehouse Analysis</w:t>
      </w:r>
    </w:p>
    <w:p>
      <w:r>
        <w:t>This section covers data warehouse analysis with detailed analysis and findings based on the data collected.</w:t>
      </w:r>
    </w:p>
    <w:p>
      <w:pPr>
        <w:pStyle w:val="Heading1"/>
      </w:pPr>
      <w:r>
        <w:t>Online Store Analysis</w:t>
      </w:r>
    </w:p>
    <w:p>
      <w:r>
        <w:t>This section covers online store analysis with detailed analysis and findings based on the data collected.</w:t>
      </w:r>
    </w:p>
    <w:p>
      <w:pPr>
        <w:pStyle w:val="Heading1"/>
      </w:pPr>
      <w:r>
        <w:t>Reconciliation Findings</w:t>
      </w:r>
    </w:p>
    <w:p>
      <w:r>
        <w:t>This section covers reconciliation findings with detailed analysis and findings based on the data collected.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