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and Markets: Quarterly Research Report</w:t>
      </w:r>
    </w:p>
    <w:p>
      <w:pPr>
        <w:pStyle w:val="Heading1"/>
      </w:pPr>
      <w:r>
        <w:t>Executive Summary</w:t>
      </w:r>
    </w:p>
    <w:p>
      <w:r>
        <w:t>This quarterly research report examines the intersection of artificial intelligence research and our portfolio holdings. We analyzed four relevant academic papers covering large language models in finance, stock prediction using machine learning, and deep learning for risk assessment. Our three core holdings — GOOGL, AMZN, and JPM — each have significant but varying degrees of AI exposure. GOOGL and AMZN score highest on our AI exposure assessment (9 and 8 respectively) and receive Overweight recommendations, while JPM scores 5 and receives a Hold recommendation. The portfolio's weighted return over the past 30 trading days is approximately 1.3%. Key risk factors include sector concentration in technology-adjacent names and the rapid pace of AI development creating both opportunity and disruption risk.</w:t>
      </w:r>
    </w:p>
    <w:p>
      <w:pPr>
        <w:pStyle w:val="Heading1"/>
      </w:pPr>
      <w:r>
        <w:t>Market Overview</w:t>
      </w:r>
    </w:p>
    <w:p>
      <w:r>
        <w:t>The current portfolio is concentrated in three positions: Alphabet (GOOGL) at 30% weight trading near $301, Amazon (AMZN) at 25% weight near $219, and JPMorgan Chase (JPM) at 20% weight near $294. The technology-heavy allocation reflects our thesis that AI-driven companies will outperform. GOOGL leads with strong performance in its core search and cloud AI businesses. AMZN continues to invest heavily in AWS AI services. JPM represents the financial sector's adoption of machine learning for trading and risk management.</w:t>
      </w:r>
    </w:p>
    <w:p>
      <w:pPr>
        <w:pStyle w:val="Heading1"/>
      </w:pPr>
      <w:r>
        <w:t>Research Landscape</w:t>
      </w:r>
    </w:p>
    <w:p>
      <w:r>
        <w:t>Our literature search identified four papers directly relevant to our investment thesis. FinGPT by Liu et al. presents an open-source LLM framework for financial applications, demonstrating practical uses of large language models in sentiment analysis and market prediction. Chen et al. explore whether LLMs can predict stock price movements, finding promising zero-shot capabilities. Kumar et al. show that deep neural networks outperform traditional models in credit risk prediction, directly relevant to JPM's risk management operations. Martinez et al. provide a comprehensive survey of ML applications in quantitative finance. Two additional papers on unrelated topics were filtered out as noise.</w:t>
      </w:r>
    </w:p>
    <w:p>
      <w:pPr>
        <w:pStyle w:val="Heading1"/>
      </w:pPr>
      <w:r>
        <w:t>Per-Stock Analysis</w:t>
      </w:r>
    </w:p>
    <w:p>
      <w:r>
        <w:t>GOOGL (AI Exposure Score: 9/10): Alphabet is the most AI-exposed holding in the portfolio. Google's DeepMind and Google Brain divisions are at the frontier of AI research. The company's search, advertising, and cloud platforms all benefit from AI advances. Multiple research papers on LLM applications directly validate Alphabet's strategic positioning. Recommendation: Overweight.</w:t>
      </w:r>
    </w:p>
    <w:p>
      <w:r>
        <w:t>AMZN (AI Exposure Score: 8/10): Amazon's AWS platform is a leading provider of AI infrastructure and services. The company leverages ML extensively in its retail operations for recommendation systems, logistics optimization, and demand forecasting. Research on LLMs for finance suggests growing demand for cloud AI services. Recommendation: Overweight.</w:t>
      </w:r>
    </w:p>
    <w:p>
      <w:r>
        <w:t>JPM (AI Exposure Score: 5/10): JPMorgan Chase is a leader among financial institutions in AI adoption. Research on deep learning for financial risk prediction directly applies to JPM's operations. However, regulatory constraints and the slower pace of AI adoption in banking moderate the growth potential. Recommendation: Hold.</w:t>
      </w:r>
    </w:p>
    <w:p>
      <w:pPr>
        <w:pStyle w:val="Heading1"/>
      </w:pPr>
      <w:r>
        <w:t>Investment Thesis</w:t>
      </w:r>
    </w:p>
    <w:p>
      <w:r>
        <w:t>Our investment thesis centers on two themes. First, AI Infrastructure Leaders: GOOGL and AMZN are positioned to capture value as AI adoption accelerates across industries. Their cloud platforms and research capabilities create durable competitive advantages. Second, AI in Financial Services: JPM represents a measured bet on AI transforming banking and finance, though regulatory headwinds and implementation challenges suggest a more conservative stance.</w:t>
      </w:r>
    </w:p>
    <w:p>
      <w:pPr>
        <w:pStyle w:val="Heading1"/>
      </w:pPr>
      <w:r>
        <w:t>Risk Assessment</w:t>
      </w:r>
    </w:p>
    <w:p>
      <w:r>
        <w:t>The portfolio faces several concentration risks. The combined technology and AI exposure across GOOGL and AMZN represents 55% of the portfolio, approaching the 60% maximum technology exposure limit defined in our risk framework. No single position exceeds the 35% maximum, with GOOGL at 30% being the largest. The portfolio spans at least 3 sectors (Communication Services, Consumer Cyclical, Financial Services), meeting the minimum diversification requirement. However, the high correlation between GOOGL and AMZN during AI-driven market moves represents an implicit concentration risk not fully captured by sector-level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