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Curriculum-Research Alignment Review</w:t>
      </w:r>
    </w:p>
    <w:p>
      <w:pPr>
        <w:pStyle w:val="Heading1"/>
      </w:pPr>
      <w:r>
        <w:t>Executive Summary</w:t>
      </w:r>
    </w:p>
    <w:p>
      <w:r>
        <w:t>This report presents the findings of the curriculum-research alignment review for the Applied Analytics and Algorithms course across two offerings (Fall 2013 and Fall 2014). A total of 12 assignments were analyzed across 2 course sections, and 7 relevant academic papers were identified. The overall alignment between assignments and current research is moderate, with alignment scores ranging from 42 to 60 out of 100.</w:t>
      </w:r>
    </w:p>
    <w:p>
      <w:pPr>
        <w:pStyle w:val="Heading1"/>
      </w:pPr>
      <w:r>
        <w:t>Course Overview</w:t>
      </w:r>
    </w:p>
    <w:p>
      <w:r>
        <w:t>Course 1: Applied Analytics &amp; Algorithms (Fall 2013) contains 6 assignments totaling 200 points, including 5 tutor-marked assignments (TMAs) and a final exam worth 100 points. Course 2: Applied Analytics &amp; Algorithms (Fall 2014) follows the same structure with updated assignment codes. Both courses cover foundational concepts in analytics and algorithmic thinking.</w:t>
      </w:r>
    </w:p>
    <w:p>
      <w:pPr>
        <w:pStyle w:val="Heading1"/>
      </w:pPr>
      <w:r>
        <w:t>Literature Review</w:t>
      </w:r>
    </w:p>
    <w:p>
      <w:r>
        <w:t>Seven academic papers were identified as relevant to the curriculum. The most relevant paper, "A Survey of Machine Learning Approaches for Analytics" by J. Smith and M. Chen (2014), received a relevance score of 9/10 and was matched to multiple assignments. Other highly relevant papers include "Algorithm Design Patterns in Applied Data Science" (score 8/10) and "Teaching Analytics: Curriculum Design Principles" (score 7/10).</w:t>
      </w:r>
    </w:p>
    <w:p>
      <w:pPr>
        <w:pStyle w:val="Heading1"/>
      </w:pPr>
      <w:r>
        <w:t>Alignment Analysis</w:t>
      </w:r>
    </w:p>
    <w:p>
      <w:r>
        <w:t>The alignment analysis reveals moderate correspondence between course assignments and current research. The highest alignment score of 60 was achieved by Final Exam 1757, which has the broadest coverage of course topics. TMAs with narrower focus scored between 42 and 55. The average alignment score across all assignments is approximately 50.6, indicating room for improvement in connecting assignments to cutting-edge research.</w:t>
      </w:r>
    </w:p>
    <w:p>
      <w:pPr>
        <w:pStyle w:val="Heading1"/>
      </w:pPr>
      <w:r>
        <w:t>Recommendations</w:t>
      </w:r>
    </w:p>
    <w:p>
      <w:r>
        <w:t>1. Update assignment descriptions to explicitly reference current research methodologies. 2. Incorporate case studies from recent analytics publications into TMA problems. 3. Add a literature review component to the final exam. 4. Consider introducing a new assignment focused on computational thinking and algorithm design patterns. 5. Establish an annual curriculum review cycle to maintain alignment with evolving research trends.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