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Financial Health Report Q1 2026</w:t>
      </w:r>
    </w:p>
    <w:p>
      <w:r>
        <w:t>This report provides a financial health assessment of three portfolio companies: Alphabet (GOOGL), Amazon (AMZN), and Johnson and Johnson (JNJ).</w:t>
      </w:r>
    </w:p>
    <w:p>
      <w:r>
        <w:t>Amazon leads in total revenue at approximately 716.92 billion dollars. Alphabet demonstrates the highest profitability with a net income of 132.17 billion and a profit margin of 32.81 percent.</w:t>
      </w:r>
    </w:p>
    <w:p>
      <w:r>
        <w:t>Johnson and Johnson has the lowest revenue among the three at 94.19 billion but maintains a solid profit margin of 28.46 percent.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